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5CE8D" w14:textId="77777777" w:rsidR="00AC6DD2" w:rsidRPr="00EA0FF0" w:rsidRDefault="00A32A24">
      <w:pPr>
        <w:rPr>
          <w:rFonts w:ascii="Times" w:hAnsi="Times"/>
          <w:sz w:val="21"/>
          <w:szCs w:val="21"/>
          <w:lang w:val="en-US"/>
        </w:rPr>
      </w:pPr>
    </w:p>
    <w:p w14:paraId="4FE1CA18" w14:textId="77777777" w:rsidR="00155DFD" w:rsidRPr="00EA0FF0" w:rsidRDefault="00155DFD">
      <w:pPr>
        <w:rPr>
          <w:rFonts w:ascii="Times" w:hAnsi="Times"/>
          <w:sz w:val="21"/>
          <w:szCs w:val="21"/>
          <w:lang w:val="en-US"/>
        </w:rPr>
      </w:pPr>
    </w:p>
    <w:p w14:paraId="2412D084" w14:textId="7BDA5CB3" w:rsidR="00155DFD" w:rsidRPr="00BD26FF" w:rsidRDefault="00EA0FF0">
      <w:pPr>
        <w:rPr>
          <w:rFonts w:ascii="Times" w:hAnsi="Times"/>
          <w:b/>
          <w:sz w:val="21"/>
          <w:szCs w:val="21"/>
          <w:lang w:val="en-US"/>
        </w:rPr>
      </w:pPr>
      <w:r w:rsidRPr="00BD26FF">
        <w:rPr>
          <w:rFonts w:ascii="Times" w:hAnsi="Times"/>
          <w:b/>
          <w:sz w:val="21"/>
          <w:szCs w:val="21"/>
          <w:lang w:val="en-US"/>
        </w:rPr>
        <w:t>Econ 6511 Homework 5</w:t>
      </w:r>
    </w:p>
    <w:p w14:paraId="465D1423" w14:textId="7B1AE225" w:rsidR="00EA0FF0" w:rsidRPr="00BD26FF" w:rsidRDefault="00EA0FF0">
      <w:pPr>
        <w:rPr>
          <w:rFonts w:ascii="Times" w:hAnsi="Times"/>
          <w:b/>
          <w:sz w:val="21"/>
          <w:szCs w:val="21"/>
          <w:lang w:val="en-US"/>
        </w:rPr>
      </w:pPr>
      <w:r w:rsidRPr="00BD26FF">
        <w:rPr>
          <w:rFonts w:ascii="Times" w:hAnsi="Times"/>
          <w:b/>
          <w:sz w:val="21"/>
          <w:szCs w:val="21"/>
          <w:lang w:val="en-US"/>
        </w:rPr>
        <w:t>Surabhi Asati</w:t>
      </w:r>
    </w:p>
    <w:p w14:paraId="03234501" w14:textId="77777777" w:rsidR="00EA0FF0" w:rsidRPr="00EA0FF0" w:rsidRDefault="00EA0FF0">
      <w:pPr>
        <w:rPr>
          <w:rFonts w:ascii="Times" w:hAnsi="Times"/>
          <w:sz w:val="21"/>
          <w:szCs w:val="21"/>
          <w:lang w:val="en-US"/>
        </w:rPr>
      </w:pPr>
    </w:p>
    <w:p w14:paraId="2E61AE0F" w14:textId="77777777" w:rsidR="00155DFD" w:rsidRPr="00EA0FF0" w:rsidRDefault="00155DFD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1. Preliminary stuff </w:t>
      </w:r>
    </w:p>
    <w:p w14:paraId="745F2F71" w14:textId="36F8294E" w:rsidR="00155DFD" w:rsidRPr="00EA0FF0" w:rsidRDefault="00155DFD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(a) What is a patent? What are the requirements for patentability of an invention in the U.S.? </w:t>
      </w:r>
    </w:p>
    <w:p w14:paraId="0DF5BEC1" w14:textId="67553C40" w:rsidR="00C40C52" w:rsidRPr="00EA0FF0" w:rsidRDefault="00C40C52" w:rsidP="00C40C52">
      <w:pPr>
        <w:rPr>
          <w:rFonts w:ascii="Times" w:eastAsia="Times New Roman" w:hAnsi="Times" w:cs="Arial"/>
          <w:color w:val="222222"/>
          <w:sz w:val="21"/>
          <w:szCs w:val="21"/>
          <w:shd w:val="clear" w:color="auto" w:fill="FFFFFF"/>
          <w:lang w:eastAsia="en-GB"/>
        </w:rPr>
      </w:pPr>
      <w:r w:rsidRPr="00EA0FF0">
        <w:rPr>
          <w:rFonts w:ascii="Times" w:eastAsia="Times New Roman" w:hAnsi="Times" w:cs="Arial"/>
          <w:color w:val="222222"/>
          <w:sz w:val="21"/>
          <w:szCs w:val="21"/>
          <w:shd w:val="clear" w:color="auto" w:fill="FFFFFF"/>
          <w:lang w:eastAsia="en-GB"/>
        </w:rPr>
        <w:t>A Patent is a</w:t>
      </w:r>
      <w:r w:rsidRPr="00155DFD">
        <w:rPr>
          <w:rFonts w:ascii="Times" w:eastAsia="Times New Roman" w:hAnsi="Times" w:cs="Arial"/>
          <w:color w:val="222222"/>
          <w:sz w:val="21"/>
          <w:szCs w:val="21"/>
          <w:shd w:val="clear" w:color="auto" w:fill="FFFFFF"/>
          <w:lang w:eastAsia="en-GB"/>
        </w:rPr>
        <w:t xml:space="preserve"> government authority or license conferring a right or title for a set period, especially the sole right to exclude others from making, using, or selling an invention.</w:t>
      </w:r>
      <w:r w:rsidRPr="00EA0FF0">
        <w:rPr>
          <w:rFonts w:ascii="Times" w:eastAsia="Times New Roman" w:hAnsi="Times" w:cs="Arial"/>
          <w:color w:val="222222"/>
          <w:sz w:val="21"/>
          <w:szCs w:val="21"/>
          <w:shd w:val="clear" w:color="auto" w:fill="FFFFFF"/>
          <w:lang w:eastAsia="en-GB"/>
        </w:rPr>
        <w:t xml:space="preserve"> </w:t>
      </w:r>
      <w:r w:rsidR="006D1F99" w:rsidRPr="00EA0FF0">
        <w:rPr>
          <w:rFonts w:ascii="Times" w:eastAsia="Times New Roman" w:hAnsi="Times" w:cs="Arial"/>
          <w:color w:val="222222"/>
          <w:sz w:val="21"/>
          <w:szCs w:val="21"/>
          <w:shd w:val="clear" w:color="auto" w:fill="FFFFFF"/>
          <w:lang w:eastAsia="en-GB"/>
        </w:rPr>
        <w:t xml:space="preserve"> </w:t>
      </w:r>
      <w:r w:rsidR="006D1F99" w:rsidRPr="00EA0FF0">
        <w:rPr>
          <w:rFonts w:ascii="Times" w:hAnsi="Times" w:cs="Times"/>
          <w:color w:val="000000"/>
          <w:sz w:val="21"/>
          <w:szCs w:val="21"/>
        </w:rPr>
        <w:t>requirements for patentability of an invention in the U.S. are:</w:t>
      </w:r>
    </w:p>
    <w:p w14:paraId="22EF2494" w14:textId="77777777" w:rsidR="006D1F99" w:rsidRPr="00EA0FF0" w:rsidRDefault="006D1F99" w:rsidP="006D1F99">
      <w:pPr>
        <w:pStyle w:val="ListParagraph"/>
        <w:numPr>
          <w:ilvl w:val="0"/>
          <w:numId w:val="4"/>
        </w:numPr>
        <w:rPr>
          <w:rFonts w:ascii="Times" w:eastAsia="Times New Roman" w:hAnsi="Times" w:cs="Arial"/>
          <w:color w:val="000000" w:themeColor="text1"/>
          <w:sz w:val="21"/>
          <w:szCs w:val="21"/>
          <w:shd w:val="clear" w:color="auto" w:fill="FFFFFF"/>
          <w:lang w:eastAsia="en-GB"/>
        </w:rPr>
      </w:pPr>
      <w:r w:rsidRPr="00EA0FF0">
        <w:rPr>
          <w:rFonts w:ascii="Times" w:eastAsia="Times New Roman" w:hAnsi="Times" w:cs="Arial"/>
          <w:color w:val="000000" w:themeColor="text1"/>
          <w:sz w:val="21"/>
          <w:szCs w:val="21"/>
          <w:shd w:val="clear" w:color="auto" w:fill="FFFFFF"/>
          <w:lang w:eastAsia="en-GB"/>
        </w:rPr>
        <w:t>The invention must </w:t>
      </w:r>
      <w:hyperlink r:id="rId5" w:anchor="statutory" w:history="1">
        <w:r w:rsidRPr="00EA0FF0">
          <w:rPr>
            <w:rStyle w:val="Hyperlink"/>
            <w:rFonts w:ascii="Times" w:eastAsia="Times New Roman" w:hAnsi="Times" w:cs="Arial"/>
            <w:color w:val="000000" w:themeColor="text1"/>
            <w:sz w:val="21"/>
            <w:szCs w:val="21"/>
            <w:u w:val="none"/>
            <w:shd w:val="clear" w:color="auto" w:fill="FFFFFF"/>
            <w:lang w:eastAsia="en-GB"/>
          </w:rPr>
          <w:t>be statutory</w:t>
        </w:r>
      </w:hyperlink>
    </w:p>
    <w:p w14:paraId="4B5B0221" w14:textId="77777777" w:rsidR="006D1F99" w:rsidRPr="00EA0FF0" w:rsidRDefault="006D1F99" w:rsidP="006D1F99">
      <w:pPr>
        <w:pStyle w:val="ListParagraph"/>
        <w:numPr>
          <w:ilvl w:val="0"/>
          <w:numId w:val="4"/>
        </w:numPr>
        <w:rPr>
          <w:rFonts w:ascii="Times" w:eastAsia="Times New Roman" w:hAnsi="Times" w:cs="Arial"/>
          <w:color w:val="000000" w:themeColor="text1"/>
          <w:sz w:val="21"/>
          <w:szCs w:val="21"/>
          <w:shd w:val="clear" w:color="auto" w:fill="FFFFFF"/>
          <w:lang w:eastAsia="en-GB"/>
        </w:rPr>
      </w:pPr>
      <w:r w:rsidRPr="00EA0FF0">
        <w:rPr>
          <w:rFonts w:ascii="Times" w:eastAsia="Times New Roman" w:hAnsi="Times" w:cs="Arial"/>
          <w:color w:val="000000" w:themeColor="text1"/>
          <w:sz w:val="21"/>
          <w:szCs w:val="21"/>
          <w:shd w:val="clear" w:color="auto" w:fill="FFFFFF"/>
          <w:lang w:eastAsia="en-GB"/>
        </w:rPr>
        <w:t>The invention must </w:t>
      </w:r>
      <w:hyperlink r:id="rId6" w:anchor="new" w:history="1">
        <w:r w:rsidRPr="00EA0FF0">
          <w:rPr>
            <w:rStyle w:val="Hyperlink"/>
            <w:rFonts w:ascii="Times" w:eastAsia="Times New Roman" w:hAnsi="Times" w:cs="Arial"/>
            <w:color w:val="000000" w:themeColor="text1"/>
            <w:sz w:val="21"/>
            <w:szCs w:val="21"/>
            <w:u w:val="none"/>
            <w:shd w:val="clear" w:color="auto" w:fill="FFFFFF"/>
            <w:lang w:eastAsia="en-GB"/>
          </w:rPr>
          <w:t>be new</w:t>
        </w:r>
      </w:hyperlink>
    </w:p>
    <w:p w14:paraId="7D6D86F3" w14:textId="77777777" w:rsidR="006D1F99" w:rsidRPr="00EA0FF0" w:rsidRDefault="006D1F99" w:rsidP="006D1F99">
      <w:pPr>
        <w:pStyle w:val="ListParagraph"/>
        <w:numPr>
          <w:ilvl w:val="0"/>
          <w:numId w:val="4"/>
        </w:numPr>
        <w:rPr>
          <w:rFonts w:ascii="Times" w:eastAsia="Times New Roman" w:hAnsi="Times" w:cs="Arial"/>
          <w:color w:val="000000" w:themeColor="text1"/>
          <w:sz w:val="21"/>
          <w:szCs w:val="21"/>
          <w:shd w:val="clear" w:color="auto" w:fill="FFFFFF"/>
          <w:lang w:eastAsia="en-GB"/>
        </w:rPr>
      </w:pPr>
      <w:r w:rsidRPr="00EA0FF0">
        <w:rPr>
          <w:rFonts w:ascii="Times" w:eastAsia="Times New Roman" w:hAnsi="Times" w:cs="Arial"/>
          <w:color w:val="000000" w:themeColor="text1"/>
          <w:sz w:val="21"/>
          <w:szCs w:val="21"/>
          <w:shd w:val="clear" w:color="auto" w:fill="FFFFFF"/>
          <w:lang w:eastAsia="en-GB"/>
        </w:rPr>
        <w:t>The invention must </w:t>
      </w:r>
      <w:hyperlink r:id="rId7" w:anchor="useful" w:history="1">
        <w:r w:rsidRPr="00EA0FF0">
          <w:rPr>
            <w:rStyle w:val="Hyperlink"/>
            <w:rFonts w:ascii="Times" w:eastAsia="Times New Roman" w:hAnsi="Times" w:cs="Arial"/>
            <w:color w:val="000000" w:themeColor="text1"/>
            <w:sz w:val="21"/>
            <w:szCs w:val="21"/>
            <w:u w:val="none"/>
            <w:shd w:val="clear" w:color="auto" w:fill="FFFFFF"/>
            <w:lang w:eastAsia="en-GB"/>
          </w:rPr>
          <w:t>be useful</w:t>
        </w:r>
      </w:hyperlink>
    </w:p>
    <w:p w14:paraId="695571A5" w14:textId="1A1492D9" w:rsidR="00C40C52" w:rsidRDefault="006D1F99" w:rsidP="00EA0FF0">
      <w:pPr>
        <w:pStyle w:val="ListParagraph"/>
        <w:numPr>
          <w:ilvl w:val="0"/>
          <w:numId w:val="4"/>
        </w:numPr>
        <w:rPr>
          <w:rFonts w:ascii="Times" w:eastAsia="Times New Roman" w:hAnsi="Times" w:cs="Arial"/>
          <w:color w:val="000000" w:themeColor="text1"/>
          <w:sz w:val="21"/>
          <w:szCs w:val="21"/>
          <w:shd w:val="clear" w:color="auto" w:fill="FFFFFF"/>
          <w:lang w:eastAsia="en-GB"/>
        </w:rPr>
      </w:pPr>
      <w:r w:rsidRPr="00EA0FF0">
        <w:rPr>
          <w:rFonts w:ascii="Times" w:eastAsia="Times New Roman" w:hAnsi="Times" w:cs="Arial"/>
          <w:color w:val="000000" w:themeColor="text1"/>
          <w:sz w:val="21"/>
          <w:szCs w:val="21"/>
          <w:shd w:val="clear" w:color="auto" w:fill="FFFFFF"/>
          <w:lang w:eastAsia="en-GB"/>
        </w:rPr>
        <w:t>The invention must </w:t>
      </w:r>
      <w:hyperlink r:id="rId8" w:anchor="nonobvious" w:history="1">
        <w:r w:rsidRPr="00EA0FF0">
          <w:rPr>
            <w:rStyle w:val="Hyperlink"/>
            <w:rFonts w:ascii="Times" w:eastAsia="Times New Roman" w:hAnsi="Times" w:cs="Arial"/>
            <w:color w:val="000000" w:themeColor="text1"/>
            <w:sz w:val="21"/>
            <w:szCs w:val="21"/>
            <w:u w:val="none"/>
            <w:shd w:val="clear" w:color="auto" w:fill="FFFFFF"/>
            <w:lang w:eastAsia="en-GB"/>
          </w:rPr>
          <w:t>be non-obvious</w:t>
        </w:r>
      </w:hyperlink>
    </w:p>
    <w:p w14:paraId="22525830" w14:textId="77777777" w:rsidR="00EA0FF0" w:rsidRPr="00EA0FF0" w:rsidRDefault="00EA0FF0" w:rsidP="00EA0FF0">
      <w:pPr>
        <w:pStyle w:val="ListParagraph"/>
        <w:numPr>
          <w:ilvl w:val="0"/>
          <w:numId w:val="4"/>
        </w:numPr>
        <w:rPr>
          <w:rFonts w:ascii="Times" w:eastAsia="Times New Roman" w:hAnsi="Times" w:cs="Arial"/>
          <w:color w:val="000000" w:themeColor="text1"/>
          <w:sz w:val="21"/>
          <w:szCs w:val="21"/>
          <w:shd w:val="clear" w:color="auto" w:fill="FFFFFF"/>
          <w:lang w:eastAsia="en-GB"/>
        </w:rPr>
      </w:pPr>
    </w:p>
    <w:p w14:paraId="02ABFE06" w14:textId="77777777" w:rsidR="00155DFD" w:rsidRPr="00EA0FF0" w:rsidRDefault="00155DFD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2. Based on the Introduction (pages 101-105): </w:t>
      </w:r>
    </w:p>
    <w:p w14:paraId="1B3CE0B5" w14:textId="77777777" w:rsidR="00155DFD" w:rsidRPr="00EA0FF0" w:rsidRDefault="00155DFD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>(a) What is the paper’s main question or inquiry? (1-2 sentences)</w:t>
      </w:r>
      <w:r w:rsidRPr="00EA0FF0">
        <w:rPr>
          <w:rFonts w:ascii="MS Mincho" w:eastAsia="MS Mincho" w:hAnsi="MS Mincho" w:cs="MS Mincho"/>
          <w:color w:val="000000"/>
          <w:sz w:val="21"/>
          <w:szCs w:val="21"/>
        </w:rPr>
        <w:t> </w:t>
      </w:r>
      <w:r w:rsidRPr="00EA0FF0">
        <w:rPr>
          <w:rFonts w:ascii="Times" w:hAnsi="Times" w:cs="Times"/>
          <w:color w:val="000000"/>
          <w:sz w:val="21"/>
          <w:szCs w:val="21"/>
        </w:rPr>
        <w:t xml:space="preserve">(b) What do the authors contend the answer to this question is? (2+ sentences) </w:t>
      </w:r>
    </w:p>
    <w:p w14:paraId="77FA1EA3" w14:textId="2F07E32E" w:rsidR="00E67AED" w:rsidRPr="00EA0FF0" w:rsidRDefault="00C70E57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Main topic: Effect of </w:t>
      </w:r>
      <w:r w:rsidR="00AC1300" w:rsidRPr="00EA0FF0">
        <w:rPr>
          <w:rFonts w:ascii="Times" w:hAnsi="Times" w:cs="Times"/>
          <w:color w:val="000000"/>
          <w:sz w:val="21"/>
          <w:szCs w:val="21"/>
        </w:rPr>
        <w:t>stronger</w:t>
      </w:r>
      <w:r w:rsidRPr="00EA0FF0">
        <w:rPr>
          <w:rFonts w:ascii="Times" w:hAnsi="Times" w:cs="Times"/>
          <w:color w:val="000000"/>
          <w:sz w:val="21"/>
          <w:szCs w:val="21"/>
        </w:rPr>
        <w:t xml:space="preserve"> patent rights on innovative activities of the </w:t>
      </w:r>
      <w:r w:rsidR="00B67A1A" w:rsidRPr="00EA0FF0">
        <w:rPr>
          <w:rFonts w:ascii="Times" w:hAnsi="Times" w:cs="Times"/>
          <w:color w:val="000000"/>
          <w:sz w:val="21"/>
          <w:szCs w:val="21"/>
        </w:rPr>
        <w:t xml:space="preserve">semiconductor </w:t>
      </w:r>
      <w:r w:rsidRPr="00EA0FF0">
        <w:rPr>
          <w:rFonts w:ascii="Times" w:hAnsi="Times" w:cs="Times"/>
          <w:color w:val="000000"/>
          <w:sz w:val="21"/>
          <w:szCs w:val="21"/>
        </w:rPr>
        <w:t>firm</w:t>
      </w:r>
      <w:r w:rsidR="00A2143E" w:rsidRPr="00EA0FF0">
        <w:rPr>
          <w:rFonts w:ascii="Times" w:hAnsi="Times" w:cs="Times"/>
          <w:color w:val="000000"/>
          <w:sz w:val="21"/>
          <w:szCs w:val="21"/>
        </w:rPr>
        <w:t>. The authors found the primary reason for intensified patenting among their sample of semiconductor firms was more aggressive patenting by capital-intensive firms</w:t>
      </w:r>
      <w:r w:rsidR="00A32A24">
        <w:rPr>
          <w:rFonts w:ascii="Times" w:hAnsi="Times" w:cs="Times"/>
          <w:color w:val="000000"/>
          <w:sz w:val="21"/>
          <w:szCs w:val="21"/>
        </w:rPr>
        <w:t xml:space="preserve"> and evidence of managerial im</w:t>
      </w:r>
      <w:r w:rsidR="00DA2FF8" w:rsidRPr="00EA0FF0">
        <w:rPr>
          <w:rFonts w:ascii="Times" w:hAnsi="Times" w:cs="Times"/>
          <w:color w:val="000000"/>
          <w:sz w:val="21"/>
          <w:szCs w:val="21"/>
        </w:rPr>
        <w:t xml:space="preserve">provements during the period of the study, but primarily in how semiconductor firms manage their intellectual property rather than in the management of their R&amp;D labs per se. </w:t>
      </w:r>
    </w:p>
    <w:p w14:paraId="09853FE6" w14:textId="77777777" w:rsidR="00155DFD" w:rsidRPr="00EA0FF0" w:rsidRDefault="00155DFD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3. Based on Sections 2-3 (pages 105-108): </w:t>
      </w:r>
    </w:p>
    <w:p w14:paraId="7F60CAE7" w14:textId="77777777" w:rsidR="004A049D" w:rsidRPr="00EA0FF0" w:rsidRDefault="00155DFD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(a) What institutional change occurred in the early 1980s? </w:t>
      </w:r>
    </w:p>
    <w:p w14:paraId="1A7604BB" w14:textId="51765A89" w:rsidR="004A049D" w:rsidRPr="00EA0FF0" w:rsidRDefault="009E4F67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>T</w:t>
      </w:r>
      <w:r w:rsidR="004A049D" w:rsidRPr="00EA0FF0">
        <w:rPr>
          <w:rFonts w:ascii="Times" w:hAnsi="Times" w:cs="Times"/>
          <w:color w:val="000000"/>
          <w:sz w:val="21"/>
          <w:szCs w:val="21"/>
        </w:rPr>
        <w:t xml:space="preserve">he 1982 creation of the Court of Appeals for the Federal Circuit </w:t>
      </w:r>
    </w:p>
    <w:p w14:paraId="57F11140" w14:textId="3AB059E9" w:rsidR="00155DFD" w:rsidRPr="00EA0FF0" w:rsidRDefault="004A049D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>(</w:t>
      </w:r>
      <w:r w:rsidR="00155DFD" w:rsidRPr="00EA0FF0">
        <w:rPr>
          <w:rFonts w:ascii="Times" w:hAnsi="Times" w:cs="Times"/>
          <w:color w:val="000000"/>
          <w:sz w:val="21"/>
          <w:szCs w:val="21"/>
        </w:rPr>
        <w:t xml:space="preserve">b) How did this affect the behavior of firms? Which firms in particular? (4+ sentences) </w:t>
      </w:r>
    </w:p>
    <w:p w14:paraId="6B990A4E" w14:textId="06BF382F" w:rsidR="00171C3E" w:rsidRPr="00EA0FF0" w:rsidRDefault="00171C3E" w:rsidP="00171C3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It transformed the legal environment from one that was generally skeptical of patents to one that promoted the broad, exclusive rights of patent owners (Adelman, 1987; Merges, 1997). </w:t>
      </w:r>
    </w:p>
    <w:p w14:paraId="1A3077E5" w14:textId="507440DE" w:rsidR="0000386E" w:rsidRPr="00EA0FF0" w:rsidRDefault="0000386E" w:rsidP="00AD06E6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>Firms affected in particular are:</w:t>
      </w:r>
    </w:p>
    <w:p w14:paraId="1F84383A" w14:textId="6ACDFF13" w:rsidR="004033E5" w:rsidRPr="00EA0FF0" w:rsidRDefault="00804FF1" w:rsidP="00A32A24">
      <w:pPr>
        <w:widowControl w:val="0"/>
        <w:autoSpaceDE w:val="0"/>
        <w:autoSpaceDN w:val="0"/>
        <w:adjustRightInd w:val="0"/>
        <w:spacing w:line="26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Lanjouw and Lerner, 1996 </w:t>
      </w:r>
    </w:p>
    <w:p w14:paraId="633CA282" w14:textId="44F717DC" w:rsidR="00804FF1" w:rsidRPr="00EA0FF0" w:rsidRDefault="00804FF1" w:rsidP="00A32A24">
      <w:pPr>
        <w:widowControl w:val="0"/>
        <w:autoSpaceDE w:val="0"/>
        <w:autoSpaceDN w:val="0"/>
        <w:adjustRightInd w:val="0"/>
        <w:spacing w:line="26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Kortum and Lerner, 1998 </w:t>
      </w:r>
    </w:p>
    <w:p w14:paraId="59D113F2" w14:textId="036C3F88" w:rsidR="00AD06E6" w:rsidRPr="00EA0FF0" w:rsidRDefault="00AD06E6" w:rsidP="00A32A24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,Bessen and Maskin (2000) </w:t>
      </w:r>
    </w:p>
    <w:p w14:paraId="7E3530FC" w14:textId="77777777" w:rsidR="00C42757" w:rsidRPr="00EA0FF0" w:rsidRDefault="00C42757" w:rsidP="00A32A24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Jaffe, 2000 </w:t>
      </w:r>
    </w:p>
    <w:p w14:paraId="78EB6A7D" w14:textId="77777777" w:rsidR="00C42757" w:rsidRPr="00EA0FF0" w:rsidRDefault="00C42757" w:rsidP="00AD06E6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  <w:sz w:val="21"/>
          <w:szCs w:val="21"/>
        </w:rPr>
      </w:pPr>
    </w:p>
    <w:p w14:paraId="447C1568" w14:textId="77777777" w:rsidR="00E67AED" w:rsidRPr="00EA0FF0" w:rsidRDefault="00E67AED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</w:p>
    <w:p w14:paraId="7BDB0EB1" w14:textId="77777777" w:rsidR="00A32A24" w:rsidRDefault="00A32A24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</w:p>
    <w:p w14:paraId="562FB504" w14:textId="77777777" w:rsidR="00155DFD" w:rsidRPr="00EA0FF0" w:rsidRDefault="00155DFD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4. Based on Section 4 (pages 111-115): </w:t>
      </w:r>
    </w:p>
    <w:p w14:paraId="7F404273" w14:textId="77777777" w:rsidR="00155DFD" w:rsidRPr="00EA0FF0" w:rsidRDefault="00155DFD" w:rsidP="00155D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eastAsia="MS Mincho" w:hAnsi="Times" w:cs="MS Mincho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(a)  The authors are using panel data. What makes it a panel data set? Be specific. (1-2 sentences) </w:t>
      </w:r>
      <w:r w:rsidRPr="00EA0FF0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6F5AA8E3" w14:textId="1DCF9ED4" w:rsidR="00E551C6" w:rsidRPr="00EA0FF0" w:rsidRDefault="000E67D2" w:rsidP="00155D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The authors </w:t>
      </w:r>
      <w:r w:rsidR="00E551C6" w:rsidRPr="00EA0FF0">
        <w:rPr>
          <w:rFonts w:ascii="Times" w:hAnsi="Times" w:cs="Times"/>
          <w:color w:val="000000"/>
          <w:sz w:val="21"/>
          <w:szCs w:val="21"/>
        </w:rPr>
        <w:t xml:space="preserve">examine the patenting behavior of a larger sample of semiconductor firms over a period that spans the pro-patent shift in the U.S. </w:t>
      </w:r>
      <w:r w:rsidRPr="00EA0FF0">
        <w:rPr>
          <w:rFonts w:ascii="Times" w:hAnsi="Times" w:cs="Times"/>
          <w:color w:val="000000"/>
          <w:sz w:val="21"/>
          <w:szCs w:val="21"/>
        </w:rPr>
        <w:t>So the same firms are being followed over time. Hence, Panel data</w:t>
      </w:r>
    </w:p>
    <w:p w14:paraId="5F423A79" w14:textId="77777777" w:rsidR="00155DFD" w:rsidRPr="00EA0FF0" w:rsidRDefault="00155DFD" w:rsidP="00155D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eastAsia="MS Mincho" w:hAnsi="Times" w:cs="MS Mincho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>(b)  What is the left-hand side variable, p</w:t>
      </w:r>
      <w:r w:rsidRPr="00EA0FF0">
        <w:rPr>
          <w:rFonts w:ascii="Times" w:hAnsi="Times" w:cs="Times"/>
          <w:color w:val="000000"/>
          <w:position w:val="-6"/>
          <w:sz w:val="21"/>
          <w:szCs w:val="21"/>
        </w:rPr>
        <w:t>it</w:t>
      </w:r>
      <w:r w:rsidRPr="00EA0FF0">
        <w:rPr>
          <w:rFonts w:ascii="Times" w:hAnsi="Times" w:cs="Times"/>
          <w:color w:val="000000"/>
          <w:sz w:val="21"/>
          <w:szCs w:val="21"/>
        </w:rPr>
        <w:t>, on the bottom of page 112? Be specific. (1 sentence)</w:t>
      </w:r>
      <w:r w:rsidRPr="00EA0FF0">
        <w:rPr>
          <w:rFonts w:ascii="Times" w:hAnsi="Times" w:cs="Times"/>
          <w:color w:val="000000"/>
          <w:position w:val="10"/>
          <w:sz w:val="21"/>
          <w:szCs w:val="21"/>
        </w:rPr>
        <w:t xml:space="preserve">1 </w:t>
      </w:r>
      <w:r w:rsidRPr="00EA0FF0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76EF31CB" w14:textId="0CA6F1DF" w:rsidR="006E5EE6" w:rsidRPr="00EA0FF0" w:rsidRDefault="006E5EE6" w:rsidP="000F4F1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>It is number of successful patent applications made by a firm in a given year. i indexes the firm and t indexes year</w:t>
      </w:r>
    </w:p>
    <w:p w14:paraId="7B99B753" w14:textId="77777777" w:rsidR="000F4F1B" w:rsidRPr="00EA0FF0" w:rsidRDefault="00155DFD" w:rsidP="00155D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>(c)  What (right-hand side) variables are contained in X</w:t>
      </w:r>
      <w:r w:rsidRPr="00EA0FF0">
        <w:rPr>
          <w:rFonts w:ascii="Times" w:hAnsi="Times" w:cs="Times"/>
          <w:color w:val="000000"/>
          <w:position w:val="-6"/>
          <w:sz w:val="21"/>
          <w:szCs w:val="21"/>
        </w:rPr>
        <w:t>it</w:t>
      </w:r>
      <w:r w:rsidRPr="00EA0FF0">
        <w:rPr>
          <w:rFonts w:ascii="Times" w:hAnsi="Times" w:cs="Times"/>
          <w:color w:val="000000"/>
          <w:sz w:val="21"/>
          <w:szCs w:val="21"/>
        </w:rPr>
        <w:t xml:space="preserve">? List them. </w:t>
      </w:r>
    </w:p>
    <w:p w14:paraId="0ACA282D" w14:textId="410CEEAD" w:rsidR="00155DFD" w:rsidRPr="00A32A24" w:rsidRDefault="00A243E9" w:rsidP="00155D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eastAsia="MS Mincho" w:hAnsi="Times" w:cs="MS Mincho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>X</w:t>
      </w:r>
      <w:r w:rsidRPr="00EA0FF0">
        <w:rPr>
          <w:rFonts w:ascii="Times" w:hAnsi="Times" w:cs="Times"/>
          <w:color w:val="000000"/>
          <w:position w:val="-6"/>
          <w:sz w:val="21"/>
          <w:szCs w:val="21"/>
        </w:rPr>
        <w:t>it</w:t>
      </w:r>
      <w:r w:rsidRPr="00EA0FF0">
        <w:rPr>
          <w:rFonts w:ascii="Times" w:eastAsia="MS Mincho" w:hAnsi="Times" w:cs="MS Mincho"/>
          <w:color w:val="000000"/>
          <w:sz w:val="21"/>
          <w:szCs w:val="21"/>
        </w:rPr>
        <w:t xml:space="preserve"> is past history of R&amp;D spending, along with other firm characteristics such as size. </w:t>
      </w:r>
      <w:bookmarkStart w:id="0" w:name="_GoBack"/>
      <w:bookmarkEnd w:id="0"/>
      <w:r w:rsidR="00155DFD" w:rsidRPr="00EA0FF0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0873EF43" w14:textId="77777777" w:rsidR="00155DFD" w:rsidRPr="00EA0FF0" w:rsidRDefault="00155DFD" w:rsidP="00155D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(d)  The authors are most interested in the coefficients attached to which variables? For each variable, explain in one sentence what a statistically significant variable in Table 1 (Column 4) would imply? </w:t>
      </w:r>
      <w:r w:rsidRPr="00EA0FF0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62AE978F" w14:textId="77777777" w:rsidR="00155DFD" w:rsidRPr="00EA0FF0" w:rsidRDefault="00155DFD" w:rsidP="00155D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(e)  What does the coefficient on Log P&amp;E (per employee) in Table 1, Column 4 mean? Be specific. (1 sentence) </w:t>
      </w:r>
      <w:r w:rsidRPr="00EA0FF0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5EF927F5" w14:textId="77777777" w:rsidR="00155DFD" w:rsidRPr="00EA0FF0" w:rsidRDefault="00155DFD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(f) How do the results in Table 2 support the authors’ argument(s)? (3+ sentences) </w:t>
      </w:r>
    </w:p>
    <w:p w14:paraId="177EC822" w14:textId="77777777" w:rsidR="00155DFD" w:rsidRPr="00EA0FF0" w:rsidRDefault="00155DFD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5. Based on Section 5 (pages 121-124): </w:t>
      </w:r>
    </w:p>
    <w:p w14:paraId="75D089EE" w14:textId="77777777" w:rsidR="00155DFD" w:rsidRPr="00EA0FF0" w:rsidRDefault="00155DFD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(a) How and why do the authors control for patent quality? What do Figures 5 and 6 indicate about changes in patent quality? (3+ sentences) </w:t>
      </w:r>
    </w:p>
    <w:p w14:paraId="01172866" w14:textId="5415742E" w:rsidR="00F96D3D" w:rsidRPr="00EA0FF0" w:rsidRDefault="0099193E" w:rsidP="00A347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>Author controls for pat</w:t>
      </w:r>
      <w:r w:rsidR="00FD3FCD" w:rsidRPr="00EA0FF0">
        <w:rPr>
          <w:rFonts w:ascii="Times" w:hAnsi="Times" w:cs="Times"/>
          <w:color w:val="000000"/>
          <w:sz w:val="21"/>
          <w:szCs w:val="21"/>
        </w:rPr>
        <w:t xml:space="preserve">ent quality because hypothesis suggested by the interviewees, says that the quality of average patent has fallen. Authors </w:t>
      </w:r>
      <w:r w:rsidR="00A347E9" w:rsidRPr="00EA0FF0">
        <w:rPr>
          <w:rFonts w:ascii="Times" w:hAnsi="Times" w:cs="Times"/>
          <w:color w:val="000000"/>
          <w:sz w:val="21"/>
          <w:szCs w:val="21"/>
        </w:rPr>
        <w:t>examine the citations and claims for the semiconductor patent.</w:t>
      </w:r>
    </w:p>
    <w:p w14:paraId="3585C163" w14:textId="5616DE5A" w:rsidR="00F96D3D" w:rsidRPr="00EA0FF0" w:rsidRDefault="00F96D3D" w:rsidP="00F96D3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  <w:r w:rsidRPr="00EA0FF0">
        <w:rPr>
          <w:rFonts w:ascii="Times" w:hAnsi="Times" w:cs="Times"/>
          <w:color w:val="000000"/>
          <w:sz w:val="21"/>
          <w:szCs w:val="21"/>
        </w:rPr>
        <w:t xml:space="preserve">Figure 5 shows that although semiconductor patents in general receive more citations than the average patent in manufacturing, the relative ratio fell from 1.5 to 1.4 during the </w:t>
      </w:r>
      <w:r w:rsidR="00FB13FB" w:rsidRPr="00EA0FF0">
        <w:rPr>
          <w:rFonts w:ascii="Times" w:hAnsi="Times" w:cs="Times"/>
          <w:color w:val="000000"/>
          <w:sz w:val="21"/>
          <w:szCs w:val="21"/>
        </w:rPr>
        <w:t xml:space="preserve">1980s however, </w:t>
      </w:r>
      <w:r w:rsidR="00B57067" w:rsidRPr="00EA0FF0">
        <w:rPr>
          <w:rFonts w:ascii="Times" w:hAnsi="Times" w:cs="Times"/>
          <w:color w:val="000000"/>
          <w:sz w:val="21"/>
          <w:szCs w:val="21"/>
        </w:rPr>
        <w:t>Figure 6 shows</w:t>
      </w:r>
      <w:r w:rsidR="00FB13FB" w:rsidRPr="00EA0FF0">
        <w:rPr>
          <w:rFonts w:ascii="Times" w:hAnsi="Times" w:cs="Times"/>
          <w:color w:val="000000"/>
          <w:sz w:val="21"/>
          <w:szCs w:val="21"/>
        </w:rPr>
        <w:t xml:space="preserve"> relative citation-per-patent measure with and without self-citations </w:t>
      </w:r>
      <w:r w:rsidR="00B57067" w:rsidRPr="00EA0FF0">
        <w:rPr>
          <w:rFonts w:ascii="Times" w:hAnsi="Times" w:cs="Times"/>
          <w:color w:val="000000"/>
          <w:sz w:val="21"/>
          <w:szCs w:val="21"/>
        </w:rPr>
        <w:t>and increase in patent quality</w:t>
      </w:r>
    </w:p>
    <w:p w14:paraId="7075783D" w14:textId="77777777" w:rsidR="00F96D3D" w:rsidRPr="00EA0FF0" w:rsidRDefault="00F96D3D" w:rsidP="00A347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</w:p>
    <w:p w14:paraId="1701DB7F" w14:textId="1300A3E4" w:rsidR="0099193E" w:rsidRPr="00EA0FF0" w:rsidRDefault="0099193E" w:rsidP="00155D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1"/>
          <w:szCs w:val="21"/>
        </w:rPr>
      </w:pPr>
    </w:p>
    <w:p w14:paraId="5C485789" w14:textId="77777777" w:rsidR="00155DFD" w:rsidRPr="00EA0FF0" w:rsidRDefault="00155DFD">
      <w:pPr>
        <w:rPr>
          <w:rFonts w:ascii="Times" w:hAnsi="Times"/>
          <w:sz w:val="21"/>
          <w:szCs w:val="21"/>
          <w:lang w:val="en-US"/>
        </w:rPr>
      </w:pPr>
    </w:p>
    <w:sectPr w:rsidR="00155DFD" w:rsidRPr="00EA0FF0" w:rsidSect="00F24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BF41DE4"/>
    <w:multiLevelType w:val="hybridMultilevel"/>
    <w:tmpl w:val="B1B6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D206F"/>
    <w:multiLevelType w:val="hybridMultilevel"/>
    <w:tmpl w:val="D7B86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06614"/>
    <w:multiLevelType w:val="multilevel"/>
    <w:tmpl w:val="AFC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FD"/>
    <w:rsid w:val="0000386E"/>
    <w:rsid w:val="000E67D2"/>
    <w:rsid w:val="000F4F1B"/>
    <w:rsid w:val="00155DFD"/>
    <w:rsid w:val="00171C3E"/>
    <w:rsid w:val="0028705B"/>
    <w:rsid w:val="002E72AD"/>
    <w:rsid w:val="003929FF"/>
    <w:rsid w:val="004033E5"/>
    <w:rsid w:val="004A049D"/>
    <w:rsid w:val="006D1F99"/>
    <w:rsid w:val="006E5EE6"/>
    <w:rsid w:val="00804FF1"/>
    <w:rsid w:val="0099193E"/>
    <w:rsid w:val="009E4F67"/>
    <w:rsid w:val="00A2143E"/>
    <w:rsid w:val="00A243E9"/>
    <w:rsid w:val="00A32A24"/>
    <w:rsid w:val="00A347E9"/>
    <w:rsid w:val="00AC1300"/>
    <w:rsid w:val="00AD06E6"/>
    <w:rsid w:val="00AF03E4"/>
    <w:rsid w:val="00B57067"/>
    <w:rsid w:val="00B67A1A"/>
    <w:rsid w:val="00B81528"/>
    <w:rsid w:val="00BD26FF"/>
    <w:rsid w:val="00C40C52"/>
    <w:rsid w:val="00C42757"/>
    <w:rsid w:val="00C70E57"/>
    <w:rsid w:val="00DA2FF8"/>
    <w:rsid w:val="00DD5B42"/>
    <w:rsid w:val="00E551C6"/>
    <w:rsid w:val="00E67AED"/>
    <w:rsid w:val="00EA0FF0"/>
    <w:rsid w:val="00F24FAB"/>
    <w:rsid w:val="00F43195"/>
    <w:rsid w:val="00F96D3D"/>
    <w:rsid w:val="00FB13FB"/>
    <w:rsid w:val="00F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24A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F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itlaw.com/patent/requirements.html" TargetMode="External"/><Relationship Id="rId6" Type="http://schemas.openxmlformats.org/officeDocument/2006/relationships/hyperlink" Target="https://www.bitlaw.com/patent/requirements.html" TargetMode="External"/><Relationship Id="rId7" Type="http://schemas.openxmlformats.org/officeDocument/2006/relationships/hyperlink" Target="https://www.bitlaw.com/patent/requirements.html" TargetMode="External"/><Relationship Id="rId8" Type="http://schemas.openxmlformats.org/officeDocument/2006/relationships/hyperlink" Target="https://www.bitlaw.com/patent/requirement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581</Words>
  <Characters>3318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</dc:creator>
  <cp:keywords/>
  <dc:description/>
  <cp:lastModifiedBy>surbhi a</cp:lastModifiedBy>
  <cp:revision>36</cp:revision>
  <dcterms:created xsi:type="dcterms:W3CDTF">2018-02-21T21:33:00Z</dcterms:created>
  <dcterms:modified xsi:type="dcterms:W3CDTF">2018-02-21T22:51:00Z</dcterms:modified>
</cp:coreProperties>
</file>