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5CB09" w14:textId="77777777" w:rsidR="00463C2D" w:rsidRDefault="008E16BC" w:rsidP="00273647">
      <w:pPr>
        <w:ind w:left="720" w:firstLine="720"/>
        <w:jc w:val="both"/>
      </w:pPr>
      <w:r>
        <w:t xml:space="preserve">    </w:t>
      </w:r>
    </w:p>
    <w:p w14:paraId="590B0CA2" w14:textId="77777777" w:rsidR="00A05EF8" w:rsidRDefault="00A05EF8" w:rsidP="00273647">
      <w:pPr>
        <w:ind w:left="720" w:firstLine="720"/>
        <w:jc w:val="both"/>
      </w:pPr>
    </w:p>
    <w:p w14:paraId="17F08011" w14:textId="77777777" w:rsidR="005B64A2" w:rsidRDefault="005B64A2" w:rsidP="00273647">
      <w:pPr>
        <w:ind w:left="720" w:firstLine="720"/>
        <w:jc w:val="both"/>
      </w:pPr>
    </w:p>
    <w:p w14:paraId="55970C2F" w14:textId="77777777" w:rsidR="00FB094D" w:rsidRDefault="00FB094D" w:rsidP="00273647">
      <w:pPr>
        <w:jc w:val="both"/>
      </w:pPr>
    </w:p>
    <w:p w14:paraId="1EBB394F" w14:textId="77777777" w:rsidR="00463C2D" w:rsidRDefault="00463C2D" w:rsidP="00273647">
      <w:pPr>
        <w:ind w:left="720" w:firstLine="720"/>
        <w:jc w:val="both"/>
      </w:pPr>
    </w:p>
    <w:p w14:paraId="4B3EDC9F" w14:textId="6EF8E58E" w:rsidR="00447B19" w:rsidRDefault="008E16BC" w:rsidP="00273647">
      <w:pPr>
        <w:jc w:val="both"/>
        <w:rPr>
          <w:b/>
          <w:sz w:val="48"/>
          <w:szCs w:val="48"/>
        </w:rPr>
      </w:pPr>
      <w:r w:rsidRPr="005B64A2">
        <w:rPr>
          <w:b/>
          <w:sz w:val="48"/>
          <w:szCs w:val="48"/>
        </w:rPr>
        <w:t>Optimization Strategies</w:t>
      </w:r>
      <w:r w:rsidR="00302555">
        <w:rPr>
          <w:b/>
          <w:sz w:val="48"/>
          <w:szCs w:val="48"/>
        </w:rPr>
        <w:t xml:space="preserve"> </w:t>
      </w:r>
      <w:r w:rsidR="00302555" w:rsidRPr="005B64A2">
        <w:rPr>
          <w:b/>
          <w:sz w:val="48"/>
          <w:szCs w:val="48"/>
        </w:rPr>
        <w:t>for</w:t>
      </w:r>
      <w:r w:rsidRPr="005B64A2">
        <w:rPr>
          <w:b/>
          <w:sz w:val="48"/>
          <w:szCs w:val="48"/>
        </w:rPr>
        <w:t xml:space="preserve"> </w:t>
      </w:r>
      <w:r w:rsidR="003D2BD9">
        <w:rPr>
          <w:b/>
          <w:sz w:val="48"/>
          <w:szCs w:val="48"/>
        </w:rPr>
        <w:t>Dietary supplement development project at</w:t>
      </w:r>
    </w:p>
    <w:p w14:paraId="7D70DAC2" w14:textId="45A2A18B" w:rsidR="004F5390" w:rsidRPr="005B64A2" w:rsidRDefault="005B64A2" w:rsidP="00273647">
      <w:pPr>
        <w:jc w:val="both"/>
        <w:rPr>
          <w:b/>
          <w:sz w:val="48"/>
          <w:szCs w:val="48"/>
        </w:rPr>
      </w:pPr>
      <w:proofErr w:type="spellStart"/>
      <w:r>
        <w:rPr>
          <w:b/>
          <w:sz w:val="48"/>
          <w:szCs w:val="48"/>
        </w:rPr>
        <w:t>Nexg</w:t>
      </w:r>
      <w:r w:rsidR="00D00FD3" w:rsidRPr="005B64A2">
        <w:rPr>
          <w:b/>
          <w:sz w:val="48"/>
          <w:szCs w:val="48"/>
        </w:rPr>
        <w:t>en</w:t>
      </w:r>
      <w:proofErr w:type="spellEnd"/>
      <w:r w:rsidR="00D00FD3" w:rsidRPr="005B64A2">
        <w:rPr>
          <w:b/>
          <w:sz w:val="48"/>
          <w:szCs w:val="48"/>
        </w:rPr>
        <w:t xml:space="preserve"> </w:t>
      </w:r>
      <w:r w:rsidR="00302555" w:rsidRPr="005B64A2">
        <w:rPr>
          <w:b/>
          <w:sz w:val="48"/>
          <w:szCs w:val="48"/>
        </w:rPr>
        <w:t>Pharma</w:t>
      </w:r>
    </w:p>
    <w:p w14:paraId="6D854EA4" w14:textId="77777777" w:rsidR="00D54264" w:rsidRPr="00463C2D" w:rsidRDefault="00D54264" w:rsidP="00273647">
      <w:pPr>
        <w:ind w:left="1440"/>
        <w:jc w:val="both"/>
        <w:rPr>
          <w:b/>
          <w:sz w:val="40"/>
          <w:szCs w:val="40"/>
        </w:rPr>
      </w:pPr>
    </w:p>
    <w:p w14:paraId="2E26E7AF" w14:textId="77777777" w:rsidR="008E16BC" w:rsidRDefault="008E16BC" w:rsidP="00273647">
      <w:pPr>
        <w:ind w:left="720" w:firstLine="720"/>
        <w:jc w:val="both"/>
      </w:pPr>
    </w:p>
    <w:p w14:paraId="2592F307" w14:textId="77777777" w:rsidR="008E16BC" w:rsidRDefault="00D54264" w:rsidP="00273647">
      <w:pPr>
        <w:ind w:firstLine="720"/>
        <w:jc w:val="both"/>
      </w:pPr>
      <w:r>
        <w:rPr>
          <w:noProof/>
        </w:rPr>
        <w:drawing>
          <wp:inline distT="0" distB="0" distL="0" distR="0" wp14:anchorId="73C318DA" wp14:editId="1E9D4F9E">
            <wp:extent cx="5406887" cy="28079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3.jpg"/>
                    <pic:cNvPicPr/>
                  </pic:nvPicPr>
                  <pic:blipFill>
                    <a:blip r:embed="rId5">
                      <a:extLst>
                        <a:ext uri="{28A0092B-C50C-407E-A947-70E740481C1C}">
                          <a14:useLocalDpi xmlns:a14="http://schemas.microsoft.com/office/drawing/2010/main" val="0"/>
                        </a:ext>
                      </a:extLst>
                    </a:blip>
                    <a:stretch>
                      <a:fillRect/>
                    </a:stretch>
                  </pic:blipFill>
                  <pic:spPr>
                    <a:xfrm>
                      <a:off x="0" y="0"/>
                      <a:ext cx="5457789" cy="2834405"/>
                    </a:xfrm>
                    <a:prstGeom prst="rect">
                      <a:avLst/>
                    </a:prstGeom>
                  </pic:spPr>
                </pic:pic>
              </a:graphicData>
            </a:graphic>
          </wp:inline>
        </w:drawing>
      </w:r>
    </w:p>
    <w:p w14:paraId="11820DD7" w14:textId="77777777" w:rsidR="008E16BC" w:rsidRDefault="008E16BC" w:rsidP="00273647">
      <w:pPr>
        <w:ind w:left="720" w:firstLine="720"/>
        <w:jc w:val="both"/>
      </w:pPr>
    </w:p>
    <w:p w14:paraId="4559B0B8" w14:textId="77777777" w:rsidR="008E16BC" w:rsidRDefault="008E16BC" w:rsidP="00273647">
      <w:pPr>
        <w:jc w:val="both"/>
      </w:pPr>
    </w:p>
    <w:p w14:paraId="1CDD64DA" w14:textId="77777777" w:rsidR="008E16BC" w:rsidRDefault="008E16BC" w:rsidP="00273647">
      <w:pPr>
        <w:jc w:val="both"/>
      </w:pPr>
    </w:p>
    <w:p w14:paraId="7472C926" w14:textId="77777777" w:rsidR="00927170" w:rsidRDefault="00927170" w:rsidP="00273647">
      <w:pPr>
        <w:jc w:val="both"/>
      </w:pPr>
    </w:p>
    <w:p w14:paraId="729B9B5B" w14:textId="77777777" w:rsidR="00927170" w:rsidRDefault="00927170" w:rsidP="00273647">
      <w:pPr>
        <w:jc w:val="both"/>
      </w:pPr>
    </w:p>
    <w:p w14:paraId="56A3E945" w14:textId="77777777" w:rsidR="00927170" w:rsidRDefault="00927170" w:rsidP="00273647">
      <w:pPr>
        <w:jc w:val="both"/>
      </w:pPr>
    </w:p>
    <w:p w14:paraId="6938D59B" w14:textId="77777777" w:rsidR="00927170" w:rsidRDefault="00927170" w:rsidP="00273647">
      <w:pPr>
        <w:jc w:val="both"/>
      </w:pPr>
    </w:p>
    <w:p w14:paraId="44677778" w14:textId="77777777" w:rsidR="00927170" w:rsidRDefault="00927170" w:rsidP="00273647">
      <w:pPr>
        <w:jc w:val="both"/>
      </w:pPr>
    </w:p>
    <w:p w14:paraId="505F2077" w14:textId="77777777" w:rsidR="00927170" w:rsidRDefault="00927170" w:rsidP="00273647">
      <w:pPr>
        <w:jc w:val="both"/>
      </w:pPr>
    </w:p>
    <w:p w14:paraId="6C6D6851" w14:textId="77777777" w:rsidR="00927170" w:rsidRDefault="00927170" w:rsidP="00273647">
      <w:pPr>
        <w:jc w:val="both"/>
      </w:pPr>
    </w:p>
    <w:p w14:paraId="3C47EBA1" w14:textId="77777777" w:rsidR="00927170" w:rsidRDefault="00927170" w:rsidP="00273647">
      <w:pPr>
        <w:jc w:val="both"/>
      </w:pPr>
    </w:p>
    <w:p w14:paraId="2E27513D" w14:textId="77777777" w:rsidR="00927170" w:rsidRDefault="00927170" w:rsidP="00273647">
      <w:pPr>
        <w:jc w:val="both"/>
      </w:pPr>
    </w:p>
    <w:p w14:paraId="35644B28" w14:textId="77777777" w:rsidR="005B4F9C" w:rsidRDefault="005B4F9C" w:rsidP="00273647">
      <w:pPr>
        <w:jc w:val="both"/>
      </w:pPr>
    </w:p>
    <w:p w14:paraId="63A407A2" w14:textId="77777777" w:rsidR="00927170" w:rsidRDefault="00927170" w:rsidP="00273647">
      <w:pPr>
        <w:jc w:val="both"/>
      </w:pPr>
    </w:p>
    <w:p w14:paraId="26C5C458" w14:textId="77777777" w:rsidR="00677220" w:rsidRDefault="00677220" w:rsidP="00273647">
      <w:pPr>
        <w:jc w:val="both"/>
      </w:pPr>
    </w:p>
    <w:p w14:paraId="0C0A2C6E" w14:textId="77777777" w:rsidR="00677220" w:rsidRDefault="00677220" w:rsidP="00273647">
      <w:pPr>
        <w:jc w:val="both"/>
      </w:pPr>
    </w:p>
    <w:p w14:paraId="7D571DDF" w14:textId="77777777" w:rsidR="00FB094D" w:rsidRDefault="00FB094D" w:rsidP="00273647">
      <w:pPr>
        <w:jc w:val="both"/>
      </w:pPr>
    </w:p>
    <w:p w14:paraId="1221F0C5" w14:textId="77777777" w:rsidR="00583C5C" w:rsidRPr="00EE5CD9" w:rsidRDefault="00927170" w:rsidP="00273647">
      <w:pPr>
        <w:jc w:val="both"/>
      </w:pPr>
      <w:r w:rsidRPr="00EE5CD9">
        <w:rPr>
          <w:b/>
          <w:color w:val="393FD7"/>
        </w:rPr>
        <w:lastRenderedPageBreak/>
        <w:t>Executive Summary:</w:t>
      </w:r>
      <w:r w:rsidR="00583C5C" w:rsidRPr="00EE5CD9">
        <w:rPr>
          <w:b/>
        </w:rPr>
        <w:t xml:space="preserve"> </w:t>
      </w:r>
    </w:p>
    <w:p w14:paraId="3B1E79AD" w14:textId="77777777" w:rsidR="00E70E96" w:rsidRPr="00EE5CD9" w:rsidRDefault="00E70E96" w:rsidP="00273647">
      <w:pPr>
        <w:jc w:val="both"/>
        <w:rPr>
          <w:color w:val="333333"/>
        </w:rPr>
      </w:pPr>
    </w:p>
    <w:p w14:paraId="0815E880" w14:textId="77777777" w:rsidR="008E3D1B" w:rsidRDefault="008E3D1B" w:rsidP="00273647">
      <w:pPr>
        <w:ind w:firstLine="720"/>
        <w:jc w:val="both"/>
        <w:rPr>
          <w:color w:val="333333"/>
        </w:rPr>
      </w:pPr>
    </w:p>
    <w:p w14:paraId="7650B143" w14:textId="2BDA04B0" w:rsidR="008E3D1B" w:rsidRDefault="008E3D1B" w:rsidP="00273647">
      <w:pPr>
        <w:ind w:firstLine="720"/>
        <w:jc w:val="both"/>
        <w:rPr>
          <w:rFonts w:eastAsia="Times New Roman"/>
        </w:rPr>
      </w:pPr>
      <w:r>
        <w:rPr>
          <w:rFonts w:eastAsia="Times New Roman"/>
        </w:rPr>
        <w:t>The cost of developing pharmaceutical drugs is rising to $1 billion and more per new drug (</w:t>
      </w:r>
      <w:proofErr w:type="spellStart"/>
      <w:r>
        <w:rPr>
          <w:rFonts w:eastAsia="Times New Roman"/>
        </w:rPr>
        <w:t>Herper</w:t>
      </w:r>
      <w:proofErr w:type="spellEnd"/>
      <w:r>
        <w:rPr>
          <w:rFonts w:eastAsia="Times New Roman"/>
        </w:rPr>
        <w:t xml:space="preserve"> 2013). Throughout the development process, if a pharmaceutical company finds itself in the situation where it cannot </w:t>
      </w:r>
      <w:r>
        <w:rPr>
          <w:rFonts w:eastAsia="Times New Roman"/>
        </w:rPr>
        <w:t>decide</w:t>
      </w:r>
      <w:r>
        <w:rPr>
          <w:rFonts w:eastAsia="Times New Roman"/>
        </w:rPr>
        <w:t xml:space="preserve"> a certain </w:t>
      </w:r>
      <w:r>
        <w:rPr>
          <w:rFonts w:eastAsia="Times New Roman"/>
        </w:rPr>
        <w:t xml:space="preserve">drug/dietary supplement </w:t>
      </w:r>
      <w:r>
        <w:rPr>
          <w:rFonts w:eastAsia="Times New Roman"/>
        </w:rPr>
        <w:t>trial</w:t>
      </w:r>
      <w:r>
        <w:rPr>
          <w:rFonts w:eastAsia="Times New Roman"/>
        </w:rPr>
        <w:t xml:space="preserve"> and </w:t>
      </w:r>
      <w:r>
        <w:rPr>
          <w:rFonts w:eastAsia="Times New Roman"/>
        </w:rPr>
        <w:t xml:space="preserve">production, it may have the option to </w:t>
      </w:r>
      <w:r>
        <w:rPr>
          <w:rFonts w:eastAsia="Times New Roman"/>
        </w:rPr>
        <w:t>sell</w:t>
      </w:r>
      <w:r>
        <w:rPr>
          <w:rFonts w:eastAsia="Times New Roman"/>
        </w:rPr>
        <w:t xml:space="preserve"> opportunity from that point in development further. </w:t>
      </w:r>
    </w:p>
    <w:p w14:paraId="20B1086C" w14:textId="77777777" w:rsidR="00FE278A" w:rsidRDefault="00FE278A" w:rsidP="00273647">
      <w:pPr>
        <w:ind w:firstLine="720"/>
        <w:jc w:val="both"/>
        <w:rPr>
          <w:rFonts w:eastAsia="Times New Roman"/>
        </w:rPr>
      </w:pPr>
    </w:p>
    <w:p w14:paraId="74538EFA" w14:textId="44A0F066" w:rsidR="00FE278A" w:rsidRDefault="00FE278A" w:rsidP="00FE278A">
      <w:pPr>
        <w:ind w:firstLine="720"/>
        <w:rPr>
          <w:rFonts w:eastAsia="Times New Roman"/>
        </w:rPr>
      </w:pPr>
      <w:r>
        <w:rPr>
          <w:rFonts w:eastAsia="Times New Roman"/>
        </w:rPr>
        <w:t xml:space="preserve">Once a drug passes all phases of clinical trials, it can apply for FDA approval. If the drug gains FDA approval, the pharmaceutical company will then begin to commercialize the drug. </w:t>
      </w:r>
    </w:p>
    <w:p w14:paraId="429CD0C8" w14:textId="77777777" w:rsidR="00FE278A" w:rsidRDefault="00FE278A" w:rsidP="00273647">
      <w:pPr>
        <w:ind w:firstLine="720"/>
        <w:jc w:val="both"/>
        <w:rPr>
          <w:rFonts w:eastAsia="Times New Roman"/>
        </w:rPr>
      </w:pPr>
    </w:p>
    <w:p w14:paraId="4B852B79" w14:textId="77777777" w:rsidR="008E3D1B" w:rsidRDefault="008E3D1B" w:rsidP="00273647">
      <w:pPr>
        <w:ind w:firstLine="720"/>
        <w:jc w:val="both"/>
        <w:rPr>
          <w:color w:val="333333"/>
        </w:rPr>
      </w:pPr>
    </w:p>
    <w:p w14:paraId="1B2EBFF6" w14:textId="264727E7" w:rsidR="006926FF" w:rsidRDefault="007729D0" w:rsidP="00273647">
      <w:pPr>
        <w:ind w:firstLine="720"/>
        <w:jc w:val="both"/>
        <w:rPr>
          <w:color w:val="333333"/>
        </w:rPr>
      </w:pPr>
      <w:r w:rsidRPr="00EE5CD9">
        <w:rPr>
          <w:color w:val="333333"/>
        </w:rPr>
        <w:t xml:space="preserve">In this report, </w:t>
      </w:r>
      <w:r w:rsidR="005B4F9C" w:rsidRPr="00EE5CD9">
        <w:rPr>
          <w:color w:val="333333"/>
        </w:rPr>
        <w:t>different models</w:t>
      </w:r>
      <w:r w:rsidRPr="00EE5CD9">
        <w:rPr>
          <w:color w:val="333333"/>
        </w:rPr>
        <w:t xml:space="preserve"> </w:t>
      </w:r>
      <w:r w:rsidR="008E3D1B">
        <w:rPr>
          <w:color w:val="333333"/>
        </w:rPr>
        <w:t>are</w:t>
      </w:r>
      <w:r w:rsidRPr="00EE5CD9">
        <w:rPr>
          <w:color w:val="333333"/>
        </w:rPr>
        <w:t xml:space="preserve"> built</w:t>
      </w:r>
      <w:r w:rsidR="005B4F9C" w:rsidRPr="00EE5CD9">
        <w:rPr>
          <w:color w:val="333333"/>
        </w:rPr>
        <w:t xml:space="preserve"> to evaluate new dietary supplement course of action and scheduling </w:t>
      </w:r>
      <w:r w:rsidRPr="00EE5CD9">
        <w:rPr>
          <w:color w:val="333333"/>
        </w:rPr>
        <w:t>of</w:t>
      </w:r>
      <w:r w:rsidR="005B4F9C" w:rsidRPr="00EE5CD9">
        <w:rPr>
          <w:color w:val="333333"/>
        </w:rPr>
        <w:t xml:space="preserve"> number of </w:t>
      </w:r>
      <w:r w:rsidR="008C3E45" w:rsidRPr="00EE5CD9">
        <w:rPr>
          <w:color w:val="333333"/>
        </w:rPr>
        <w:t>scientists</w:t>
      </w:r>
      <w:r w:rsidR="005B4F9C" w:rsidRPr="00EE5CD9">
        <w:rPr>
          <w:color w:val="333333"/>
        </w:rPr>
        <w:t xml:space="preserve"> required throughout the day for </w:t>
      </w:r>
      <w:proofErr w:type="spellStart"/>
      <w:r w:rsidR="005B4F9C" w:rsidRPr="00EE5CD9">
        <w:rPr>
          <w:color w:val="333333"/>
        </w:rPr>
        <w:t>Nexgen</w:t>
      </w:r>
      <w:proofErr w:type="spellEnd"/>
      <w:r w:rsidR="005B4F9C" w:rsidRPr="00EE5CD9">
        <w:rPr>
          <w:color w:val="333333"/>
        </w:rPr>
        <w:t xml:space="preserve"> pharmaceuticals.</w:t>
      </w:r>
      <w:r w:rsidR="008F13A0" w:rsidRPr="00EE5CD9">
        <w:rPr>
          <w:color w:val="333333"/>
        </w:rPr>
        <w:t xml:space="preserve"> </w:t>
      </w:r>
      <w:proofErr w:type="gramStart"/>
      <w:r w:rsidR="008F13A0" w:rsidRPr="00EE5CD9">
        <w:rPr>
          <w:color w:val="333333"/>
        </w:rPr>
        <w:t>In order to</w:t>
      </w:r>
      <w:proofErr w:type="gramEnd"/>
      <w:r w:rsidR="008F13A0" w:rsidRPr="00EE5CD9">
        <w:rPr>
          <w:color w:val="333333"/>
        </w:rPr>
        <w:t xml:space="preserve"> analyze if </w:t>
      </w:r>
      <w:proofErr w:type="spellStart"/>
      <w:r w:rsidR="008F13A0" w:rsidRPr="00EE5CD9">
        <w:rPr>
          <w:color w:val="333333"/>
        </w:rPr>
        <w:t>Nexgen</w:t>
      </w:r>
      <w:proofErr w:type="spellEnd"/>
      <w:r w:rsidR="008F13A0" w:rsidRPr="00EE5CD9">
        <w:rPr>
          <w:color w:val="333333"/>
        </w:rPr>
        <w:t xml:space="preserve"> </w:t>
      </w:r>
      <w:r w:rsidR="005E68F4" w:rsidRPr="00EE5CD9">
        <w:rPr>
          <w:color w:val="333333"/>
        </w:rPr>
        <w:t xml:space="preserve">Pharma </w:t>
      </w:r>
      <w:r w:rsidR="008F13A0" w:rsidRPr="00EE5CD9">
        <w:rPr>
          <w:color w:val="333333"/>
        </w:rPr>
        <w:t xml:space="preserve">should proceed with new dietary product from phase 1 to phase 2, with and without FDA approval, we used decision tree analysis approach to figure out the best course of action and </w:t>
      </w:r>
      <w:r w:rsidR="009E5C29" w:rsidRPr="00EE5CD9">
        <w:rPr>
          <w:color w:val="333333"/>
        </w:rPr>
        <w:t>optimal</w:t>
      </w:r>
      <w:r w:rsidR="008F13A0" w:rsidRPr="00EE5CD9">
        <w:rPr>
          <w:color w:val="333333"/>
        </w:rPr>
        <w:t xml:space="preserve"> solution.</w:t>
      </w:r>
      <w:r w:rsidR="003715F5" w:rsidRPr="00EE5CD9">
        <w:rPr>
          <w:color w:val="333333"/>
        </w:rPr>
        <w:t xml:space="preserve"> For scheduling purposes, </w:t>
      </w:r>
      <w:r w:rsidR="002F0A63" w:rsidRPr="00EE5CD9">
        <w:rPr>
          <w:color w:val="333333"/>
        </w:rPr>
        <w:t xml:space="preserve">to identify the </w:t>
      </w:r>
      <w:r w:rsidR="006D37A2" w:rsidRPr="00EE5CD9">
        <w:rPr>
          <w:color w:val="333333"/>
        </w:rPr>
        <w:t xml:space="preserve">optimal </w:t>
      </w:r>
      <w:r w:rsidR="006926FF" w:rsidRPr="00EE5CD9">
        <w:rPr>
          <w:color w:val="333333"/>
        </w:rPr>
        <w:t xml:space="preserve">number of </w:t>
      </w:r>
      <w:r w:rsidR="004F686E" w:rsidRPr="00EE5CD9">
        <w:rPr>
          <w:color w:val="333333"/>
        </w:rPr>
        <w:t xml:space="preserve">scientists </w:t>
      </w:r>
      <w:r w:rsidR="006926FF" w:rsidRPr="00EE5CD9">
        <w:rPr>
          <w:color w:val="333333"/>
        </w:rPr>
        <w:t>that are required throughout the day</w:t>
      </w:r>
      <w:r w:rsidR="003715F5" w:rsidRPr="00EE5CD9">
        <w:rPr>
          <w:color w:val="333333"/>
        </w:rPr>
        <w:t xml:space="preserve"> and to minimize cost</w:t>
      </w:r>
      <w:r w:rsidR="006926FF" w:rsidRPr="00EE5CD9">
        <w:rPr>
          <w:color w:val="333333"/>
        </w:rPr>
        <w:t xml:space="preserve"> we used linear programming to model the solution.</w:t>
      </w:r>
    </w:p>
    <w:p w14:paraId="403A5E50" w14:textId="77777777" w:rsidR="004B2DE1" w:rsidRDefault="004B2DE1" w:rsidP="00273647">
      <w:pPr>
        <w:ind w:firstLine="720"/>
        <w:jc w:val="both"/>
        <w:rPr>
          <w:color w:val="333333"/>
        </w:rPr>
      </w:pPr>
    </w:p>
    <w:p w14:paraId="1A40F1D1" w14:textId="77777777" w:rsidR="004B2DE1" w:rsidRPr="00EE5CD9" w:rsidRDefault="004B2DE1" w:rsidP="00273647">
      <w:pPr>
        <w:ind w:firstLine="720"/>
        <w:jc w:val="both"/>
        <w:rPr>
          <w:color w:val="333333"/>
        </w:rPr>
      </w:pPr>
    </w:p>
    <w:p w14:paraId="6B86F93C" w14:textId="77777777" w:rsidR="006926FF" w:rsidRPr="00EE5CD9" w:rsidRDefault="006926FF" w:rsidP="00273647">
      <w:pPr>
        <w:jc w:val="both"/>
        <w:rPr>
          <w:color w:val="333333"/>
        </w:rPr>
      </w:pPr>
    </w:p>
    <w:p w14:paraId="34146DD5" w14:textId="77777777" w:rsidR="0002164C" w:rsidRPr="00EE5CD9" w:rsidRDefault="0002164C" w:rsidP="00273647">
      <w:pPr>
        <w:jc w:val="both"/>
      </w:pPr>
    </w:p>
    <w:p w14:paraId="0EC641C0" w14:textId="77777777" w:rsidR="008F521E" w:rsidRPr="00EE5CD9" w:rsidRDefault="008F521E" w:rsidP="00273647">
      <w:pPr>
        <w:jc w:val="both"/>
      </w:pPr>
    </w:p>
    <w:p w14:paraId="66D50D28" w14:textId="77777777" w:rsidR="008F521E" w:rsidRPr="00EE5CD9" w:rsidRDefault="008F521E" w:rsidP="00273647">
      <w:pPr>
        <w:jc w:val="both"/>
      </w:pPr>
    </w:p>
    <w:p w14:paraId="1666B065" w14:textId="77777777" w:rsidR="008F521E" w:rsidRPr="00EE5CD9" w:rsidRDefault="008F521E" w:rsidP="00273647">
      <w:pPr>
        <w:jc w:val="both"/>
      </w:pPr>
    </w:p>
    <w:p w14:paraId="7C89C5A4" w14:textId="77777777" w:rsidR="008F521E" w:rsidRPr="00EE5CD9" w:rsidRDefault="008F521E" w:rsidP="00273647">
      <w:pPr>
        <w:jc w:val="both"/>
      </w:pPr>
    </w:p>
    <w:p w14:paraId="4C701233" w14:textId="77777777" w:rsidR="008F521E" w:rsidRPr="00EE5CD9" w:rsidRDefault="008F521E" w:rsidP="00273647">
      <w:pPr>
        <w:jc w:val="both"/>
      </w:pPr>
    </w:p>
    <w:p w14:paraId="0276FE7B" w14:textId="77777777" w:rsidR="008F521E" w:rsidRPr="00EE5CD9" w:rsidRDefault="008F521E" w:rsidP="00273647">
      <w:pPr>
        <w:jc w:val="both"/>
      </w:pPr>
    </w:p>
    <w:p w14:paraId="2A0D60E5" w14:textId="77777777" w:rsidR="008F521E" w:rsidRPr="00EE5CD9" w:rsidRDefault="008F521E" w:rsidP="00273647">
      <w:pPr>
        <w:jc w:val="both"/>
      </w:pPr>
    </w:p>
    <w:p w14:paraId="5E4AEB1D" w14:textId="77777777" w:rsidR="008F521E" w:rsidRPr="00EE5CD9" w:rsidRDefault="008F521E" w:rsidP="00273647">
      <w:pPr>
        <w:jc w:val="both"/>
      </w:pPr>
    </w:p>
    <w:p w14:paraId="7B2A91AC" w14:textId="77777777" w:rsidR="008F521E" w:rsidRPr="00EE5CD9" w:rsidRDefault="008F521E" w:rsidP="00273647">
      <w:pPr>
        <w:jc w:val="both"/>
      </w:pPr>
    </w:p>
    <w:p w14:paraId="2B236108" w14:textId="77777777" w:rsidR="008F521E" w:rsidRPr="00EE5CD9" w:rsidRDefault="008F521E" w:rsidP="00273647">
      <w:pPr>
        <w:jc w:val="both"/>
      </w:pPr>
    </w:p>
    <w:p w14:paraId="074E38F7" w14:textId="77777777" w:rsidR="008F521E" w:rsidRPr="00EE5CD9" w:rsidRDefault="008F521E" w:rsidP="00273647">
      <w:pPr>
        <w:jc w:val="both"/>
      </w:pPr>
    </w:p>
    <w:p w14:paraId="5EEC1307" w14:textId="77777777" w:rsidR="008F521E" w:rsidRPr="00EE5CD9" w:rsidRDefault="008F521E" w:rsidP="00273647">
      <w:pPr>
        <w:jc w:val="both"/>
      </w:pPr>
    </w:p>
    <w:p w14:paraId="21A2CF55" w14:textId="77777777" w:rsidR="008F521E" w:rsidRPr="00EE5CD9" w:rsidRDefault="008F521E" w:rsidP="00273647">
      <w:pPr>
        <w:jc w:val="both"/>
      </w:pPr>
    </w:p>
    <w:p w14:paraId="7DF8B6E8" w14:textId="77777777" w:rsidR="008F521E" w:rsidRPr="00EE5CD9" w:rsidRDefault="008F521E" w:rsidP="00273647">
      <w:pPr>
        <w:jc w:val="both"/>
      </w:pPr>
    </w:p>
    <w:p w14:paraId="498DE9FA" w14:textId="77777777" w:rsidR="008F521E" w:rsidRPr="00EE5CD9" w:rsidRDefault="008F521E" w:rsidP="00273647">
      <w:pPr>
        <w:jc w:val="both"/>
      </w:pPr>
    </w:p>
    <w:p w14:paraId="6455F3DC" w14:textId="77777777" w:rsidR="008F521E" w:rsidRPr="00EE5CD9" w:rsidRDefault="008F521E" w:rsidP="00273647">
      <w:pPr>
        <w:jc w:val="both"/>
      </w:pPr>
    </w:p>
    <w:p w14:paraId="5079292B" w14:textId="77777777" w:rsidR="008F521E" w:rsidRPr="00EE5CD9" w:rsidRDefault="008F521E" w:rsidP="00273647">
      <w:pPr>
        <w:jc w:val="both"/>
      </w:pPr>
    </w:p>
    <w:p w14:paraId="532D4630" w14:textId="77777777" w:rsidR="008F521E" w:rsidRPr="00EE5CD9" w:rsidRDefault="008F521E" w:rsidP="00273647">
      <w:pPr>
        <w:jc w:val="both"/>
      </w:pPr>
    </w:p>
    <w:p w14:paraId="0AEA8B0A" w14:textId="77777777" w:rsidR="008F521E" w:rsidRPr="00EE5CD9" w:rsidRDefault="008F521E" w:rsidP="00273647">
      <w:pPr>
        <w:jc w:val="both"/>
      </w:pPr>
    </w:p>
    <w:p w14:paraId="62E4ABD0" w14:textId="77777777" w:rsidR="008F521E" w:rsidRPr="00EE5CD9" w:rsidRDefault="008F521E" w:rsidP="00273647">
      <w:pPr>
        <w:jc w:val="both"/>
      </w:pPr>
    </w:p>
    <w:p w14:paraId="79A038B4" w14:textId="77777777" w:rsidR="008F521E" w:rsidRPr="00EE5CD9" w:rsidRDefault="008F521E" w:rsidP="00273647">
      <w:pPr>
        <w:jc w:val="both"/>
      </w:pPr>
    </w:p>
    <w:p w14:paraId="12AC520C" w14:textId="77777777" w:rsidR="008F521E" w:rsidRPr="00EE5CD9" w:rsidRDefault="008F521E" w:rsidP="00273647">
      <w:pPr>
        <w:jc w:val="both"/>
      </w:pPr>
    </w:p>
    <w:p w14:paraId="71C27003" w14:textId="77777777" w:rsidR="006E01AB" w:rsidRPr="00EE5CD9" w:rsidRDefault="006E01AB" w:rsidP="00273647">
      <w:pPr>
        <w:jc w:val="both"/>
      </w:pPr>
    </w:p>
    <w:p w14:paraId="4B501FB2" w14:textId="77777777" w:rsidR="00545597" w:rsidRPr="00EE5CD9" w:rsidRDefault="00545597" w:rsidP="00273647">
      <w:pPr>
        <w:jc w:val="both"/>
      </w:pPr>
    </w:p>
    <w:p w14:paraId="5BDCCC33" w14:textId="77777777" w:rsidR="00747357" w:rsidRDefault="008F521E" w:rsidP="00273647">
      <w:pPr>
        <w:jc w:val="both"/>
        <w:rPr>
          <w:b/>
        </w:rPr>
      </w:pPr>
      <w:r w:rsidRPr="00EE5CD9">
        <w:rPr>
          <w:b/>
          <w:color w:val="393FD7"/>
        </w:rPr>
        <w:t>Introduction</w:t>
      </w:r>
      <w:r w:rsidRPr="00EE5CD9">
        <w:rPr>
          <w:b/>
        </w:rPr>
        <w:t>:</w:t>
      </w:r>
      <w:r w:rsidR="00263B98" w:rsidRPr="00EE5CD9">
        <w:rPr>
          <w:b/>
        </w:rPr>
        <w:t xml:space="preserve"> </w:t>
      </w:r>
    </w:p>
    <w:p w14:paraId="4092A6E1" w14:textId="77777777" w:rsidR="00736031" w:rsidRPr="00EE5CD9" w:rsidRDefault="00736031" w:rsidP="00273647">
      <w:pPr>
        <w:jc w:val="both"/>
      </w:pPr>
    </w:p>
    <w:p w14:paraId="5518E439" w14:textId="5724B705" w:rsidR="000F3DF5" w:rsidRDefault="005E68F4" w:rsidP="00273647">
      <w:pPr>
        <w:spacing w:before="100" w:beforeAutospacing="1" w:after="100" w:afterAutospacing="1"/>
        <w:ind w:firstLine="720"/>
        <w:jc w:val="both"/>
        <w:rPr>
          <w:bCs/>
          <w:color w:val="000000"/>
        </w:rPr>
      </w:pPr>
      <w:proofErr w:type="spellStart"/>
      <w:r w:rsidRPr="005E68F4">
        <w:rPr>
          <w:bCs/>
          <w:color w:val="000000"/>
        </w:rPr>
        <w:t>Nexgen</w:t>
      </w:r>
      <w:proofErr w:type="spellEnd"/>
      <w:r w:rsidRPr="005E68F4">
        <w:rPr>
          <w:bCs/>
          <w:color w:val="000000"/>
        </w:rPr>
        <w:t xml:space="preserve"> Pharma specializes in the development and manufacture of </w:t>
      </w:r>
      <w:r w:rsidR="00E243B6" w:rsidRPr="005E68F4">
        <w:rPr>
          <w:bCs/>
          <w:color w:val="000000"/>
        </w:rPr>
        <w:t>dietary supplements</w:t>
      </w:r>
      <w:r w:rsidR="00E243B6" w:rsidRPr="00EE5CD9">
        <w:rPr>
          <w:bCs/>
          <w:color w:val="000000"/>
        </w:rPr>
        <w:t xml:space="preserve">, </w:t>
      </w:r>
      <w:r w:rsidRPr="005E68F4">
        <w:rPr>
          <w:bCs/>
          <w:color w:val="000000"/>
        </w:rPr>
        <w:t>solid dose, powder and liquid Rx drugs, Medi</w:t>
      </w:r>
      <w:r w:rsidR="00E243B6" w:rsidRPr="00EE5CD9">
        <w:rPr>
          <w:bCs/>
          <w:color w:val="000000"/>
        </w:rPr>
        <w:t>cal Foods, OTC drugs</w:t>
      </w:r>
      <w:r w:rsidRPr="005E68F4">
        <w:rPr>
          <w:bCs/>
          <w:color w:val="000000"/>
        </w:rPr>
        <w:t xml:space="preserve">. </w:t>
      </w:r>
      <w:proofErr w:type="spellStart"/>
      <w:r w:rsidRPr="005E68F4">
        <w:rPr>
          <w:bCs/>
          <w:color w:val="000000"/>
        </w:rPr>
        <w:t>Nexgen</w:t>
      </w:r>
      <w:proofErr w:type="spellEnd"/>
      <w:r w:rsidRPr="005E68F4">
        <w:rPr>
          <w:bCs/>
          <w:color w:val="000000"/>
        </w:rPr>
        <w:t xml:space="preserve"> Pharma has an 80+ year</w:t>
      </w:r>
      <w:r w:rsidR="00F67386">
        <w:rPr>
          <w:bCs/>
          <w:color w:val="000000"/>
        </w:rPr>
        <w:t>s</w:t>
      </w:r>
      <w:r w:rsidRPr="005E68F4">
        <w:rPr>
          <w:bCs/>
          <w:color w:val="000000"/>
        </w:rPr>
        <w:t xml:space="preserve"> history of manufacturing pharmaceutical and nutritional products with a rigorous commitment to quality and customer satisfaction. Whether your needs are </w:t>
      </w:r>
      <w:bookmarkStart w:id="0" w:name="_GoBack"/>
      <w:bookmarkEnd w:id="0"/>
      <w:r w:rsidR="00AB112A" w:rsidRPr="005E68F4">
        <w:rPr>
          <w:bCs/>
          <w:color w:val="000000"/>
        </w:rPr>
        <w:t>in</w:t>
      </w:r>
      <w:r w:rsidRPr="005E68F4">
        <w:rPr>
          <w:bCs/>
          <w:color w:val="000000"/>
        </w:rPr>
        <w:t xml:space="preserve"> product development, ANDA submission or you have a product ready to scale up to commercial production, </w:t>
      </w:r>
      <w:proofErr w:type="spellStart"/>
      <w:r w:rsidRPr="005E68F4">
        <w:rPr>
          <w:bCs/>
          <w:color w:val="000000"/>
        </w:rPr>
        <w:t>Nexgen</w:t>
      </w:r>
      <w:proofErr w:type="spellEnd"/>
      <w:r w:rsidRPr="005E68F4">
        <w:rPr>
          <w:bCs/>
          <w:color w:val="000000"/>
        </w:rPr>
        <w:t xml:space="preserve"> Pharma can meet those needs in an expedient, cost effective fashion.</w:t>
      </w:r>
      <w:r w:rsidR="007E0473" w:rsidRPr="00EE5CD9">
        <w:rPr>
          <w:bCs/>
          <w:color w:val="000000"/>
        </w:rPr>
        <w:t xml:space="preserve"> They </w:t>
      </w:r>
      <w:r w:rsidRPr="005E68F4">
        <w:rPr>
          <w:bCs/>
          <w:color w:val="000000"/>
        </w:rPr>
        <w:t xml:space="preserve">have five facilities located in Irvine, California and Colorado Springs, Colorado </w:t>
      </w:r>
      <w:r w:rsidR="00677CA0">
        <w:rPr>
          <w:bCs/>
          <w:color w:val="000000"/>
        </w:rPr>
        <w:t>with</w:t>
      </w:r>
      <w:r w:rsidRPr="005E68F4">
        <w:rPr>
          <w:bCs/>
          <w:color w:val="000000"/>
        </w:rPr>
        <w:t xml:space="preserve"> more than 325,000 square feet of manufacturing, laboratory and warehouse/distribution space.</w:t>
      </w:r>
    </w:p>
    <w:p w14:paraId="36F83A6C" w14:textId="77777777" w:rsidR="000E76CE" w:rsidRPr="000F3DF5" w:rsidRDefault="005E68F4" w:rsidP="00273647">
      <w:pPr>
        <w:spacing w:before="100" w:beforeAutospacing="1" w:after="100" w:afterAutospacing="1"/>
        <w:ind w:firstLine="360"/>
        <w:jc w:val="both"/>
        <w:rPr>
          <w:bCs/>
          <w:color w:val="000000"/>
        </w:rPr>
      </w:pPr>
      <w:r w:rsidRPr="005E68F4">
        <w:rPr>
          <w:bCs/>
          <w:color w:val="000000"/>
        </w:rPr>
        <w:t xml:space="preserve">At </w:t>
      </w:r>
      <w:proofErr w:type="spellStart"/>
      <w:r w:rsidRPr="005E68F4">
        <w:rPr>
          <w:bCs/>
          <w:color w:val="000000"/>
        </w:rPr>
        <w:t>Nexgen</w:t>
      </w:r>
      <w:proofErr w:type="spellEnd"/>
      <w:r w:rsidRPr="005E68F4">
        <w:rPr>
          <w:bCs/>
          <w:color w:val="000000"/>
        </w:rPr>
        <w:t xml:space="preserve"> Pharma, </w:t>
      </w:r>
      <w:r w:rsidR="00E26AAA" w:rsidRPr="00EE5CD9">
        <w:rPr>
          <w:bCs/>
          <w:color w:val="000000"/>
        </w:rPr>
        <w:t xml:space="preserve">they partner with </w:t>
      </w:r>
      <w:r w:rsidRPr="005E68F4">
        <w:rPr>
          <w:bCs/>
          <w:color w:val="000000"/>
        </w:rPr>
        <w:t xml:space="preserve">customers to create value with superior quality assurance and control standards, innovative delivery systems and </w:t>
      </w:r>
      <w:r w:rsidR="00E26AAA" w:rsidRPr="00EE5CD9">
        <w:rPr>
          <w:bCs/>
          <w:color w:val="000000"/>
        </w:rPr>
        <w:t>information-based</w:t>
      </w:r>
      <w:r w:rsidRPr="005E68F4">
        <w:rPr>
          <w:bCs/>
          <w:color w:val="000000"/>
        </w:rPr>
        <w:t xml:space="preserve"> customer support services.</w:t>
      </w:r>
      <w:r w:rsidR="005364D4" w:rsidRPr="00EE5CD9">
        <w:rPr>
          <w:bCs/>
          <w:color w:val="000000"/>
        </w:rPr>
        <w:t xml:space="preserve"> </w:t>
      </w:r>
      <w:r w:rsidR="005364D4" w:rsidRPr="00EE5CD9">
        <w:rPr>
          <w:bCs/>
          <w:color w:val="000000"/>
          <w:shd w:val="clear" w:color="auto" w:fill="FFFFFF"/>
        </w:rPr>
        <w:t xml:space="preserve">Their scientific staff draw from years of pharmaceutical and dietary supplement industry experience. </w:t>
      </w:r>
      <w:proofErr w:type="spellStart"/>
      <w:r w:rsidR="005364D4" w:rsidRPr="00EE5CD9">
        <w:rPr>
          <w:bCs/>
          <w:color w:val="000000"/>
          <w:shd w:val="clear" w:color="auto" w:fill="FFFFFF"/>
        </w:rPr>
        <w:t>Nexgen</w:t>
      </w:r>
      <w:proofErr w:type="spellEnd"/>
      <w:r w:rsidR="005364D4" w:rsidRPr="00EE5CD9">
        <w:rPr>
          <w:bCs/>
          <w:color w:val="000000"/>
          <w:shd w:val="clear" w:color="auto" w:fill="FFFFFF"/>
        </w:rPr>
        <w:t xml:space="preserve"> has the capabilities to take product from development to commercial production.</w:t>
      </w:r>
      <w:r w:rsidR="00A5630C" w:rsidRPr="00EE5CD9">
        <w:t xml:space="preserve"> </w:t>
      </w:r>
      <w:r w:rsidR="00E26AAA" w:rsidRPr="00EE5CD9">
        <w:rPr>
          <w:bCs/>
          <w:color w:val="000000"/>
        </w:rPr>
        <w:t>Their Services include:</w:t>
      </w:r>
    </w:p>
    <w:p w14:paraId="6BE6014C" w14:textId="77777777" w:rsidR="000E76CE" w:rsidRPr="00EE5CD9" w:rsidRDefault="000E76CE" w:rsidP="00273647">
      <w:pPr>
        <w:pStyle w:val="ListParagraph"/>
        <w:numPr>
          <w:ilvl w:val="0"/>
          <w:numId w:val="3"/>
        </w:numPr>
        <w:spacing w:before="100" w:beforeAutospacing="1" w:after="100" w:afterAutospacing="1"/>
        <w:jc w:val="both"/>
        <w:rPr>
          <w:bCs/>
          <w:color w:val="000000"/>
        </w:rPr>
      </w:pPr>
      <w:r w:rsidRPr="00EE5CD9">
        <w:rPr>
          <w:bCs/>
          <w:color w:val="000000"/>
        </w:rPr>
        <w:t>Dietary supplement formulation and commercialization</w:t>
      </w:r>
    </w:p>
    <w:p w14:paraId="71CCA60F" w14:textId="77777777" w:rsidR="000E76CE" w:rsidRPr="00EE5CD9" w:rsidRDefault="005E68F4" w:rsidP="00273647">
      <w:pPr>
        <w:pStyle w:val="ListParagraph"/>
        <w:numPr>
          <w:ilvl w:val="0"/>
          <w:numId w:val="3"/>
        </w:numPr>
        <w:spacing w:before="100" w:beforeAutospacing="1" w:after="100" w:afterAutospacing="1"/>
        <w:jc w:val="both"/>
        <w:rPr>
          <w:bCs/>
          <w:color w:val="000000"/>
        </w:rPr>
      </w:pPr>
      <w:r w:rsidRPr="00EE5CD9">
        <w:rPr>
          <w:bCs/>
          <w:color w:val="000000"/>
        </w:rPr>
        <w:t>Pharmaceutical product development, formulation and commercialization</w:t>
      </w:r>
    </w:p>
    <w:p w14:paraId="530B8B8D" w14:textId="77777777" w:rsidR="000E76CE" w:rsidRPr="00EE5CD9" w:rsidRDefault="005E68F4" w:rsidP="00273647">
      <w:pPr>
        <w:pStyle w:val="ListParagraph"/>
        <w:numPr>
          <w:ilvl w:val="0"/>
          <w:numId w:val="3"/>
        </w:numPr>
        <w:spacing w:before="100" w:beforeAutospacing="1" w:after="100" w:afterAutospacing="1"/>
        <w:jc w:val="both"/>
        <w:rPr>
          <w:bCs/>
          <w:color w:val="000000"/>
        </w:rPr>
      </w:pPr>
      <w:r w:rsidRPr="00EE5CD9">
        <w:rPr>
          <w:bCs/>
          <w:color w:val="000000"/>
        </w:rPr>
        <w:t>NDA/ANDA product development and submission</w:t>
      </w:r>
    </w:p>
    <w:p w14:paraId="7CF59508" w14:textId="77777777" w:rsidR="000E76CE" w:rsidRPr="00EE5CD9" w:rsidRDefault="005E68F4" w:rsidP="00273647">
      <w:pPr>
        <w:pStyle w:val="ListParagraph"/>
        <w:numPr>
          <w:ilvl w:val="0"/>
          <w:numId w:val="3"/>
        </w:numPr>
        <w:spacing w:before="100" w:beforeAutospacing="1" w:after="100" w:afterAutospacing="1"/>
        <w:jc w:val="both"/>
        <w:rPr>
          <w:bCs/>
          <w:color w:val="000000"/>
        </w:rPr>
      </w:pPr>
      <w:r w:rsidRPr="00EE5CD9">
        <w:rPr>
          <w:bCs/>
          <w:color w:val="000000"/>
        </w:rPr>
        <w:t>Analytical methods development and validation</w:t>
      </w:r>
    </w:p>
    <w:p w14:paraId="74635AED" w14:textId="77777777" w:rsidR="000E76CE" w:rsidRPr="00EE5CD9" w:rsidRDefault="005E68F4" w:rsidP="00273647">
      <w:pPr>
        <w:pStyle w:val="ListParagraph"/>
        <w:numPr>
          <w:ilvl w:val="0"/>
          <w:numId w:val="3"/>
        </w:numPr>
        <w:spacing w:before="100" w:beforeAutospacing="1" w:after="100" w:afterAutospacing="1"/>
        <w:jc w:val="both"/>
        <w:rPr>
          <w:bCs/>
          <w:color w:val="000000"/>
        </w:rPr>
      </w:pPr>
      <w:r w:rsidRPr="00EE5CD9">
        <w:rPr>
          <w:bCs/>
          <w:color w:val="000000"/>
        </w:rPr>
        <w:t>Complete product testing (product release and stability)</w:t>
      </w:r>
    </w:p>
    <w:p w14:paraId="22A41C3A" w14:textId="77777777" w:rsidR="000E76CE" w:rsidRPr="00EE5CD9" w:rsidRDefault="005E68F4" w:rsidP="00273647">
      <w:pPr>
        <w:pStyle w:val="ListParagraph"/>
        <w:numPr>
          <w:ilvl w:val="0"/>
          <w:numId w:val="3"/>
        </w:numPr>
        <w:spacing w:before="100" w:beforeAutospacing="1" w:after="100" w:afterAutospacing="1"/>
        <w:jc w:val="both"/>
        <w:rPr>
          <w:bCs/>
          <w:color w:val="000000"/>
        </w:rPr>
      </w:pPr>
      <w:r w:rsidRPr="00EE5CD9">
        <w:rPr>
          <w:bCs/>
          <w:color w:val="000000"/>
        </w:rPr>
        <w:t>Process and cleaning validation</w:t>
      </w:r>
    </w:p>
    <w:p w14:paraId="0CDBA6BA" w14:textId="77777777" w:rsidR="008F521E" w:rsidRPr="00EE5CD9" w:rsidRDefault="005E68F4" w:rsidP="00273647">
      <w:pPr>
        <w:pStyle w:val="ListParagraph"/>
        <w:numPr>
          <w:ilvl w:val="0"/>
          <w:numId w:val="3"/>
        </w:numPr>
        <w:spacing w:before="100" w:beforeAutospacing="1" w:after="100" w:afterAutospacing="1"/>
        <w:jc w:val="both"/>
        <w:rPr>
          <w:bCs/>
          <w:color w:val="000000"/>
        </w:rPr>
      </w:pPr>
      <w:r w:rsidRPr="00EE5CD9">
        <w:rPr>
          <w:bCs/>
          <w:color w:val="000000"/>
        </w:rPr>
        <w:t>Finished packaging capabilities</w:t>
      </w:r>
    </w:p>
    <w:p w14:paraId="0EE7D1BD" w14:textId="21A871FA" w:rsidR="00C12AA1" w:rsidRPr="00C12AA1" w:rsidRDefault="00C12AA1" w:rsidP="00273647">
      <w:pPr>
        <w:shd w:val="clear" w:color="auto" w:fill="FFFFFF"/>
        <w:jc w:val="both"/>
        <w:rPr>
          <w:rFonts w:ascii="Helvetica Neue" w:hAnsi="Helvetica Neue"/>
          <w:color w:val="333333"/>
          <w:sz w:val="21"/>
          <w:szCs w:val="21"/>
        </w:rPr>
      </w:pPr>
    </w:p>
    <w:p w14:paraId="64614905" w14:textId="48329B14" w:rsidR="00C12AA1" w:rsidRPr="00C12AA1" w:rsidRDefault="002A0DE8" w:rsidP="00273647">
      <w:pPr>
        <w:jc w:val="both"/>
        <w:rPr>
          <w:color w:val="000000" w:themeColor="text1"/>
        </w:rPr>
      </w:pPr>
      <w:r>
        <w:rPr>
          <w:bCs/>
          <w:color w:val="000000" w:themeColor="text1"/>
        </w:rPr>
        <w:t xml:space="preserve">The R&amp;D </w:t>
      </w:r>
      <w:r w:rsidR="00BD73FB" w:rsidRPr="00C12AA1">
        <w:rPr>
          <w:bCs/>
          <w:color w:val="000000" w:themeColor="text1"/>
        </w:rPr>
        <w:t>t</w:t>
      </w:r>
      <w:r>
        <w:rPr>
          <w:bCs/>
          <w:color w:val="000000" w:themeColor="text1"/>
        </w:rPr>
        <w:t>eam at</w:t>
      </w:r>
      <w:r w:rsidR="00BD73FB" w:rsidRPr="00C12AA1">
        <w:rPr>
          <w:bCs/>
          <w:color w:val="000000" w:themeColor="text1"/>
        </w:rPr>
        <w:t xml:space="preserve"> </w:t>
      </w:r>
      <w:proofErr w:type="spellStart"/>
      <w:r w:rsidR="00BD73FB" w:rsidRPr="00C12AA1">
        <w:rPr>
          <w:bCs/>
          <w:color w:val="000000" w:themeColor="text1"/>
        </w:rPr>
        <w:t>Nexgen</w:t>
      </w:r>
      <w:proofErr w:type="spellEnd"/>
      <w:r w:rsidR="00BD73FB" w:rsidRPr="00C12AA1">
        <w:rPr>
          <w:bCs/>
          <w:color w:val="000000" w:themeColor="text1"/>
        </w:rPr>
        <w:t xml:space="preserve"> Pharma</w:t>
      </w:r>
      <w:r w:rsidR="00133981">
        <w:rPr>
          <w:bCs/>
          <w:color w:val="000000" w:themeColor="text1"/>
        </w:rPr>
        <w:t xml:space="preserve"> </w:t>
      </w:r>
      <w:r w:rsidR="00BD73FB" w:rsidRPr="00C12AA1">
        <w:rPr>
          <w:bCs/>
          <w:color w:val="000000" w:themeColor="text1"/>
        </w:rPr>
        <w:t xml:space="preserve">is trying to figure out if they should proceed </w:t>
      </w:r>
      <w:r>
        <w:rPr>
          <w:bCs/>
          <w:color w:val="000000" w:themeColor="text1"/>
        </w:rPr>
        <w:t>working on</w:t>
      </w:r>
      <w:r w:rsidR="00BD73FB" w:rsidRPr="00C12AA1">
        <w:rPr>
          <w:bCs/>
          <w:color w:val="000000" w:themeColor="text1"/>
        </w:rPr>
        <w:t xml:space="preserve"> </w:t>
      </w:r>
      <w:r>
        <w:rPr>
          <w:bCs/>
          <w:color w:val="000000" w:themeColor="text1"/>
        </w:rPr>
        <w:t>a</w:t>
      </w:r>
      <w:r w:rsidR="00EF4B1D" w:rsidRPr="00C12AA1">
        <w:rPr>
          <w:bCs/>
          <w:color w:val="000000" w:themeColor="text1"/>
        </w:rPr>
        <w:t xml:space="preserve"> </w:t>
      </w:r>
      <w:r w:rsidR="00BD73FB" w:rsidRPr="00C12AA1">
        <w:rPr>
          <w:bCs/>
          <w:color w:val="000000" w:themeColor="text1"/>
        </w:rPr>
        <w:t>new dietary supplement or not.</w:t>
      </w:r>
      <w:r w:rsidRPr="002A0DE8">
        <w:rPr>
          <w:color w:val="000000" w:themeColor="text1"/>
        </w:rPr>
        <w:t xml:space="preserve"> </w:t>
      </w:r>
      <w:r w:rsidRPr="00736031">
        <w:rPr>
          <w:color w:val="000000" w:themeColor="text1"/>
        </w:rPr>
        <w:t xml:space="preserve">Throughout </w:t>
      </w:r>
      <w:r>
        <w:rPr>
          <w:color w:val="000000" w:themeColor="text1"/>
        </w:rPr>
        <w:t xml:space="preserve">the </w:t>
      </w:r>
      <w:r w:rsidRPr="00C12AA1">
        <w:rPr>
          <w:color w:val="000000" w:themeColor="text1"/>
        </w:rPr>
        <w:t xml:space="preserve">development process, </w:t>
      </w:r>
      <w:r>
        <w:rPr>
          <w:color w:val="000000" w:themeColor="text1"/>
        </w:rPr>
        <w:t>a</w:t>
      </w:r>
      <w:r w:rsidRPr="00736031">
        <w:rPr>
          <w:color w:val="000000" w:themeColor="text1"/>
        </w:rPr>
        <w:t xml:space="preserve"> </w:t>
      </w:r>
      <w:r w:rsidRPr="00C12AA1">
        <w:rPr>
          <w:color w:val="000000" w:themeColor="text1"/>
        </w:rPr>
        <w:t>dietary supplement</w:t>
      </w:r>
      <w:r w:rsidRPr="00736031">
        <w:rPr>
          <w:color w:val="000000" w:themeColor="text1"/>
        </w:rPr>
        <w:t xml:space="preserve"> must go through several clinical trial phases before the pharmaceutical company applies for FDA approval of the </w:t>
      </w:r>
      <w:r w:rsidRPr="00C12AA1">
        <w:rPr>
          <w:color w:val="000000" w:themeColor="text1"/>
        </w:rPr>
        <w:t>supplement</w:t>
      </w:r>
      <w:r>
        <w:rPr>
          <w:color w:val="000000" w:themeColor="text1"/>
        </w:rPr>
        <w:t xml:space="preserve"> to bring it to market</w:t>
      </w:r>
      <w:r w:rsidR="00BD73FB" w:rsidRPr="00C12AA1">
        <w:rPr>
          <w:bCs/>
          <w:color w:val="000000" w:themeColor="text1"/>
        </w:rPr>
        <w:t xml:space="preserve">. </w:t>
      </w:r>
      <w:r w:rsidR="00BD73FB" w:rsidRPr="00736031">
        <w:rPr>
          <w:color w:val="000000" w:themeColor="text1"/>
        </w:rPr>
        <w:t xml:space="preserve">Phase I of clinical trials typically takes two years to complete and involves testing the safety of the </w:t>
      </w:r>
      <w:r w:rsidR="00BD73FB" w:rsidRPr="00C12AA1">
        <w:rPr>
          <w:color w:val="000000" w:themeColor="text1"/>
        </w:rPr>
        <w:t>supplement</w:t>
      </w:r>
      <w:r w:rsidR="00BD73FB" w:rsidRPr="00736031">
        <w:rPr>
          <w:color w:val="000000" w:themeColor="text1"/>
        </w:rPr>
        <w:t xml:space="preserve">. Phase II typically lasts two years long and tests the effectiveness of the </w:t>
      </w:r>
      <w:r w:rsidR="00BD73FB" w:rsidRPr="00C12AA1">
        <w:rPr>
          <w:color w:val="000000" w:themeColor="text1"/>
        </w:rPr>
        <w:t>dietary supplement</w:t>
      </w:r>
      <w:r w:rsidR="00BD73FB" w:rsidRPr="00736031">
        <w:rPr>
          <w:color w:val="000000" w:themeColor="text1"/>
        </w:rPr>
        <w:t>.</w:t>
      </w:r>
      <w:r w:rsidR="00BD73FB" w:rsidRPr="00C12AA1">
        <w:rPr>
          <w:color w:val="000000" w:themeColor="text1"/>
        </w:rPr>
        <w:t xml:space="preserve"> </w:t>
      </w:r>
      <w:r w:rsidRPr="00C12AA1">
        <w:rPr>
          <w:bCs/>
          <w:color w:val="000000" w:themeColor="text1"/>
        </w:rPr>
        <w:t>What is the optimal path</w:t>
      </w:r>
      <w:r>
        <w:rPr>
          <w:bCs/>
          <w:color w:val="000000" w:themeColor="text1"/>
        </w:rPr>
        <w:t>.</w:t>
      </w:r>
      <w:r w:rsidRPr="00C12AA1">
        <w:rPr>
          <w:bCs/>
          <w:color w:val="000000" w:themeColor="text1"/>
        </w:rPr>
        <w:t xml:space="preserve"> </w:t>
      </w:r>
      <w:r w:rsidR="00BD73FB" w:rsidRPr="00C12AA1">
        <w:rPr>
          <w:bCs/>
          <w:color w:val="000000" w:themeColor="text1"/>
        </w:rPr>
        <w:t xml:space="preserve">Should </w:t>
      </w:r>
      <w:proofErr w:type="spellStart"/>
      <w:r w:rsidR="00BD73FB" w:rsidRPr="00C12AA1">
        <w:rPr>
          <w:bCs/>
          <w:color w:val="000000" w:themeColor="text1"/>
        </w:rPr>
        <w:t>Nexgen</w:t>
      </w:r>
      <w:proofErr w:type="spellEnd"/>
      <w:r w:rsidR="00BD73FB" w:rsidRPr="00C12AA1">
        <w:rPr>
          <w:bCs/>
          <w:color w:val="000000" w:themeColor="text1"/>
        </w:rPr>
        <w:t xml:space="preserve"> proceed with the new dietary supplement from Phase 1 trails to Phase 2 trails. If they choose to proceed with Phase 2 trails what is the expected monitory value (EMV). </w:t>
      </w:r>
      <w:r w:rsidR="00BD73FB" w:rsidRPr="00C12AA1">
        <w:rPr>
          <w:color w:val="000000" w:themeColor="text1"/>
        </w:rPr>
        <w:t xml:space="preserve">Once a dietary supplement passes these two </w:t>
      </w:r>
      <w:r w:rsidR="00BD73FB" w:rsidRPr="00736031">
        <w:rPr>
          <w:color w:val="000000" w:themeColor="text1"/>
        </w:rPr>
        <w:t>phases of clinical trials, it can apply for FDA approval.</w:t>
      </w:r>
      <w:r w:rsidR="00C12AA1" w:rsidRPr="00C12AA1">
        <w:rPr>
          <w:color w:val="000000" w:themeColor="text1"/>
        </w:rPr>
        <w:t xml:space="preserve"> </w:t>
      </w:r>
    </w:p>
    <w:p w14:paraId="122755C3" w14:textId="77777777" w:rsidR="00C12AA1" w:rsidRPr="00C12AA1" w:rsidRDefault="00C12AA1" w:rsidP="00273647">
      <w:pPr>
        <w:jc w:val="both"/>
        <w:rPr>
          <w:color w:val="000000" w:themeColor="text1"/>
        </w:rPr>
      </w:pPr>
    </w:p>
    <w:p w14:paraId="23052A5B" w14:textId="32A9E813" w:rsidR="009612A6" w:rsidRDefault="00C12AA1" w:rsidP="00273647">
      <w:pPr>
        <w:jc w:val="both"/>
        <w:rPr>
          <w:color w:val="000000" w:themeColor="text1"/>
        </w:rPr>
      </w:pPr>
      <w:r w:rsidRPr="00C12AA1">
        <w:rPr>
          <w:color w:val="000000" w:themeColor="text1"/>
        </w:rPr>
        <w:t xml:space="preserve">FDA regulates dietary supplements under a different set of regulations than those covering "conventional" foods and drug products. Under the Dietary Supplement Health and Education Act of 1994 (DSHEA). Manufacturers and distributors of dietary supplements and dietary ingredients are prohibited from marketing products that are adulterated or misbranded.  </w:t>
      </w:r>
      <w:r w:rsidR="00BD73FB" w:rsidRPr="00736031">
        <w:rPr>
          <w:color w:val="000000" w:themeColor="text1"/>
        </w:rPr>
        <w:t xml:space="preserve">If the </w:t>
      </w:r>
      <w:proofErr w:type="spellStart"/>
      <w:r w:rsidRPr="00C12AA1">
        <w:rPr>
          <w:color w:val="000000" w:themeColor="text1"/>
        </w:rPr>
        <w:t>Nexgen</w:t>
      </w:r>
      <w:proofErr w:type="spellEnd"/>
      <w:r w:rsidRPr="00C12AA1">
        <w:rPr>
          <w:color w:val="000000" w:themeColor="text1"/>
        </w:rPr>
        <w:t xml:space="preserve"> </w:t>
      </w:r>
      <w:r w:rsidR="00CD7FD9" w:rsidRPr="00C12AA1">
        <w:rPr>
          <w:color w:val="000000" w:themeColor="text1"/>
        </w:rPr>
        <w:t>supplement</w:t>
      </w:r>
      <w:r w:rsidR="00BD73FB" w:rsidRPr="00736031">
        <w:rPr>
          <w:color w:val="000000" w:themeColor="text1"/>
        </w:rPr>
        <w:t xml:space="preserve"> gains FDA approval, the </w:t>
      </w:r>
      <w:r w:rsidRPr="00C12AA1">
        <w:rPr>
          <w:color w:val="000000" w:themeColor="text1"/>
        </w:rPr>
        <w:t>company</w:t>
      </w:r>
      <w:r w:rsidR="00BD73FB" w:rsidRPr="00736031">
        <w:rPr>
          <w:color w:val="000000" w:themeColor="text1"/>
        </w:rPr>
        <w:t xml:space="preserve"> </w:t>
      </w:r>
      <w:r w:rsidR="008F0941">
        <w:rPr>
          <w:color w:val="000000" w:themeColor="text1"/>
        </w:rPr>
        <w:t>will then begin</w:t>
      </w:r>
      <w:r w:rsidR="00BD73FB" w:rsidRPr="00736031">
        <w:rPr>
          <w:color w:val="000000" w:themeColor="text1"/>
        </w:rPr>
        <w:t xml:space="preserve"> </w:t>
      </w:r>
      <w:r w:rsidRPr="00C12AA1">
        <w:rPr>
          <w:color w:val="000000" w:themeColor="text1"/>
        </w:rPr>
        <w:t xml:space="preserve">evaluating the safety and </w:t>
      </w:r>
      <w:r w:rsidR="00131B00" w:rsidRPr="00C12AA1">
        <w:rPr>
          <w:color w:val="000000" w:themeColor="text1"/>
        </w:rPr>
        <w:t>labelling</w:t>
      </w:r>
      <w:r w:rsidRPr="00C12AA1">
        <w:rPr>
          <w:color w:val="000000" w:themeColor="text1"/>
        </w:rPr>
        <w:t xml:space="preserve"> of the new product before marketing to ensure that it meets all the requirements of FDA regulations and </w:t>
      </w:r>
      <w:r w:rsidR="00BD73FB" w:rsidRPr="00736031">
        <w:rPr>
          <w:color w:val="000000" w:themeColor="text1"/>
        </w:rPr>
        <w:t xml:space="preserve">commercialize the </w:t>
      </w:r>
      <w:r w:rsidR="00BD73FB" w:rsidRPr="00C12AA1">
        <w:rPr>
          <w:color w:val="000000" w:themeColor="text1"/>
        </w:rPr>
        <w:t>dietary supplement</w:t>
      </w:r>
      <w:r w:rsidR="00BD73FB" w:rsidRPr="00736031">
        <w:rPr>
          <w:color w:val="000000" w:themeColor="text1"/>
        </w:rPr>
        <w:t xml:space="preserve">. </w:t>
      </w:r>
    </w:p>
    <w:p w14:paraId="7344A98F" w14:textId="77777777" w:rsidR="00DC20FA" w:rsidRPr="00C12AA1" w:rsidRDefault="00DC20FA" w:rsidP="00273647">
      <w:pPr>
        <w:jc w:val="both"/>
        <w:rPr>
          <w:color w:val="000000" w:themeColor="text1"/>
        </w:rPr>
      </w:pPr>
    </w:p>
    <w:p w14:paraId="16D8207B" w14:textId="513C8695" w:rsidR="00C8367D" w:rsidRPr="0026615A" w:rsidRDefault="00C8367D" w:rsidP="00273647">
      <w:pPr>
        <w:spacing w:before="100" w:beforeAutospacing="1" w:after="100" w:afterAutospacing="1"/>
        <w:ind w:firstLine="360"/>
        <w:jc w:val="both"/>
        <w:rPr>
          <w:bCs/>
          <w:color w:val="000000"/>
        </w:rPr>
      </w:pPr>
      <w:r w:rsidRPr="00C8367D">
        <w:rPr>
          <w:bCs/>
          <w:color w:val="000000"/>
        </w:rPr>
        <w:lastRenderedPageBreak/>
        <w:t>The nature of a drug</w:t>
      </w:r>
      <w:r w:rsidR="00DF128D">
        <w:rPr>
          <w:bCs/>
          <w:color w:val="000000"/>
        </w:rPr>
        <w:t xml:space="preserve"> or diet supplement</w:t>
      </w:r>
      <w:r w:rsidRPr="00C8367D">
        <w:rPr>
          <w:bCs/>
          <w:color w:val="000000"/>
        </w:rPr>
        <w:t xml:space="preserve"> development project is characterized by large capital expenditures, and long timelines. This makes the </w:t>
      </w:r>
      <w:r w:rsidR="008F0941">
        <w:rPr>
          <w:bCs/>
          <w:color w:val="000000"/>
        </w:rPr>
        <w:t>development</w:t>
      </w:r>
      <w:r w:rsidRPr="00C8367D">
        <w:rPr>
          <w:bCs/>
          <w:color w:val="000000"/>
        </w:rPr>
        <w:t xml:space="preserve"> of such projects a challenging task. </w:t>
      </w:r>
      <w:r w:rsidR="005577E4" w:rsidRPr="005577E4">
        <w:rPr>
          <w:bCs/>
          <w:color w:val="000000"/>
        </w:rPr>
        <w:t xml:space="preserve">If the FDA approves, </w:t>
      </w:r>
      <w:proofErr w:type="spellStart"/>
      <w:r w:rsidR="005577E4">
        <w:rPr>
          <w:bCs/>
          <w:color w:val="000000"/>
        </w:rPr>
        <w:t>Nexgen</w:t>
      </w:r>
      <w:proofErr w:type="spellEnd"/>
      <w:r w:rsidR="005577E4" w:rsidRPr="005577E4">
        <w:rPr>
          <w:bCs/>
          <w:color w:val="000000"/>
        </w:rPr>
        <w:t xml:space="preserve"> can ei</w:t>
      </w:r>
      <w:r w:rsidR="004707A1">
        <w:rPr>
          <w:bCs/>
          <w:color w:val="000000"/>
        </w:rPr>
        <w:t>ther sell the rights to the dietary supplement</w:t>
      </w:r>
      <w:r w:rsidR="005577E4" w:rsidRPr="005577E4">
        <w:rPr>
          <w:bCs/>
          <w:color w:val="000000"/>
        </w:rPr>
        <w:t xml:space="preserve"> for a pre-launch exit value of $400 million, or it can l</w:t>
      </w:r>
      <w:r w:rsidR="00A4709D">
        <w:rPr>
          <w:bCs/>
          <w:color w:val="000000"/>
        </w:rPr>
        <w:t>aunch production by investing $</w:t>
      </w:r>
      <w:r w:rsidR="00AC3FE8">
        <w:rPr>
          <w:bCs/>
          <w:color w:val="000000"/>
        </w:rPr>
        <w:t>1</w:t>
      </w:r>
      <w:r w:rsidR="00A4709D">
        <w:rPr>
          <w:bCs/>
          <w:color w:val="000000"/>
        </w:rPr>
        <w:t>6</w:t>
      </w:r>
      <w:r w:rsidR="00AF3B4E">
        <w:rPr>
          <w:bCs/>
          <w:color w:val="000000"/>
        </w:rPr>
        <w:t>0 million in fixed assets and</w:t>
      </w:r>
      <w:r w:rsidR="005577E4" w:rsidRPr="005577E4">
        <w:rPr>
          <w:bCs/>
          <w:color w:val="000000"/>
        </w:rPr>
        <w:t xml:space="preserve"> </w:t>
      </w:r>
      <w:r w:rsidR="00AC3FE8">
        <w:rPr>
          <w:bCs/>
          <w:color w:val="000000"/>
        </w:rPr>
        <w:t>$4</w:t>
      </w:r>
      <w:r w:rsidR="005577E4" w:rsidRPr="005577E4">
        <w:rPr>
          <w:bCs/>
          <w:color w:val="000000"/>
        </w:rPr>
        <w:t>0 million in net working capital.</w:t>
      </w:r>
    </w:p>
    <w:p w14:paraId="1836AA38" w14:textId="34F5BF38" w:rsidR="005000B3" w:rsidRPr="00EE5CD9" w:rsidRDefault="00185EC1" w:rsidP="00273647">
      <w:pPr>
        <w:spacing w:before="100" w:beforeAutospacing="1" w:after="100" w:afterAutospacing="1"/>
        <w:ind w:firstLine="360"/>
        <w:jc w:val="both"/>
        <w:rPr>
          <w:bCs/>
          <w:color w:val="000000"/>
        </w:rPr>
      </w:pPr>
      <w:r w:rsidRPr="00EE5CD9">
        <w:rPr>
          <w:bCs/>
          <w:color w:val="000000"/>
        </w:rPr>
        <w:t xml:space="preserve">At </w:t>
      </w:r>
      <w:proofErr w:type="spellStart"/>
      <w:r w:rsidRPr="00EE5CD9">
        <w:rPr>
          <w:bCs/>
          <w:color w:val="000000"/>
        </w:rPr>
        <w:t>Nexgen</w:t>
      </w:r>
      <w:proofErr w:type="spellEnd"/>
      <w:r w:rsidRPr="00EE5CD9">
        <w:rPr>
          <w:bCs/>
          <w:color w:val="000000"/>
        </w:rPr>
        <w:t xml:space="preserve"> Pharma, other issue is to be able to identify the </w:t>
      </w:r>
      <w:r w:rsidR="006C018B" w:rsidRPr="00EE5CD9">
        <w:rPr>
          <w:bCs/>
          <w:color w:val="000000"/>
        </w:rPr>
        <w:t xml:space="preserve">optimal scheduling for number of </w:t>
      </w:r>
      <w:r w:rsidR="003771B7">
        <w:rPr>
          <w:bCs/>
          <w:color w:val="000000"/>
        </w:rPr>
        <w:t xml:space="preserve">research </w:t>
      </w:r>
      <w:r w:rsidR="006C018B" w:rsidRPr="00EE5CD9">
        <w:rPr>
          <w:bCs/>
          <w:color w:val="000000"/>
        </w:rPr>
        <w:t>scien</w:t>
      </w:r>
      <w:r w:rsidR="00381ACD" w:rsidRPr="00EE5CD9">
        <w:rPr>
          <w:bCs/>
          <w:color w:val="000000"/>
        </w:rPr>
        <w:t xml:space="preserve">tists that are required to work throughout </w:t>
      </w:r>
      <w:r w:rsidR="00132D75">
        <w:rPr>
          <w:bCs/>
          <w:color w:val="000000"/>
        </w:rPr>
        <w:t xml:space="preserve">the day on the project </w:t>
      </w:r>
      <w:r w:rsidR="00381ACD" w:rsidRPr="00EE5CD9">
        <w:rPr>
          <w:bCs/>
          <w:color w:val="000000"/>
        </w:rPr>
        <w:t>with minimum cost.</w:t>
      </w:r>
      <w:r w:rsidR="004C4B3F">
        <w:rPr>
          <w:bCs/>
          <w:color w:val="000000"/>
        </w:rPr>
        <w:t xml:space="preserve"> We need to determine </w:t>
      </w:r>
      <w:r w:rsidR="004B1C0E">
        <w:rPr>
          <w:bCs/>
          <w:color w:val="000000"/>
        </w:rPr>
        <w:t xml:space="preserve">minimum number of scientists needed to meet </w:t>
      </w:r>
      <w:r w:rsidR="00132D75">
        <w:rPr>
          <w:bCs/>
          <w:color w:val="000000"/>
        </w:rPr>
        <w:t xml:space="preserve">the daily project requirements at </w:t>
      </w:r>
      <w:proofErr w:type="spellStart"/>
      <w:r w:rsidR="004B1C0E">
        <w:rPr>
          <w:bCs/>
          <w:color w:val="000000"/>
        </w:rPr>
        <w:t>Nexgen</w:t>
      </w:r>
      <w:proofErr w:type="spellEnd"/>
      <w:r w:rsidR="004B1C0E">
        <w:rPr>
          <w:bCs/>
          <w:color w:val="000000"/>
        </w:rPr>
        <w:t xml:space="preserve"> pharma</w:t>
      </w:r>
      <w:r w:rsidR="00813B07">
        <w:rPr>
          <w:bCs/>
          <w:color w:val="000000"/>
        </w:rPr>
        <w:t xml:space="preserve"> to</w:t>
      </w:r>
      <w:r w:rsidR="003771B7">
        <w:rPr>
          <w:bCs/>
          <w:color w:val="000000"/>
        </w:rPr>
        <w:t xml:space="preserve"> cut costs.</w:t>
      </w:r>
    </w:p>
    <w:p w14:paraId="042CF2ED" w14:textId="77777777" w:rsidR="009612A6" w:rsidRPr="00EE5CD9" w:rsidRDefault="009612A6" w:rsidP="00273647">
      <w:pPr>
        <w:jc w:val="both"/>
      </w:pPr>
    </w:p>
    <w:p w14:paraId="4B7013A3" w14:textId="77777777" w:rsidR="009612A6" w:rsidRPr="00EE5CD9" w:rsidRDefault="009612A6" w:rsidP="00273647">
      <w:pPr>
        <w:jc w:val="both"/>
      </w:pPr>
    </w:p>
    <w:p w14:paraId="25AE2E21" w14:textId="77777777" w:rsidR="009612A6" w:rsidRPr="00EE5CD9" w:rsidRDefault="009612A6" w:rsidP="00273647">
      <w:pPr>
        <w:jc w:val="both"/>
      </w:pPr>
    </w:p>
    <w:p w14:paraId="262C80A1" w14:textId="77777777" w:rsidR="009612A6" w:rsidRPr="00EE5CD9" w:rsidRDefault="009612A6" w:rsidP="00273647">
      <w:pPr>
        <w:jc w:val="both"/>
        <w:rPr>
          <w:b/>
          <w:u w:val="single"/>
        </w:rPr>
      </w:pPr>
    </w:p>
    <w:p w14:paraId="144F75C2" w14:textId="77777777" w:rsidR="007263D0" w:rsidRPr="00EE5CD9" w:rsidRDefault="007263D0" w:rsidP="00273647">
      <w:pPr>
        <w:jc w:val="both"/>
        <w:rPr>
          <w:b/>
          <w:u w:val="single"/>
        </w:rPr>
      </w:pPr>
    </w:p>
    <w:p w14:paraId="47656214" w14:textId="77777777" w:rsidR="007263D0" w:rsidRPr="00EE5CD9" w:rsidRDefault="007263D0" w:rsidP="00273647">
      <w:pPr>
        <w:jc w:val="both"/>
        <w:rPr>
          <w:b/>
          <w:u w:val="single"/>
        </w:rPr>
      </w:pPr>
    </w:p>
    <w:p w14:paraId="17706180" w14:textId="77777777" w:rsidR="007263D0" w:rsidRDefault="007263D0" w:rsidP="00273647">
      <w:pPr>
        <w:jc w:val="both"/>
        <w:rPr>
          <w:b/>
          <w:u w:val="single"/>
        </w:rPr>
      </w:pPr>
    </w:p>
    <w:p w14:paraId="4020A73A" w14:textId="77777777" w:rsidR="00753E03" w:rsidRDefault="00753E03" w:rsidP="00273647">
      <w:pPr>
        <w:jc w:val="both"/>
        <w:rPr>
          <w:b/>
          <w:u w:val="single"/>
        </w:rPr>
      </w:pPr>
    </w:p>
    <w:p w14:paraId="3FBC2739" w14:textId="77777777" w:rsidR="00753E03" w:rsidRDefault="00753E03" w:rsidP="00273647">
      <w:pPr>
        <w:jc w:val="both"/>
        <w:rPr>
          <w:b/>
          <w:u w:val="single"/>
        </w:rPr>
      </w:pPr>
    </w:p>
    <w:p w14:paraId="303996AA" w14:textId="77777777" w:rsidR="00753E03" w:rsidRDefault="00753E03" w:rsidP="00273647">
      <w:pPr>
        <w:jc w:val="both"/>
        <w:rPr>
          <w:b/>
          <w:u w:val="single"/>
        </w:rPr>
      </w:pPr>
    </w:p>
    <w:p w14:paraId="2C55D33F" w14:textId="77777777" w:rsidR="00753E03" w:rsidRDefault="00753E03" w:rsidP="00273647">
      <w:pPr>
        <w:jc w:val="both"/>
        <w:rPr>
          <w:b/>
          <w:u w:val="single"/>
        </w:rPr>
      </w:pPr>
    </w:p>
    <w:p w14:paraId="7395E968" w14:textId="77777777" w:rsidR="00753E03" w:rsidRDefault="00753E03" w:rsidP="00273647">
      <w:pPr>
        <w:jc w:val="both"/>
        <w:rPr>
          <w:b/>
          <w:u w:val="single"/>
        </w:rPr>
      </w:pPr>
    </w:p>
    <w:p w14:paraId="59282C99" w14:textId="77777777" w:rsidR="00753E03" w:rsidRDefault="00753E03" w:rsidP="00273647">
      <w:pPr>
        <w:jc w:val="both"/>
        <w:rPr>
          <w:b/>
          <w:u w:val="single"/>
        </w:rPr>
      </w:pPr>
    </w:p>
    <w:p w14:paraId="7543C01F" w14:textId="77777777" w:rsidR="00753E03" w:rsidRDefault="00753E03" w:rsidP="00273647">
      <w:pPr>
        <w:jc w:val="both"/>
        <w:rPr>
          <w:b/>
          <w:u w:val="single"/>
        </w:rPr>
      </w:pPr>
    </w:p>
    <w:p w14:paraId="432E5D99" w14:textId="77777777" w:rsidR="00753E03" w:rsidRDefault="00753E03" w:rsidP="00273647">
      <w:pPr>
        <w:jc w:val="both"/>
        <w:rPr>
          <w:b/>
          <w:u w:val="single"/>
        </w:rPr>
      </w:pPr>
    </w:p>
    <w:p w14:paraId="64C985A1" w14:textId="77777777" w:rsidR="00753E03" w:rsidRDefault="00753E03" w:rsidP="00273647">
      <w:pPr>
        <w:jc w:val="both"/>
        <w:rPr>
          <w:b/>
          <w:u w:val="single"/>
        </w:rPr>
      </w:pPr>
    </w:p>
    <w:p w14:paraId="22186388" w14:textId="77777777" w:rsidR="00753E03" w:rsidRDefault="00753E03" w:rsidP="00273647">
      <w:pPr>
        <w:jc w:val="both"/>
        <w:rPr>
          <w:b/>
          <w:u w:val="single"/>
        </w:rPr>
      </w:pPr>
    </w:p>
    <w:p w14:paraId="1CAF1D6B" w14:textId="77777777" w:rsidR="00753E03" w:rsidRDefault="00753E03" w:rsidP="00273647">
      <w:pPr>
        <w:jc w:val="both"/>
        <w:rPr>
          <w:b/>
          <w:u w:val="single"/>
        </w:rPr>
      </w:pPr>
    </w:p>
    <w:p w14:paraId="05085084" w14:textId="77777777" w:rsidR="00753E03" w:rsidRDefault="00753E03" w:rsidP="00273647">
      <w:pPr>
        <w:jc w:val="both"/>
        <w:rPr>
          <w:b/>
          <w:u w:val="single"/>
        </w:rPr>
      </w:pPr>
    </w:p>
    <w:p w14:paraId="2B0585BC" w14:textId="77777777" w:rsidR="00753E03" w:rsidRDefault="00753E03" w:rsidP="00273647">
      <w:pPr>
        <w:jc w:val="both"/>
        <w:rPr>
          <w:b/>
          <w:u w:val="single"/>
        </w:rPr>
      </w:pPr>
    </w:p>
    <w:p w14:paraId="0DE85677" w14:textId="77777777" w:rsidR="00753E03" w:rsidRDefault="00753E03" w:rsidP="00273647">
      <w:pPr>
        <w:jc w:val="both"/>
        <w:rPr>
          <w:b/>
          <w:u w:val="single"/>
        </w:rPr>
      </w:pPr>
    </w:p>
    <w:p w14:paraId="2549CC8D" w14:textId="77777777" w:rsidR="00753E03" w:rsidRDefault="00753E03" w:rsidP="00273647">
      <w:pPr>
        <w:jc w:val="both"/>
        <w:rPr>
          <w:b/>
          <w:u w:val="single"/>
        </w:rPr>
      </w:pPr>
    </w:p>
    <w:p w14:paraId="1B391557" w14:textId="77777777" w:rsidR="00753E03" w:rsidRDefault="00753E03" w:rsidP="00273647">
      <w:pPr>
        <w:jc w:val="both"/>
        <w:rPr>
          <w:b/>
          <w:u w:val="single"/>
        </w:rPr>
      </w:pPr>
    </w:p>
    <w:p w14:paraId="77F47575" w14:textId="77777777" w:rsidR="00753E03" w:rsidRDefault="00753E03" w:rsidP="00273647">
      <w:pPr>
        <w:jc w:val="both"/>
        <w:rPr>
          <w:b/>
          <w:u w:val="single"/>
        </w:rPr>
      </w:pPr>
    </w:p>
    <w:p w14:paraId="784AF4F3" w14:textId="77777777" w:rsidR="00753E03" w:rsidRDefault="00753E03" w:rsidP="00273647">
      <w:pPr>
        <w:jc w:val="both"/>
        <w:rPr>
          <w:b/>
          <w:u w:val="single"/>
        </w:rPr>
      </w:pPr>
    </w:p>
    <w:p w14:paraId="6EA3FA65" w14:textId="77777777" w:rsidR="00753E03" w:rsidRDefault="00753E03" w:rsidP="00273647">
      <w:pPr>
        <w:jc w:val="both"/>
        <w:rPr>
          <w:b/>
          <w:u w:val="single"/>
        </w:rPr>
      </w:pPr>
    </w:p>
    <w:p w14:paraId="23C9F917" w14:textId="77777777" w:rsidR="00753E03" w:rsidRDefault="00753E03" w:rsidP="00273647">
      <w:pPr>
        <w:jc w:val="both"/>
        <w:rPr>
          <w:b/>
          <w:u w:val="single"/>
        </w:rPr>
      </w:pPr>
    </w:p>
    <w:p w14:paraId="1665BFB3" w14:textId="77777777" w:rsidR="00753E03" w:rsidRDefault="00753E03" w:rsidP="00273647">
      <w:pPr>
        <w:jc w:val="both"/>
        <w:rPr>
          <w:b/>
          <w:u w:val="single"/>
        </w:rPr>
      </w:pPr>
    </w:p>
    <w:p w14:paraId="5877EF6C" w14:textId="77777777" w:rsidR="00753E03" w:rsidRDefault="00753E03" w:rsidP="00273647">
      <w:pPr>
        <w:jc w:val="both"/>
        <w:rPr>
          <w:b/>
          <w:u w:val="single"/>
        </w:rPr>
      </w:pPr>
    </w:p>
    <w:p w14:paraId="0C28E152" w14:textId="77777777" w:rsidR="00753E03" w:rsidRDefault="00753E03" w:rsidP="00273647">
      <w:pPr>
        <w:jc w:val="both"/>
        <w:rPr>
          <w:b/>
          <w:u w:val="single"/>
        </w:rPr>
      </w:pPr>
    </w:p>
    <w:p w14:paraId="1758CD86" w14:textId="77777777" w:rsidR="00753E03" w:rsidRDefault="00753E03" w:rsidP="00273647">
      <w:pPr>
        <w:jc w:val="both"/>
        <w:rPr>
          <w:b/>
          <w:u w:val="single"/>
        </w:rPr>
      </w:pPr>
    </w:p>
    <w:p w14:paraId="44D15323" w14:textId="77777777" w:rsidR="00753E03" w:rsidRPr="00EE5CD9" w:rsidRDefault="00753E03" w:rsidP="00273647">
      <w:pPr>
        <w:jc w:val="both"/>
        <w:rPr>
          <w:b/>
          <w:u w:val="single"/>
        </w:rPr>
      </w:pPr>
    </w:p>
    <w:p w14:paraId="4D5922DF" w14:textId="77777777" w:rsidR="007263D0" w:rsidRPr="00EE5CD9" w:rsidRDefault="007263D0" w:rsidP="00273647">
      <w:pPr>
        <w:jc w:val="both"/>
        <w:rPr>
          <w:b/>
          <w:u w:val="single"/>
        </w:rPr>
      </w:pPr>
    </w:p>
    <w:p w14:paraId="6F9BA7C4" w14:textId="77777777" w:rsidR="00F45439" w:rsidRPr="00EE5CD9" w:rsidRDefault="00F45439" w:rsidP="00273647">
      <w:pPr>
        <w:jc w:val="both"/>
        <w:rPr>
          <w:b/>
          <w:u w:val="single"/>
        </w:rPr>
      </w:pPr>
    </w:p>
    <w:p w14:paraId="417FF37A" w14:textId="77777777" w:rsidR="00091947" w:rsidRDefault="00091947" w:rsidP="00273647">
      <w:pPr>
        <w:jc w:val="both"/>
        <w:rPr>
          <w:b/>
          <w:color w:val="393FD7"/>
        </w:rPr>
      </w:pPr>
    </w:p>
    <w:p w14:paraId="64AC711A" w14:textId="77777777" w:rsidR="00091947" w:rsidRDefault="00091947" w:rsidP="00273647">
      <w:pPr>
        <w:jc w:val="both"/>
        <w:rPr>
          <w:b/>
          <w:color w:val="393FD7"/>
        </w:rPr>
      </w:pPr>
    </w:p>
    <w:p w14:paraId="467BCDDC" w14:textId="77777777" w:rsidR="00C01313" w:rsidRDefault="007263D0" w:rsidP="00273647">
      <w:pPr>
        <w:jc w:val="both"/>
        <w:rPr>
          <w:b/>
        </w:rPr>
      </w:pPr>
      <w:r w:rsidRPr="00EE5CD9">
        <w:rPr>
          <w:b/>
          <w:color w:val="393FD7"/>
        </w:rPr>
        <w:t>Main Chapter:</w:t>
      </w:r>
      <w:r w:rsidR="00C01313" w:rsidRPr="00EE5CD9">
        <w:rPr>
          <w:b/>
        </w:rPr>
        <w:t xml:space="preserve"> </w:t>
      </w:r>
    </w:p>
    <w:p w14:paraId="2D6F4E2B" w14:textId="77777777" w:rsidR="00753E03" w:rsidRDefault="00753E03" w:rsidP="00273647">
      <w:pPr>
        <w:jc w:val="both"/>
        <w:rPr>
          <w:color w:val="000000"/>
          <w:bdr w:val="none" w:sz="0" w:space="0" w:color="auto" w:frame="1"/>
          <w:shd w:val="clear" w:color="auto" w:fill="FFFFFF"/>
        </w:rPr>
      </w:pPr>
    </w:p>
    <w:p w14:paraId="16953B7A" w14:textId="77777777" w:rsidR="00CF7037" w:rsidRDefault="00CF7037" w:rsidP="00273647">
      <w:pPr>
        <w:jc w:val="both"/>
      </w:pPr>
    </w:p>
    <w:p w14:paraId="761786E4" w14:textId="77777777" w:rsidR="00EF194E" w:rsidRDefault="00EF194E" w:rsidP="00273647">
      <w:pPr>
        <w:jc w:val="both"/>
        <w:rPr>
          <w:u w:val="single"/>
        </w:rPr>
      </w:pPr>
      <w:proofErr w:type="spellStart"/>
      <w:r>
        <w:rPr>
          <w:u w:val="single"/>
        </w:rPr>
        <w:t>Nexgen</w:t>
      </w:r>
      <w:proofErr w:type="spellEnd"/>
      <w:r>
        <w:rPr>
          <w:u w:val="single"/>
        </w:rPr>
        <w:t xml:space="preserve"> Pharma </w:t>
      </w:r>
      <w:r w:rsidR="001433AD">
        <w:rPr>
          <w:u w:val="single"/>
        </w:rPr>
        <w:t>New Dietary Supplement Decision</w:t>
      </w:r>
      <w:r w:rsidR="00C73A75">
        <w:rPr>
          <w:u w:val="single"/>
        </w:rPr>
        <w:t xml:space="preserve"> </w:t>
      </w:r>
      <w:proofErr w:type="gramStart"/>
      <w:r w:rsidR="00C73A75">
        <w:rPr>
          <w:u w:val="single"/>
        </w:rPr>
        <w:t>tree</w:t>
      </w:r>
      <w:proofErr w:type="gramEnd"/>
      <w:r w:rsidRPr="00EE5CD9">
        <w:rPr>
          <w:u w:val="single"/>
        </w:rPr>
        <w:t xml:space="preserve"> Optimization</w:t>
      </w:r>
    </w:p>
    <w:p w14:paraId="7F9ED548" w14:textId="77777777" w:rsidR="00EF194E" w:rsidRDefault="00EF194E" w:rsidP="00273647">
      <w:pPr>
        <w:jc w:val="both"/>
      </w:pPr>
    </w:p>
    <w:p w14:paraId="0B69201F" w14:textId="167CA2CA" w:rsidR="004F0914" w:rsidRDefault="00FC79AF" w:rsidP="00273647">
      <w:pPr>
        <w:ind w:firstLine="720"/>
        <w:jc w:val="both"/>
      </w:pPr>
      <w:proofErr w:type="spellStart"/>
      <w:r>
        <w:t>Nexgen</w:t>
      </w:r>
      <w:proofErr w:type="spellEnd"/>
      <w:r w:rsidR="00917F43">
        <w:t xml:space="preserve"> </w:t>
      </w:r>
      <w:r w:rsidR="00A0446E">
        <w:t>researchers</w:t>
      </w:r>
      <w:r>
        <w:t xml:space="preserve"> is in a dilemma if they should proceed with further trails for new dietary supplement</w:t>
      </w:r>
      <w:r w:rsidR="00951DD9">
        <w:t xml:space="preserve"> and if they choose to proceed or not what is the expected monetary value.</w:t>
      </w:r>
      <w:r w:rsidR="00917F43">
        <w:t xml:space="preserve"> </w:t>
      </w:r>
      <w:r w:rsidR="00951DD9">
        <w:t xml:space="preserve">They have a pressure because if they invest resources and money what happens if FDA rejects the proposed supplement. </w:t>
      </w:r>
      <w:proofErr w:type="gramStart"/>
      <w:r w:rsidR="00951DD9">
        <w:t>In order to</w:t>
      </w:r>
      <w:proofErr w:type="gramEnd"/>
      <w:r w:rsidR="00951DD9">
        <w:t xml:space="preserve"> understand the best optimal solution that </w:t>
      </w:r>
      <w:proofErr w:type="spellStart"/>
      <w:r w:rsidR="00951DD9">
        <w:t>Nexgen</w:t>
      </w:r>
      <w:proofErr w:type="spellEnd"/>
      <w:r w:rsidR="00951DD9">
        <w:t xml:space="preserve"> should follow, we collected data, </w:t>
      </w:r>
      <w:r w:rsidR="00A0446E">
        <w:t xml:space="preserve">cleaned and </w:t>
      </w:r>
      <w:r w:rsidR="00951DD9">
        <w:t xml:space="preserve">summarized data, used decision tree approach to see the path and then calculated optimal path. </w:t>
      </w:r>
    </w:p>
    <w:p w14:paraId="47B36050" w14:textId="77777777" w:rsidR="00A0446E" w:rsidRDefault="00A0446E" w:rsidP="00273647">
      <w:pPr>
        <w:ind w:firstLine="720"/>
        <w:jc w:val="both"/>
      </w:pPr>
    </w:p>
    <w:p w14:paraId="3A4016B1" w14:textId="2E5D417F" w:rsidR="00A0446E" w:rsidRDefault="00A0446E" w:rsidP="00273647">
      <w:pPr>
        <w:jc w:val="both"/>
      </w:pPr>
      <w:r w:rsidRPr="00A0446E">
        <w:t>Our</w:t>
      </w:r>
      <w:r w:rsidR="008B4B5C">
        <w:t xml:space="preserve"> problem starts in year 0 with the</w:t>
      </w:r>
      <w:r w:rsidRPr="00A0446E">
        <w:t xml:space="preserve"> firm, </w:t>
      </w:r>
      <w:proofErr w:type="spellStart"/>
      <w:r w:rsidR="008B4B5C">
        <w:t>Nexgen</w:t>
      </w:r>
      <w:proofErr w:type="spellEnd"/>
      <w:r w:rsidRPr="00A0446E">
        <w:t xml:space="preserve">, which </w:t>
      </w:r>
      <w:r w:rsidR="00813B07">
        <w:t xml:space="preserve">has to decide to </w:t>
      </w:r>
      <w:proofErr w:type="gramStart"/>
      <w:r w:rsidRPr="00A0446E">
        <w:t>completed</w:t>
      </w:r>
      <w:proofErr w:type="gramEnd"/>
      <w:r w:rsidRPr="00A0446E">
        <w:t xml:space="preserve"> Phase I for a new compound, </w:t>
      </w:r>
      <w:r w:rsidR="008B4B5C">
        <w:t>dietary supplement</w:t>
      </w:r>
      <w:r w:rsidRPr="00A0446E">
        <w:t xml:space="preserve">. </w:t>
      </w:r>
      <w:r w:rsidR="00813B07">
        <w:t xml:space="preserve">If it proceeds with Phase 1 trials that takes a year, </w:t>
      </w:r>
      <w:proofErr w:type="spellStart"/>
      <w:r w:rsidR="008B4B5C">
        <w:t>Nexgen</w:t>
      </w:r>
      <w:proofErr w:type="spellEnd"/>
      <w:r w:rsidRPr="00A0446E">
        <w:t xml:space="preserve"> </w:t>
      </w:r>
      <w:r w:rsidR="00813B07">
        <w:t xml:space="preserve">will </w:t>
      </w:r>
      <w:r w:rsidRPr="00A0446E">
        <w:t xml:space="preserve">now </w:t>
      </w:r>
      <w:r w:rsidR="00813B07">
        <w:t xml:space="preserve">be </w:t>
      </w:r>
      <w:r w:rsidRPr="00A0446E">
        <w:t>contemplating on</w:t>
      </w:r>
      <w:r w:rsidR="008B4B5C">
        <w:t xml:space="preserve"> whether to proceed to Phase II. Phase II</w:t>
      </w:r>
      <w:r w:rsidRPr="00A0446E">
        <w:t xml:space="preserve"> takes two years to complete </w:t>
      </w:r>
      <w:r w:rsidRPr="00813B07">
        <w:rPr>
          <w:color w:val="000000" w:themeColor="text1"/>
        </w:rPr>
        <w:t xml:space="preserve">and requires an investment of $200 million. At the end of this Phase, a filing is made with the FDA, which will take a year to assess the efficacy of the proposed </w:t>
      </w:r>
      <w:r w:rsidR="00ED19A9" w:rsidRPr="00813B07">
        <w:rPr>
          <w:color w:val="000000" w:themeColor="text1"/>
        </w:rPr>
        <w:t>dietary supplement</w:t>
      </w:r>
      <w:r w:rsidRPr="00813B07">
        <w:rPr>
          <w:color w:val="000000" w:themeColor="text1"/>
        </w:rPr>
        <w:t xml:space="preserve"> in </w:t>
      </w:r>
      <w:r w:rsidR="00ED19A9" w:rsidRPr="00813B07">
        <w:rPr>
          <w:color w:val="000000" w:themeColor="text1"/>
        </w:rPr>
        <w:t>providing adequate amounts of essential nutrients</w:t>
      </w:r>
      <w:r w:rsidRPr="00813B07">
        <w:rPr>
          <w:color w:val="000000" w:themeColor="text1"/>
        </w:rPr>
        <w:t xml:space="preserve"> </w:t>
      </w:r>
      <w:r w:rsidR="00ED19A9" w:rsidRPr="00813B07">
        <w:rPr>
          <w:color w:val="000000" w:themeColor="text1"/>
        </w:rPr>
        <w:t>to</w:t>
      </w:r>
      <w:r w:rsidRPr="00813B07">
        <w:rPr>
          <w:color w:val="000000" w:themeColor="text1"/>
        </w:rPr>
        <w:t xml:space="preserve"> </w:t>
      </w:r>
      <w:r w:rsidR="00ED19A9" w:rsidRPr="00813B07">
        <w:rPr>
          <w:color w:val="000000" w:themeColor="text1"/>
        </w:rPr>
        <w:t>manage some health conditions</w:t>
      </w:r>
      <w:r w:rsidRPr="00813B07">
        <w:rPr>
          <w:color w:val="000000" w:themeColor="text1"/>
        </w:rPr>
        <w:t xml:space="preserve">. If the FDA approves the application, </w:t>
      </w:r>
      <w:proofErr w:type="spellStart"/>
      <w:r w:rsidR="00ED19A9" w:rsidRPr="00813B07">
        <w:rPr>
          <w:color w:val="000000" w:themeColor="text1"/>
        </w:rPr>
        <w:t>Nexgen</w:t>
      </w:r>
      <w:proofErr w:type="spellEnd"/>
      <w:r w:rsidRPr="00813B07">
        <w:rPr>
          <w:color w:val="000000" w:themeColor="text1"/>
        </w:rPr>
        <w:t xml:space="preserve"> can either sell the rights </w:t>
      </w:r>
      <w:r w:rsidR="00E17DBD" w:rsidRPr="00813B07">
        <w:rPr>
          <w:color w:val="000000" w:themeColor="text1"/>
        </w:rPr>
        <w:t>of new product</w:t>
      </w:r>
      <w:r w:rsidRPr="00813B07">
        <w:rPr>
          <w:color w:val="000000" w:themeColor="text1"/>
        </w:rPr>
        <w:t xml:space="preserve"> at the pre-launch exit value of $400 million, or it can launch production by investing $70 million in fixed assets and $30 million in net </w:t>
      </w:r>
      <w:r w:rsidRPr="00A0446E">
        <w:t xml:space="preserve">working capital. </w:t>
      </w:r>
    </w:p>
    <w:p w14:paraId="3B82931C" w14:textId="77777777" w:rsidR="009B1896" w:rsidRDefault="009B1896" w:rsidP="00273647">
      <w:pPr>
        <w:jc w:val="both"/>
      </w:pPr>
    </w:p>
    <w:p w14:paraId="5020F871" w14:textId="77777777" w:rsidR="00D60A96" w:rsidRDefault="00D60A96" w:rsidP="00273647">
      <w:pPr>
        <w:jc w:val="both"/>
      </w:pPr>
    </w:p>
    <w:p w14:paraId="16CF02A6" w14:textId="77777777" w:rsidR="00D60A96" w:rsidRDefault="00D60A96" w:rsidP="00273647">
      <w:pPr>
        <w:jc w:val="both"/>
        <w:rPr>
          <w:b/>
        </w:rPr>
      </w:pPr>
      <w:r w:rsidRPr="00D60A96">
        <w:rPr>
          <w:b/>
        </w:rPr>
        <w:t>Steps in Decision Tree Analysis</w:t>
      </w:r>
      <w:r w:rsidRPr="00726EA2">
        <w:rPr>
          <w:b/>
        </w:rPr>
        <w:t>:</w:t>
      </w:r>
    </w:p>
    <w:p w14:paraId="1B525DE2" w14:textId="77777777" w:rsidR="009B1896" w:rsidRPr="00726EA2" w:rsidRDefault="009B1896" w:rsidP="00273647">
      <w:pPr>
        <w:jc w:val="both"/>
        <w:rPr>
          <w:b/>
        </w:rPr>
      </w:pPr>
    </w:p>
    <w:p w14:paraId="5D1FA4FC" w14:textId="45C2BE4D" w:rsidR="00D60A96" w:rsidRPr="00726EA2" w:rsidRDefault="00D60A96" w:rsidP="00273647">
      <w:pPr>
        <w:pStyle w:val="ListParagraph"/>
        <w:numPr>
          <w:ilvl w:val="0"/>
          <w:numId w:val="12"/>
        </w:numPr>
        <w:jc w:val="both"/>
        <w:rPr>
          <w:lang w:val="en-GB" w:eastAsia="en-GB"/>
        </w:rPr>
      </w:pPr>
      <w:r w:rsidRPr="00726EA2">
        <w:rPr>
          <w:lang w:val="en-GB" w:eastAsia="en-GB"/>
        </w:rPr>
        <w:t>The root node represents the start of the decision tree, where we face a decision choice to go with Phase 1 trials or not.</w:t>
      </w:r>
    </w:p>
    <w:p w14:paraId="0F94FC0F" w14:textId="77777777" w:rsidR="00726EA2" w:rsidRDefault="00726EA2" w:rsidP="00273647">
      <w:pPr>
        <w:jc w:val="both"/>
      </w:pPr>
    </w:p>
    <w:p w14:paraId="5141F060" w14:textId="7C6236C5" w:rsidR="00D60A96" w:rsidRPr="00726EA2" w:rsidRDefault="00D60A96" w:rsidP="00273647">
      <w:pPr>
        <w:pStyle w:val="ListParagraph"/>
        <w:numPr>
          <w:ilvl w:val="0"/>
          <w:numId w:val="12"/>
        </w:numPr>
        <w:jc w:val="both"/>
        <w:rPr>
          <w:lang w:val="en-GB" w:eastAsia="en-GB"/>
        </w:rPr>
      </w:pPr>
      <w:r w:rsidRPr="00726EA2">
        <w:rPr>
          <w:lang w:val="en-GB" w:eastAsia="en-GB"/>
        </w:rPr>
        <w:t xml:space="preserve">The objective of the exercise is to evaluate </w:t>
      </w:r>
      <w:r w:rsidR="00726EA2" w:rsidRPr="00726EA2">
        <w:rPr>
          <w:lang w:val="en-GB" w:eastAsia="en-GB"/>
        </w:rPr>
        <w:t>whether to go with production of the dietary supplement or not</w:t>
      </w:r>
      <w:r w:rsidRPr="00726EA2">
        <w:rPr>
          <w:lang w:val="en-GB" w:eastAsia="en-GB"/>
        </w:rPr>
        <w:t xml:space="preserve">. </w:t>
      </w:r>
    </w:p>
    <w:p w14:paraId="6B467EEB" w14:textId="77777777" w:rsidR="00726EA2" w:rsidRDefault="00726EA2" w:rsidP="00273647">
      <w:pPr>
        <w:jc w:val="both"/>
      </w:pPr>
    </w:p>
    <w:p w14:paraId="75E26CBE" w14:textId="20732514" w:rsidR="00726EA2" w:rsidRPr="00726EA2" w:rsidRDefault="00D60A96" w:rsidP="00273647">
      <w:pPr>
        <w:pStyle w:val="ListParagraph"/>
        <w:numPr>
          <w:ilvl w:val="0"/>
          <w:numId w:val="12"/>
        </w:numPr>
        <w:jc w:val="both"/>
        <w:rPr>
          <w:lang w:val="en-GB" w:eastAsia="en-GB"/>
        </w:rPr>
      </w:pPr>
      <w:r w:rsidRPr="00726EA2">
        <w:rPr>
          <w:lang w:val="en-GB" w:eastAsia="en-GB"/>
        </w:rPr>
        <w:t xml:space="preserve">Event nodes represent the possible outcomes on a risky gamble; whether a </w:t>
      </w:r>
      <w:r w:rsidR="00726EA2" w:rsidRPr="00726EA2">
        <w:rPr>
          <w:lang w:val="en-GB" w:eastAsia="en-GB"/>
        </w:rPr>
        <w:t>dietary supplement</w:t>
      </w:r>
      <w:r w:rsidRPr="00726EA2">
        <w:rPr>
          <w:lang w:val="en-GB" w:eastAsia="en-GB"/>
        </w:rPr>
        <w:t xml:space="preserve"> passes the first stage of the FDA approval process or not. </w:t>
      </w:r>
    </w:p>
    <w:p w14:paraId="5EDC20D8" w14:textId="77777777" w:rsidR="00726EA2" w:rsidRDefault="00726EA2" w:rsidP="00273647">
      <w:pPr>
        <w:jc w:val="both"/>
      </w:pPr>
    </w:p>
    <w:p w14:paraId="0D808730" w14:textId="7FBE1D9A" w:rsidR="00D60A96" w:rsidRPr="00726EA2" w:rsidRDefault="00D60A96" w:rsidP="00273647">
      <w:pPr>
        <w:pStyle w:val="ListParagraph"/>
        <w:numPr>
          <w:ilvl w:val="0"/>
          <w:numId w:val="12"/>
        </w:numPr>
        <w:jc w:val="both"/>
        <w:rPr>
          <w:lang w:val="en-GB" w:eastAsia="en-GB"/>
        </w:rPr>
      </w:pPr>
      <w:r w:rsidRPr="00726EA2">
        <w:rPr>
          <w:lang w:val="en-GB" w:eastAsia="en-GB"/>
        </w:rPr>
        <w:t>End nodes represent the final outcomes of earlier risky outcomes</w:t>
      </w:r>
      <w:r w:rsidR="00726EA2" w:rsidRPr="00726EA2">
        <w:rPr>
          <w:lang w:val="en-GB" w:eastAsia="en-GB"/>
        </w:rPr>
        <w:t xml:space="preserve"> and decisi</w:t>
      </w:r>
      <w:r w:rsidR="009B1896">
        <w:rPr>
          <w:lang w:val="en-GB" w:eastAsia="en-GB"/>
        </w:rPr>
        <w:t>ons made in response that is to</w:t>
      </w:r>
      <w:r w:rsidR="00726EA2" w:rsidRPr="00726EA2">
        <w:rPr>
          <w:lang w:val="en-GB" w:eastAsia="en-GB"/>
        </w:rPr>
        <w:t xml:space="preserve"> produce or sell or abandon the dietary supplement</w:t>
      </w:r>
    </w:p>
    <w:p w14:paraId="1BE7DFD8" w14:textId="77777777" w:rsidR="00D60A96" w:rsidRPr="00A0446E" w:rsidRDefault="00D60A96" w:rsidP="00273647">
      <w:pPr>
        <w:jc w:val="both"/>
      </w:pPr>
    </w:p>
    <w:p w14:paraId="467DEA03" w14:textId="77777777" w:rsidR="00A0446E" w:rsidRDefault="00A0446E" w:rsidP="00273647">
      <w:pPr>
        <w:ind w:firstLine="720"/>
        <w:jc w:val="both"/>
      </w:pPr>
    </w:p>
    <w:p w14:paraId="5B020D91" w14:textId="0B2E844F" w:rsidR="00044FCB" w:rsidRDefault="00951DD9" w:rsidP="00273647">
      <w:pPr>
        <w:ind w:firstLine="720"/>
        <w:jc w:val="both"/>
      </w:pPr>
      <w:r>
        <w:t>Be</w:t>
      </w:r>
      <w:r w:rsidR="001876B0">
        <w:t xml:space="preserve">low </w:t>
      </w:r>
      <w:r w:rsidR="007C6A71">
        <w:t xml:space="preserve">is the data set, probability of FDA approving </w:t>
      </w:r>
      <w:r w:rsidR="00347423">
        <w:t>new dietary supplement is 0.80, probability of FDA rejecting new dietary supplement is 0.20.</w:t>
      </w:r>
      <w:r w:rsidR="00535352">
        <w:t xml:space="preserve"> Investment that is required in phase </w:t>
      </w:r>
      <w:r w:rsidR="008B2F5A">
        <w:t>II</w:t>
      </w:r>
      <w:r w:rsidR="00535352">
        <w:t xml:space="preserve"> is $2</w:t>
      </w:r>
      <w:r w:rsidR="008B2F5A">
        <w:t>00</w:t>
      </w:r>
      <w:r w:rsidR="00535352">
        <w:t xml:space="preserve"> million, associated production and marketing cost is $1</w:t>
      </w:r>
      <w:r w:rsidR="008B2F5A">
        <w:t xml:space="preserve">00 </w:t>
      </w:r>
      <w:r w:rsidR="00535352">
        <w:t>million.</w:t>
      </w:r>
      <w:r w:rsidR="00EA09D0">
        <w:t xml:space="preserve"> Unit margin value per supplement is $24.</w:t>
      </w:r>
      <w:r w:rsidR="00044FCB">
        <w:t xml:space="preserve"> All sales volume below are in 1000’s of units. </w:t>
      </w:r>
      <w:r w:rsidR="00950B3F">
        <w:t>If approved by FDA, market can respond to supplement in three</w:t>
      </w:r>
      <w:r w:rsidR="00E50D68">
        <w:t xml:space="preserve"> ways, thinking it’s a great product, fair product and awful product. Table below shows the associated probabilities of each event, sales volume and net revenue. </w:t>
      </w:r>
      <w:r w:rsidR="00044FCB">
        <w:t xml:space="preserve"> </w:t>
      </w:r>
    </w:p>
    <w:p w14:paraId="78CF5860" w14:textId="77777777" w:rsidR="00502A1A" w:rsidRDefault="00502A1A" w:rsidP="00273647">
      <w:pPr>
        <w:jc w:val="both"/>
      </w:pPr>
    </w:p>
    <w:p w14:paraId="1E0D7E4D" w14:textId="77777777" w:rsidR="008A64B0" w:rsidRDefault="008A64B0" w:rsidP="00273647">
      <w:pPr>
        <w:jc w:val="both"/>
      </w:pPr>
    </w:p>
    <w:p w14:paraId="457E5FDF" w14:textId="77777777" w:rsidR="00E50D68" w:rsidRDefault="00E50D68" w:rsidP="00273647">
      <w:pPr>
        <w:jc w:val="both"/>
        <w:rPr>
          <w:u w:val="single"/>
        </w:rPr>
      </w:pPr>
      <w:r w:rsidRPr="00502A1A">
        <w:rPr>
          <w:u w:val="single"/>
        </w:rPr>
        <w:t>Data</w:t>
      </w:r>
      <w:r w:rsidR="00502A1A">
        <w:rPr>
          <w:u w:val="single"/>
        </w:rPr>
        <w:t>set</w:t>
      </w:r>
    </w:p>
    <w:p w14:paraId="32572BB3" w14:textId="77777777" w:rsidR="00B15DAB" w:rsidRDefault="00B15DAB" w:rsidP="00273647">
      <w:pPr>
        <w:jc w:val="both"/>
        <w:rPr>
          <w:u w:val="single"/>
        </w:rPr>
      </w:pPr>
    </w:p>
    <w:tbl>
      <w:tblPr>
        <w:tblW w:w="3374" w:type="dxa"/>
        <w:tblLook w:val="04A0" w:firstRow="1" w:lastRow="0" w:firstColumn="1" w:lastColumn="0" w:noHBand="0" w:noVBand="1"/>
      </w:tblPr>
      <w:tblGrid>
        <w:gridCol w:w="2732"/>
        <w:gridCol w:w="828"/>
      </w:tblGrid>
      <w:tr w:rsidR="00FC27FE" w:rsidRPr="00FC27FE" w14:paraId="2A0769C4" w14:textId="77777777" w:rsidTr="00FC27FE">
        <w:trPr>
          <w:trHeight w:val="250"/>
        </w:trPr>
        <w:tc>
          <w:tcPr>
            <w:tcW w:w="3374" w:type="dxa"/>
            <w:gridSpan w:val="2"/>
            <w:tcBorders>
              <w:top w:val="single" w:sz="4" w:space="0" w:color="auto"/>
              <w:left w:val="single" w:sz="4" w:space="0" w:color="auto"/>
              <w:bottom w:val="single" w:sz="4" w:space="0" w:color="auto"/>
              <w:right w:val="single" w:sz="4" w:space="0" w:color="000000"/>
            </w:tcBorders>
            <w:shd w:val="clear" w:color="000000" w:fill="8DB4E2"/>
            <w:noWrap/>
            <w:vAlign w:val="bottom"/>
            <w:hideMark/>
          </w:tcPr>
          <w:p w14:paraId="58A0C08B" w14:textId="77777777" w:rsidR="00FC27FE" w:rsidRPr="00FC27FE" w:rsidRDefault="00FC27FE" w:rsidP="00273647">
            <w:pPr>
              <w:jc w:val="both"/>
              <w:rPr>
                <w:rFonts w:ascii="Arial" w:eastAsia="Times New Roman" w:hAnsi="Arial" w:cs="Arial"/>
                <w:b/>
                <w:bCs/>
                <w:sz w:val="20"/>
                <w:szCs w:val="20"/>
              </w:rPr>
            </w:pPr>
            <w:r w:rsidRPr="00FC27FE">
              <w:rPr>
                <w:rFonts w:ascii="Arial" w:hAnsi="Arial" w:cs="Arial"/>
                <w:b/>
                <w:bCs/>
                <w:sz w:val="20"/>
                <w:szCs w:val="20"/>
              </w:rPr>
              <w:t>Inputs</w:t>
            </w:r>
          </w:p>
        </w:tc>
      </w:tr>
      <w:tr w:rsidR="00FC27FE" w:rsidRPr="00FC27FE" w14:paraId="263876EA" w14:textId="77777777" w:rsidTr="00FC27FE">
        <w:trPr>
          <w:trHeight w:val="250"/>
        </w:trPr>
        <w:tc>
          <w:tcPr>
            <w:tcW w:w="2732" w:type="dxa"/>
            <w:tcBorders>
              <w:top w:val="nil"/>
              <w:left w:val="single" w:sz="4" w:space="0" w:color="auto"/>
              <w:bottom w:val="single" w:sz="4" w:space="0" w:color="auto"/>
              <w:right w:val="single" w:sz="4" w:space="0" w:color="auto"/>
            </w:tcBorders>
            <w:shd w:val="clear" w:color="auto" w:fill="auto"/>
            <w:noWrap/>
            <w:vAlign w:val="bottom"/>
            <w:hideMark/>
          </w:tcPr>
          <w:p w14:paraId="797152CD" w14:textId="77777777" w:rsidR="00FC27FE" w:rsidRPr="00FC27FE" w:rsidRDefault="00FC27FE" w:rsidP="00273647">
            <w:pPr>
              <w:jc w:val="both"/>
              <w:rPr>
                <w:rFonts w:ascii="Arial" w:hAnsi="Arial" w:cs="Arial"/>
                <w:color w:val="000000"/>
                <w:sz w:val="20"/>
                <w:szCs w:val="20"/>
              </w:rPr>
            </w:pPr>
            <w:r w:rsidRPr="00FC27FE">
              <w:rPr>
                <w:rFonts w:ascii="Arial" w:hAnsi="Arial" w:cs="Arial"/>
                <w:color w:val="000000"/>
                <w:sz w:val="20"/>
                <w:szCs w:val="20"/>
              </w:rPr>
              <w:t>Phase 2 Investment</w:t>
            </w:r>
          </w:p>
        </w:tc>
        <w:tc>
          <w:tcPr>
            <w:tcW w:w="642" w:type="dxa"/>
            <w:tcBorders>
              <w:top w:val="nil"/>
              <w:left w:val="nil"/>
              <w:bottom w:val="single" w:sz="4" w:space="0" w:color="auto"/>
              <w:right w:val="single" w:sz="4" w:space="0" w:color="auto"/>
            </w:tcBorders>
            <w:shd w:val="clear" w:color="auto" w:fill="auto"/>
            <w:noWrap/>
            <w:vAlign w:val="bottom"/>
            <w:hideMark/>
          </w:tcPr>
          <w:p w14:paraId="0B827112" w14:textId="77777777" w:rsidR="00FC27FE" w:rsidRPr="00FC27FE" w:rsidRDefault="00FC27FE" w:rsidP="00273647">
            <w:pPr>
              <w:jc w:val="both"/>
              <w:rPr>
                <w:rFonts w:ascii="Arial" w:hAnsi="Arial" w:cs="Arial"/>
                <w:color w:val="000000"/>
                <w:sz w:val="20"/>
                <w:szCs w:val="20"/>
              </w:rPr>
            </w:pPr>
            <w:r w:rsidRPr="00FC27FE">
              <w:rPr>
                <w:rFonts w:ascii="Arial" w:hAnsi="Arial" w:cs="Arial"/>
                <w:color w:val="000000"/>
                <w:sz w:val="20"/>
                <w:szCs w:val="20"/>
              </w:rPr>
              <w:t>$2,000</w:t>
            </w:r>
          </w:p>
        </w:tc>
      </w:tr>
      <w:tr w:rsidR="00FC27FE" w:rsidRPr="00FC27FE" w14:paraId="56EEE539" w14:textId="77777777" w:rsidTr="00FC27FE">
        <w:trPr>
          <w:trHeight w:val="250"/>
        </w:trPr>
        <w:tc>
          <w:tcPr>
            <w:tcW w:w="2732" w:type="dxa"/>
            <w:tcBorders>
              <w:top w:val="nil"/>
              <w:left w:val="single" w:sz="4" w:space="0" w:color="auto"/>
              <w:bottom w:val="single" w:sz="4" w:space="0" w:color="auto"/>
              <w:right w:val="single" w:sz="4" w:space="0" w:color="auto"/>
            </w:tcBorders>
            <w:shd w:val="clear" w:color="auto" w:fill="auto"/>
            <w:noWrap/>
            <w:vAlign w:val="bottom"/>
            <w:hideMark/>
          </w:tcPr>
          <w:p w14:paraId="5F36AB66" w14:textId="77777777" w:rsidR="00FC27FE" w:rsidRPr="00FC27FE" w:rsidRDefault="00FC27FE" w:rsidP="00273647">
            <w:pPr>
              <w:jc w:val="both"/>
              <w:rPr>
                <w:rFonts w:ascii="Arial" w:hAnsi="Arial" w:cs="Arial"/>
                <w:color w:val="000000"/>
                <w:sz w:val="20"/>
                <w:szCs w:val="20"/>
              </w:rPr>
            </w:pPr>
            <w:r w:rsidRPr="00FC27FE">
              <w:rPr>
                <w:rFonts w:ascii="Arial" w:hAnsi="Arial" w:cs="Arial"/>
                <w:color w:val="000000"/>
                <w:sz w:val="20"/>
                <w:szCs w:val="20"/>
              </w:rPr>
              <w:t>Production and marketing cost</w:t>
            </w:r>
          </w:p>
        </w:tc>
        <w:tc>
          <w:tcPr>
            <w:tcW w:w="642" w:type="dxa"/>
            <w:tcBorders>
              <w:top w:val="nil"/>
              <w:left w:val="nil"/>
              <w:bottom w:val="single" w:sz="4" w:space="0" w:color="auto"/>
              <w:right w:val="single" w:sz="4" w:space="0" w:color="auto"/>
            </w:tcBorders>
            <w:shd w:val="clear" w:color="auto" w:fill="auto"/>
            <w:noWrap/>
            <w:vAlign w:val="bottom"/>
            <w:hideMark/>
          </w:tcPr>
          <w:p w14:paraId="4F5A5154" w14:textId="77777777" w:rsidR="00FC27FE" w:rsidRPr="00FC27FE" w:rsidRDefault="00FC27FE" w:rsidP="00273647">
            <w:pPr>
              <w:jc w:val="both"/>
              <w:rPr>
                <w:rFonts w:ascii="Arial" w:hAnsi="Arial" w:cs="Arial"/>
                <w:color w:val="000000"/>
                <w:sz w:val="20"/>
                <w:szCs w:val="20"/>
              </w:rPr>
            </w:pPr>
            <w:r w:rsidRPr="00FC27FE">
              <w:rPr>
                <w:rFonts w:ascii="Arial" w:hAnsi="Arial" w:cs="Arial"/>
                <w:color w:val="000000"/>
                <w:sz w:val="20"/>
                <w:szCs w:val="20"/>
              </w:rPr>
              <w:t>$1,000</w:t>
            </w:r>
          </w:p>
        </w:tc>
      </w:tr>
      <w:tr w:rsidR="00FC27FE" w:rsidRPr="00FC27FE" w14:paraId="36148BAB" w14:textId="77777777" w:rsidTr="00FC27FE">
        <w:trPr>
          <w:trHeight w:val="250"/>
        </w:trPr>
        <w:tc>
          <w:tcPr>
            <w:tcW w:w="2732" w:type="dxa"/>
            <w:tcBorders>
              <w:top w:val="nil"/>
              <w:left w:val="single" w:sz="4" w:space="0" w:color="auto"/>
              <w:bottom w:val="single" w:sz="4" w:space="0" w:color="auto"/>
              <w:right w:val="single" w:sz="4" w:space="0" w:color="auto"/>
            </w:tcBorders>
            <w:shd w:val="clear" w:color="auto" w:fill="auto"/>
            <w:noWrap/>
            <w:vAlign w:val="bottom"/>
            <w:hideMark/>
          </w:tcPr>
          <w:p w14:paraId="25DC9027" w14:textId="77777777" w:rsidR="00FC27FE" w:rsidRPr="00FC27FE" w:rsidRDefault="00FC27FE" w:rsidP="00273647">
            <w:pPr>
              <w:jc w:val="both"/>
              <w:rPr>
                <w:rFonts w:ascii="Arial" w:hAnsi="Arial" w:cs="Arial"/>
                <w:color w:val="000000"/>
                <w:sz w:val="20"/>
                <w:szCs w:val="20"/>
              </w:rPr>
            </w:pPr>
            <w:r w:rsidRPr="00FC27FE">
              <w:rPr>
                <w:rFonts w:ascii="Arial" w:hAnsi="Arial" w:cs="Arial"/>
                <w:color w:val="000000"/>
                <w:sz w:val="20"/>
                <w:szCs w:val="20"/>
              </w:rPr>
              <w:t>Unit margin</w:t>
            </w:r>
          </w:p>
        </w:tc>
        <w:tc>
          <w:tcPr>
            <w:tcW w:w="642" w:type="dxa"/>
            <w:tcBorders>
              <w:top w:val="nil"/>
              <w:left w:val="nil"/>
              <w:bottom w:val="single" w:sz="4" w:space="0" w:color="auto"/>
              <w:right w:val="single" w:sz="4" w:space="0" w:color="auto"/>
            </w:tcBorders>
            <w:shd w:val="clear" w:color="auto" w:fill="auto"/>
            <w:noWrap/>
            <w:vAlign w:val="bottom"/>
            <w:hideMark/>
          </w:tcPr>
          <w:p w14:paraId="1992F6D8" w14:textId="77777777" w:rsidR="00FC27FE" w:rsidRPr="00FC27FE" w:rsidRDefault="00FC27FE" w:rsidP="00273647">
            <w:pPr>
              <w:jc w:val="both"/>
              <w:rPr>
                <w:rFonts w:ascii="Arial" w:hAnsi="Arial" w:cs="Arial"/>
                <w:color w:val="000000"/>
                <w:sz w:val="20"/>
                <w:szCs w:val="20"/>
              </w:rPr>
            </w:pPr>
            <w:r w:rsidRPr="00FC27FE">
              <w:rPr>
                <w:rFonts w:ascii="Arial" w:hAnsi="Arial" w:cs="Arial"/>
                <w:color w:val="000000"/>
                <w:sz w:val="20"/>
                <w:szCs w:val="20"/>
              </w:rPr>
              <w:t>$24</w:t>
            </w:r>
          </w:p>
        </w:tc>
      </w:tr>
    </w:tbl>
    <w:p w14:paraId="55344798" w14:textId="77777777" w:rsidR="00B15DAB" w:rsidRDefault="00B15DAB" w:rsidP="00273647">
      <w:pPr>
        <w:jc w:val="both"/>
        <w:rPr>
          <w:u w:val="single"/>
        </w:rPr>
      </w:pPr>
    </w:p>
    <w:p w14:paraId="1C30D7BD" w14:textId="77777777" w:rsidR="00502A1A" w:rsidRPr="00502A1A" w:rsidRDefault="00502A1A" w:rsidP="00273647">
      <w:pPr>
        <w:jc w:val="both"/>
        <w:rPr>
          <w:u w:val="single"/>
        </w:rPr>
      </w:pPr>
    </w:p>
    <w:p w14:paraId="18D12C74" w14:textId="77777777" w:rsidR="00E02250" w:rsidRPr="00EE5CD9" w:rsidRDefault="00F45439" w:rsidP="00273647">
      <w:pPr>
        <w:jc w:val="both"/>
      </w:pPr>
      <w:r w:rsidRPr="00EE5CD9">
        <w:rPr>
          <w:noProof/>
        </w:rPr>
        <w:drawing>
          <wp:inline distT="0" distB="0" distL="0" distR="0" wp14:anchorId="140433F2" wp14:editId="004992B3">
            <wp:extent cx="3951259" cy="1948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5033" cy="1964720"/>
                    </a:xfrm>
                    <a:prstGeom prst="rect">
                      <a:avLst/>
                    </a:prstGeom>
                  </pic:spPr>
                </pic:pic>
              </a:graphicData>
            </a:graphic>
          </wp:inline>
        </w:drawing>
      </w:r>
    </w:p>
    <w:p w14:paraId="2BA319DC" w14:textId="77777777" w:rsidR="00563D39" w:rsidRDefault="00563D39" w:rsidP="00273647">
      <w:pPr>
        <w:jc w:val="both"/>
      </w:pPr>
    </w:p>
    <w:p w14:paraId="06B3180F" w14:textId="77777777" w:rsidR="008A64B0" w:rsidRDefault="008A64B0" w:rsidP="00273647">
      <w:pPr>
        <w:jc w:val="both"/>
        <w:rPr>
          <w:u w:val="single"/>
        </w:rPr>
      </w:pPr>
    </w:p>
    <w:p w14:paraId="1FAEA0E3" w14:textId="77777777" w:rsidR="008A64B0" w:rsidRDefault="008A64B0" w:rsidP="00273647">
      <w:pPr>
        <w:jc w:val="both"/>
        <w:rPr>
          <w:u w:val="single"/>
        </w:rPr>
      </w:pPr>
    </w:p>
    <w:p w14:paraId="2B23DDD9" w14:textId="77777777" w:rsidR="00E02250" w:rsidRDefault="00CE3D33" w:rsidP="00273647">
      <w:pPr>
        <w:jc w:val="both"/>
        <w:rPr>
          <w:u w:val="single"/>
        </w:rPr>
      </w:pPr>
      <w:r w:rsidRPr="00960452">
        <w:rPr>
          <w:u w:val="single"/>
        </w:rPr>
        <w:t>Decision Tree Analysis</w:t>
      </w:r>
      <w:r w:rsidR="00C73A75">
        <w:rPr>
          <w:u w:val="single"/>
        </w:rPr>
        <w:t xml:space="preserve"> model solution</w:t>
      </w:r>
    </w:p>
    <w:p w14:paraId="1A0287E7" w14:textId="77777777" w:rsidR="00274D2D" w:rsidRDefault="00274D2D" w:rsidP="00273647">
      <w:pPr>
        <w:jc w:val="both"/>
        <w:rPr>
          <w:u w:val="single"/>
        </w:rPr>
      </w:pPr>
    </w:p>
    <w:p w14:paraId="6E2479FD" w14:textId="77777777" w:rsidR="00274D2D" w:rsidRPr="00274D2D" w:rsidRDefault="00274D2D" w:rsidP="00273647">
      <w:pPr>
        <w:ind w:firstLine="720"/>
        <w:jc w:val="both"/>
      </w:pPr>
      <w:r>
        <w:t>Please refer decision tree analysis</w:t>
      </w:r>
      <w:r w:rsidR="00BE0DC7">
        <w:t xml:space="preserve"> below</w:t>
      </w:r>
      <w:r>
        <w:t xml:space="preserve"> for new </w:t>
      </w:r>
      <w:r w:rsidR="00811CD8">
        <w:t>dietary</w:t>
      </w:r>
      <w:r>
        <w:t xml:space="preserve"> supplement</w:t>
      </w:r>
      <w:r w:rsidR="00BE0DC7">
        <w:t>, associated probabilities of an event and expected monitory value</w:t>
      </w:r>
      <w:r>
        <w:t xml:space="preserve">. </w:t>
      </w:r>
      <w:r w:rsidR="007B7494">
        <w:t xml:space="preserve">New dietary product </w:t>
      </w:r>
      <w:r w:rsidR="000F7FE4">
        <w:t xml:space="preserve">(supplement) </w:t>
      </w:r>
      <w:r w:rsidR="007B7494">
        <w:t xml:space="preserve">will have two options, proceed with no further trails or to proceed with phase 1 trails. At this stage </w:t>
      </w:r>
      <w:proofErr w:type="spellStart"/>
      <w:r w:rsidR="007B7494">
        <w:t>Nexgen</w:t>
      </w:r>
      <w:proofErr w:type="spellEnd"/>
      <w:r w:rsidR="007B7494">
        <w:t xml:space="preserve"> have a decision to make, either proceed with phase 2 trails or stop at phase 1 trails.</w:t>
      </w:r>
      <w:r w:rsidR="005C7BE3">
        <w:t xml:space="preserve"> If they choose to proceed with phase 2 trails, FDA may or may not approve product.</w:t>
      </w:r>
      <w:r w:rsidR="000F7FE4">
        <w:t xml:space="preserve"> If FDA approves the product, they have an option to not produce the product</w:t>
      </w:r>
      <w:r w:rsidR="008F5C22">
        <w:t xml:space="preserve"> or </w:t>
      </w:r>
      <w:r w:rsidR="00C3480E">
        <w:t>produce and market the product. I</w:t>
      </w:r>
      <w:r w:rsidR="00302F0C">
        <w:t>f they choose to not produce the product, then can make money by selling the rights or</w:t>
      </w:r>
      <w:r w:rsidR="00C3480E">
        <w:t xml:space="preserve"> choose not to sell the rights. If they choose to produce and market the product, they will see three types of reaction from market. Each response (Great,</w:t>
      </w:r>
      <w:r w:rsidR="00282E84">
        <w:t xml:space="preserve"> Fair,</w:t>
      </w:r>
      <w:r w:rsidR="00405A8E">
        <w:t xml:space="preserve"> and</w:t>
      </w:r>
      <w:r w:rsidR="00282E84">
        <w:t xml:space="preserve"> </w:t>
      </w:r>
      <w:r w:rsidR="00190CFB">
        <w:t>Awful) has</w:t>
      </w:r>
      <w:r w:rsidR="00C3480E">
        <w:t xml:space="preserve"> a different probability or chance of occurring that will result in different expected monetary value. </w:t>
      </w:r>
      <w:r w:rsidR="007B7494">
        <w:t xml:space="preserve"> </w:t>
      </w:r>
    </w:p>
    <w:p w14:paraId="0868CD49" w14:textId="77777777" w:rsidR="00563D39" w:rsidRDefault="00563D39" w:rsidP="00273647">
      <w:pPr>
        <w:jc w:val="both"/>
      </w:pPr>
    </w:p>
    <w:p w14:paraId="095EE91A" w14:textId="77777777" w:rsidR="008A64B0" w:rsidRDefault="008A64B0" w:rsidP="00273647">
      <w:pPr>
        <w:jc w:val="both"/>
      </w:pPr>
    </w:p>
    <w:p w14:paraId="19214C9C" w14:textId="77777777" w:rsidR="008A64B0" w:rsidRDefault="008A64B0" w:rsidP="00273647">
      <w:pPr>
        <w:jc w:val="both"/>
      </w:pPr>
    </w:p>
    <w:p w14:paraId="2D84BF0F" w14:textId="77777777" w:rsidR="008A64B0" w:rsidRDefault="008A64B0" w:rsidP="00273647">
      <w:pPr>
        <w:jc w:val="both"/>
      </w:pPr>
    </w:p>
    <w:p w14:paraId="58A279BD" w14:textId="77777777" w:rsidR="008A64B0" w:rsidRPr="00EE5CD9" w:rsidRDefault="008A64B0" w:rsidP="00273647">
      <w:pPr>
        <w:jc w:val="both"/>
      </w:pPr>
    </w:p>
    <w:p w14:paraId="37980C10" w14:textId="77777777" w:rsidR="00E02250" w:rsidRDefault="00F45439" w:rsidP="00273647">
      <w:pPr>
        <w:jc w:val="both"/>
      </w:pPr>
      <w:r w:rsidRPr="00EE5CD9">
        <w:rPr>
          <w:noProof/>
        </w:rPr>
        <w:lastRenderedPageBreak/>
        <w:drawing>
          <wp:inline distT="0" distB="0" distL="0" distR="0" wp14:anchorId="218D90F4" wp14:editId="2115FA6A">
            <wp:extent cx="5943600" cy="3202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0 at 12.16.2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2940"/>
                    </a:xfrm>
                    <a:prstGeom prst="rect">
                      <a:avLst/>
                    </a:prstGeom>
                  </pic:spPr>
                </pic:pic>
              </a:graphicData>
            </a:graphic>
          </wp:inline>
        </w:drawing>
      </w:r>
    </w:p>
    <w:p w14:paraId="1CC6036E" w14:textId="77777777" w:rsidR="00C93BC4" w:rsidRDefault="00C93BC4" w:rsidP="00273647">
      <w:pPr>
        <w:jc w:val="both"/>
      </w:pPr>
    </w:p>
    <w:p w14:paraId="737E5006" w14:textId="77777777" w:rsidR="00C93BC4" w:rsidRDefault="00C93BC4" w:rsidP="00273647">
      <w:pPr>
        <w:jc w:val="both"/>
      </w:pPr>
    </w:p>
    <w:p w14:paraId="0ED77F20" w14:textId="77777777" w:rsidR="00C93BC4" w:rsidRDefault="00C93BC4" w:rsidP="00273647">
      <w:pPr>
        <w:jc w:val="both"/>
      </w:pPr>
    </w:p>
    <w:p w14:paraId="4AA662CD" w14:textId="77777777" w:rsidR="00813B07" w:rsidRPr="00EE5CD9" w:rsidRDefault="00813B07" w:rsidP="00273647">
      <w:pPr>
        <w:jc w:val="both"/>
      </w:pPr>
    </w:p>
    <w:p w14:paraId="5F139189" w14:textId="77777777" w:rsidR="00E02250" w:rsidRDefault="00F45439" w:rsidP="00273647">
      <w:pPr>
        <w:jc w:val="both"/>
        <w:rPr>
          <w:u w:val="single"/>
        </w:rPr>
      </w:pPr>
      <w:r w:rsidRPr="00960452">
        <w:rPr>
          <w:u w:val="single"/>
        </w:rPr>
        <w:t>Optimal Decision Tree</w:t>
      </w:r>
    </w:p>
    <w:p w14:paraId="6C2538F3" w14:textId="77777777" w:rsidR="008A64B0" w:rsidRDefault="008A64B0" w:rsidP="00273647">
      <w:pPr>
        <w:jc w:val="both"/>
        <w:rPr>
          <w:u w:val="single"/>
        </w:rPr>
      </w:pPr>
    </w:p>
    <w:p w14:paraId="0CC318CD" w14:textId="77777777" w:rsidR="00B43C00" w:rsidRDefault="00B43C00" w:rsidP="00273647">
      <w:pPr>
        <w:jc w:val="both"/>
        <w:rPr>
          <w:u w:val="single"/>
        </w:rPr>
      </w:pPr>
    </w:p>
    <w:p w14:paraId="339B36C2" w14:textId="77777777" w:rsidR="00B265AD" w:rsidRDefault="00B43C00" w:rsidP="00273647">
      <w:pPr>
        <w:ind w:firstLine="720"/>
        <w:jc w:val="both"/>
      </w:pPr>
      <w:r>
        <w:t xml:space="preserve">The best decision is to </w:t>
      </w:r>
      <w:r w:rsidR="0030691E">
        <w:t>proceed with P</w:t>
      </w:r>
      <w:r w:rsidR="00FF32A0">
        <w:t xml:space="preserve">hase 1 trails to Phase 2 trails (EMV in this case is $1.7 </w:t>
      </w:r>
      <w:proofErr w:type="spellStart"/>
      <w:r w:rsidR="00FF32A0">
        <w:t>mln</w:t>
      </w:r>
      <w:proofErr w:type="spellEnd"/>
      <w:r w:rsidR="00FF32A0">
        <w:t xml:space="preserve">). </w:t>
      </w:r>
      <w:r w:rsidR="00B265AD">
        <w:t xml:space="preserve">If it is approved by FDA (80% of chance) and </w:t>
      </w:r>
      <w:proofErr w:type="spellStart"/>
      <w:r w:rsidR="00B265AD">
        <w:t>Nexgen</w:t>
      </w:r>
      <w:proofErr w:type="spellEnd"/>
      <w:r w:rsidR="00B265AD">
        <w:t xml:space="preserve"> produces and market the product, if the response to supplement is great (50% of chance), the payoff will be $2.7 million. If it is approved by FDA and response to supplement is fair (35% of chance), the payoff will be $1.7 million. If it is approved by FDA and response to supplement is awful (5% of chance), the payoff will be $900k. </w:t>
      </w:r>
    </w:p>
    <w:p w14:paraId="6B06B4B1" w14:textId="77777777" w:rsidR="008A64B0" w:rsidRDefault="008A64B0" w:rsidP="00273647">
      <w:pPr>
        <w:ind w:firstLine="720"/>
        <w:jc w:val="both"/>
      </w:pPr>
    </w:p>
    <w:p w14:paraId="6490727D" w14:textId="57899FFD" w:rsidR="00091281" w:rsidRDefault="00091281" w:rsidP="00273647">
      <w:pPr>
        <w:ind w:firstLine="720"/>
        <w:jc w:val="both"/>
      </w:pPr>
      <w:r>
        <w:t xml:space="preserve">If the </w:t>
      </w:r>
      <w:r w:rsidR="00981F5E">
        <w:t xml:space="preserve">research team or </w:t>
      </w:r>
      <w:r>
        <w:t xml:space="preserve">management choose </w:t>
      </w:r>
      <w:r w:rsidR="00A3189B">
        <w:t xml:space="preserve">to proceed with new supplement from phase 1 trails to phase 2 </w:t>
      </w:r>
      <w:r w:rsidR="00E4388F">
        <w:t xml:space="preserve">trails and it is NOT approved by FDA (20% of chance), the payoff will be </w:t>
      </w:r>
      <w:r w:rsidR="00895146">
        <w:t>$</w:t>
      </w:r>
      <w:r w:rsidR="00E4388F">
        <w:t>2000K.</w:t>
      </w:r>
    </w:p>
    <w:p w14:paraId="55CB91FD" w14:textId="77777777" w:rsidR="00981F5E" w:rsidRDefault="00981F5E" w:rsidP="00273647">
      <w:pPr>
        <w:ind w:firstLine="720"/>
        <w:jc w:val="both"/>
      </w:pPr>
    </w:p>
    <w:p w14:paraId="46C24E93" w14:textId="77777777" w:rsidR="00981F5E" w:rsidRDefault="00981F5E" w:rsidP="00273647">
      <w:pPr>
        <w:ind w:firstLine="720"/>
        <w:jc w:val="both"/>
      </w:pPr>
    </w:p>
    <w:p w14:paraId="274D3226" w14:textId="77777777" w:rsidR="00981F5E" w:rsidRPr="00B43C00" w:rsidRDefault="00981F5E" w:rsidP="00273647">
      <w:pPr>
        <w:ind w:firstLine="720"/>
        <w:jc w:val="both"/>
      </w:pPr>
    </w:p>
    <w:p w14:paraId="1485003A" w14:textId="77777777" w:rsidR="00B43C00" w:rsidRPr="00B43C00" w:rsidRDefault="00B43C00" w:rsidP="00273647">
      <w:pPr>
        <w:jc w:val="both"/>
      </w:pPr>
    </w:p>
    <w:p w14:paraId="4D666A3D" w14:textId="77777777" w:rsidR="00F45439" w:rsidRPr="00EE5CD9" w:rsidRDefault="00F45439" w:rsidP="00273647">
      <w:pPr>
        <w:jc w:val="both"/>
        <w:rPr>
          <w:b/>
          <w:u w:val="single"/>
        </w:rPr>
      </w:pPr>
    </w:p>
    <w:p w14:paraId="6D0696B3" w14:textId="77777777" w:rsidR="00E02250" w:rsidRPr="00EE5CD9" w:rsidRDefault="006E2F77" w:rsidP="00273647">
      <w:pPr>
        <w:jc w:val="both"/>
      </w:pPr>
      <w:r w:rsidRPr="00EE5CD9">
        <w:rPr>
          <w:noProof/>
        </w:rPr>
        <w:lastRenderedPageBreak/>
        <w:drawing>
          <wp:inline distT="0" distB="0" distL="0" distR="0" wp14:anchorId="1C8FC8E4" wp14:editId="36698D45">
            <wp:extent cx="5941942" cy="22885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10 at 12.17.52 PM.png"/>
                    <pic:cNvPicPr/>
                  </pic:nvPicPr>
                  <pic:blipFill>
                    <a:blip r:embed="rId8">
                      <a:extLst>
                        <a:ext uri="{28A0092B-C50C-407E-A947-70E740481C1C}">
                          <a14:useLocalDpi xmlns:a14="http://schemas.microsoft.com/office/drawing/2010/main" val="0"/>
                        </a:ext>
                      </a:extLst>
                    </a:blip>
                    <a:stretch>
                      <a:fillRect/>
                    </a:stretch>
                  </pic:blipFill>
                  <pic:spPr>
                    <a:xfrm>
                      <a:off x="0" y="0"/>
                      <a:ext cx="5971074" cy="2299760"/>
                    </a:xfrm>
                    <a:prstGeom prst="rect">
                      <a:avLst/>
                    </a:prstGeom>
                  </pic:spPr>
                </pic:pic>
              </a:graphicData>
            </a:graphic>
          </wp:inline>
        </w:drawing>
      </w:r>
    </w:p>
    <w:p w14:paraId="30D04A7D" w14:textId="77777777" w:rsidR="00E728D8" w:rsidRDefault="00E728D8" w:rsidP="00273647">
      <w:pPr>
        <w:jc w:val="both"/>
      </w:pPr>
    </w:p>
    <w:p w14:paraId="28F5A2AB" w14:textId="77777777" w:rsidR="00981F5E" w:rsidRDefault="00981F5E" w:rsidP="00273647">
      <w:pPr>
        <w:jc w:val="both"/>
        <w:rPr>
          <w:u w:val="single"/>
        </w:rPr>
      </w:pPr>
    </w:p>
    <w:p w14:paraId="726E529C" w14:textId="77777777" w:rsidR="00981F5E" w:rsidRDefault="00981F5E" w:rsidP="00273647">
      <w:pPr>
        <w:jc w:val="both"/>
        <w:rPr>
          <w:u w:val="single"/>
        </w:rPr>
      </w:pPr>
    </w:p>
    <w:p w14:paraId="0D64185F" w14:textId="77777777" w:rsidR="00981F5E" w:rsidRDefault="00981F5E" w:rsidP="00273647">
      <w:pPr>
        <w:jc w:val="both"/>
        <w:rPr>
          <w:u w:val="single"/>
        </w:rPr>
      </w:pPr>
    </w:p>
    <w:p w14:paraId="5407A4FD" w14:textId="77777777" w:rsidR="00981F5E" w:rsidRDefault="00981F5E" w:rsidP="00273647">
      <w:pPr>
        <w:jc w:val="both"/>
        <w:rPr>
          <w:u w:val="single"/>
        </w:rPr>
      </w:pPr>
    </w:p>
    <w:p w14:paraId="41C661D2" w14:textId="77777777" w:rsidR="00E728D8" w:rsidRDefault="00E728D8" w:rsidP="00273647">
      <w:pPr>
        <w:jc w:val="both"/>
        <w:rPr>
          <w:u w:val="single"/>
        </w:rPr>
      </w:pPr>
      <w:r w:rsidRPr="00960452">
        <w:rPr>
          <w:u w:val="single"/>
        </w:rPr>
        <w:t>Statistical Summary</w:t>
      </w:r>
    </w:p>
    <w:p w14:paraId="4020AAD6" w14:textId="77777777" w:rsidR="002B7C28" w:rsidRPr="00563D39" w:rsidRDefault="002B7C28" w:rsidP="00273647">
      <w:pPr>
        <w:jc w:val="both"/>
        <w:rPr>
          <w:u w:val="single"/>
        </w:rPr>
      </w:pPr>
    </w:p>
    <w:p w14:paraId="72A388E8" w14:textId="5B49FAA0" w:rsidR="00CA0C32" w:rsidRDefault="002B7C28" w:rsidP="00273647">
      <w:pPr>
        <w:jc w:val="both"/>
        <w:rPr>
          <w:b/>
        </w:rPr>
      </w:pPr>
      <w:r>
        <w:rPr>
          <w:b/>
          <w:noProof/>
        </w:rPr>
        <w:drawing>
          <wp:inline distT="0" distB="0" distL="0" distR="0" wp14:anchorId="280F36AE" wp14:editId="482A89E3">
            <wp:extent cx="2573428" cy="2541736"/>
            <wp:effectExtent l="0" t="0" r="0" b="0"/>
            <wp:docPr id="5" name="Picture 5" descr="Screen%20Shot%202018-03-12%20at%206.26.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12%20at%206.26.06%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868" cy="2550073"/>
                    </a:xfrm>
                    <a:prstGeom prst="rect">
                      <a:avLst/>
                    </a:prstGeom>
                    <a:noFill/>
                    <a:ln>
                      <a:noFill/>
                    </a:ln>
                  </pic:spPr>
                </pic:pic>
              </a:graphicData>
            </a:graphic>
          </wp:inline>
        </w:drawing>
      </w:r>
    </w:p>
    <w:p w14:paraId="1D14788B" w14:textId="77777777" w:rsidR="00394B54" w:rsidRDefault="00394B54" w:rsidP="00273647">
      <w:pPr>
        <w:jc w:val="both"/>
        <w:rPr>
          <w:b/>
        </w:rPr>
      </w:pPr>
    </w:p>
    <w:p w14:paraId="0EFCBCEE" w14:textId="77777777" w:rsidR="004724F7" w:rsidRDefault="004724F7" w:rsidP="00273647">
      <w:pPr>
        <w:jc w:val="both"/>
        <w:rPr>
          <w:b/>
        </w:rPr>
      </w:pPr>
    </w:p>
    <w:p w14:paraId="2216830B" w14:textId="77777777" w:rsidR="00753E03" w:rsidRDefault="00753E03" w:rsidP="00273647">
      <w:pPr>
        <w:jc w:val="both"/>
        <w:rPr>
          <w:b/>
        </w:rPr>
      </w:pPr>
    </w:p>
    <w:p w14:paraId="54ADF20B" w14:textId="77777777" w:rsidR="00753E03" w:rsidRDefault="00753E03" w:rsidP="00273647">
      <w:pPr>
        <w:jc w:val="both"/>
        <w:rPr>
          <w:b/>
        </w:rPr>
      </w:pPr>
    </w:p>
    <w:p w14:paraId="302B80EA" w14:textId="77777777" w:rsidR="00753E03" w:rsidRDefault="00753E03" w:rsidP="00273647">
      <w:pPr>
        <w:jc w:val="both"/>
        <w:rPr>
          <w:b/>
        </w:rPr>
      </w:pPr>
    </w:p>
    <w:p w14:paraId="0FFD6096" w14:textId="77777777" w:rsidR="00753E03" w:rsidRDefault="00753E03" w:rsidP="00273647">
      <w:pPr>
        <w:jc w:val="both"/>
        <w:rPr>
          <w:b/>
        </w:rPr>
      </w:pPr>
    </w:p>
    <w:p w14:paraId="066F0A3A" w14:textId="77777777" w:rsidR="00753E03" w:rsidRDefault="00753E03" w:rsidP="00273647">
      <w:pPr>
        <w:jc w:val="both"/>
        <w:rPr>
          <w:b/>
        </w:rPr>
      </w:pPr>
    </w:p>
    <w:p w14:paraId="6CE7FB3B" w14:textId="77777777" w:rsidR="00753E03" w:rsidRDefault="00753E03" w:rsidP="00273647">
      <w:pPr>
        <w:jc w:val="both"/>
        <w:rPr>
          <w:b/>
        </w:rPr>
      </w:pPr>
    </w:p>
    <w:p w14:paraId="1A9DEE10" w14:textId="77777777" w:rsidR="00753E03" w:rsidRDefault="00753E03" w:rsidP="00273647">
      <w:pPr>
        <w:jc w:val="both"/>
        <w:rPr>
          <w:b/>
        </w:rPr>
      </w:pPr>
    </w:p>
    <w:p w14:paraId="37C29762" w14:textId="77777777" w:rsidR="00753E03" w:rsidRDefault="00753E03" w:rsidP="00273647">
      <w:pPr>
        <w:jc w:val="both"/>
        <w:rPr>
          <w:b/>
        </w:rPr>
      </w:pPr>
    </w:p>
    <w:p w14:paraId="10E8B0FC" w14:textId="77777777" w:rsidR="004724F7" w:rsidRDefault="004724F7" w:rsidP="00273647">
      <w:pPr>
        <w:jc w:val="both"/>
        <w:rPr>
          <w:b/>
        </w:rPr>
      </w:pPr>
    </w:p>
    <w:p w14:paraId="49DA61B4" w14:textId="77777777" w:rsidR="004724F7" w:rsidRDefault="004724F7" w:rsidP="00273647">
      <w:pPr>
        <w:jc w:val="both"/>
        <w:rPr>
          <w:b/>
        </w:rPr>
      </w:pPr>
    </w:p>
    <w:p w14:paraId="35613567" w14:textId="3E729583" w:rsidR="00394B54" w:rsidRDefault="00D06083" w:rsidP="00273647">
      <w:pPr>
        <w:jc w:val="both"/>
        <w:rPr>
          <w:b/>
        </w:rPr>
      </w:pPr>
      <w:proofErr w:type="spellStart"/>
      <w:r>
        <w:rPr>
          <w:b/>
        </w:rPr>
        <w:lastRenderedPageBreak/>
        <w:t>Senstivity</w:t>
      </w:r>
      <w:proofErr w:type="spellEnd"/>
      <w:r>
        <w:rPr>
          <w:b/>
        </w:rPr>
        <w:t xml:space="preserve"> Analysis:</w:t>
      </w:r>
    </w:p>
    <w:p w14:paraId="638AEF2A" w14:textId="77777777" w:rsidR="000C779C" w:rsidRDefault="000C779C" w:rsidP="00273647">
      <w:pPr>
        <w:jc w:val="both"/>
        <w:rPr>
          <w:b/>
        </w:rPr>
      </w:pPr>
    </w:p>
    <w:p w14:paraId="4FF67EFD" w14:textId="77777777" w:rsidR="00D06083" w:rsidRDefault="00D06083" w:rsidP="00273647">
      <w:pPr>
        <w:jc w:val="both"/>
        <w:rPr>
          <w:b/>
        </w:rPr>
      </w:pPr>
    </w:p>
    <w:p w14:paraId="345A5198" w14:textId="1BF6788A" w:rsidR="001B016A" w:rsidRDefault="00D06083" w:rsidP="00273647">
      <w:pPr>
        <w:jc w:val="both"/>
        <w:rPr>
          <w:b/>
        </w:rPr>
      </w:pPr>
      <w:r>
        <w:rPr>
          <w:b/>
          <w:noProof/>
        </w:rPr>
        <w:drawing>
          <wp:inline distT="0" distB="0" distL="0" distR="0" wp14:anchorId="19151C30" wp14:editId="1681DECB">
            <wp:extent cx="2908935" cy="2160270"/>
            <wp:effectExtent l="0" t="0" r="12065" b="0"/>
            <wp:docPr id="6" name="Picture 6" descr="Screen%20Shot%202018-03-12%20at%206.44.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12%20at%206.44.4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9489" cy="2175534"/>
                    </a:xfrm>
                    <a:prstGeom prst="rect">
                      <a:avLst/>
                    </a:prstGeom>
                    <a:noFill/>
                    <a:ln>
                      <a:noFill/>
                    </a:ln>
                  </pic:spPr>
                </pic:pic>
              </a:graphicData>
            </a:graphic>
          </wp:inline>
        </w:drawing>
      </w:r>
      <w:r w:rsidR="001B016A">
        <w:rPr>
          <w:b/>
        </w:rPr>
        <w:t xml:space="preserve"> </w:t>
      </w:r>
      <w:r w:rsidR="001B016A">
        <w:rPr>
          <w:b/>
          <w:noProof/>
        </w:rPr>
        <w:drawing>
          <wp:inline distT="0" distB="0" distL="0" distR="0" wp14:anchorId="597B09DE" wp14:editId="47AE7392">
            <wp:extent cx="2908935" cy="2161540"/>
            <wp:effectExtent l="0" t="0" r="12065" b="0"/>
            <wp:docPr id="10" name="Picture 10" descr="Screen%20Shot%202018-03-12%20at%206.45.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12%20at%206.45.0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28" cy="2236065"/>
                    </a:xfrm>
                    <a:prstGeom prst="rect">
                      <a:avLst/>
                    </a:prstGeom>
                    <a:noFill/>
                    <a:ln>
                      <a:noFill/>
                    </a:ln>
                  </pic:spPr>
                </pic:pic>
              </a:graphicData>
            </a:graphic>
          </wp:inline>
        </w:drawing>
      </w:r>
    </w:p>
    <w:p w14:paraId="7B4ED239" w14:textId="77777777" w:rsidR="008A64B0" w:rsidRDefault="008A64B0" w:rsidP="00273647">
      <w:pPr>
        <w:jc w:val="both"/>
        <w:rPr>
          <w:b/>
        </w:rPr>
      </w:pPr>
    </w:p>
    <w:p w14:paraId="19E3D284" w14:textId="77777777" w:rsidR="008A64B0" w:rsidRDefault="008A64B0" w:rsidP="00273647">
      <w:pPr>
        <w:jc w:val="both"/>
        <w:rPr>
          <w:b/>
        </w:rPr>
      </w:pPr>
    </w:p>
    <w:p w14:paraId="540FC487" w14:textId="77777777" w:rsidR="008A64B0" w:rsidRDefault="008A64B0" w:rsidP="00273647">
      <w:pPr>
        <w:jc w:val="both"/>
        <w:rPr>
          <w:b/>
        </w:rPr>
      </w:pPr>
    </w:p>
    <w:p w14:paraId="1298EA06" w14:textId="16C21460" w:rsidR="00D06083" w:rsidRDefault="001B016A" w:rsidP="00273647">
      <w:pPr>
        <w:jc w:val="both"/>
        <w:rPr>
          <w:b/>
        </w:rPr>
      </w:pPr>
      <w:r>
        <w:rPr>
          <w:b/>
          <w:noProof/>
        </w:rPr>
        <w:drawing>
          <wp:inline distT="0" distB="0" distL="0" distR="0" wp14:anchorId="52FA9B6F" wp14:editId="1A5EB6E0">
            <wp:extent cx="2908935" cy="2569845"/>
            <wp:effectExtent l="0" t="0" r="12065" b="0"/>
            <wp:docPr id="14" name="Picture 14" descr="Screen%20Shot%202018-03-12%20at%206.47.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12%20at%206.47.5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935" cy="2569845"/>
                    </a:xfrm>
                    <a:prstGeom prst="rect">
                      <a:avLst/>
                    </a:prstGeom>
                    <a:noFill/>
                    <a:ln>
                      <a:noFill/>
                    </a:ln>
                  </pic:spPr>
                </pic:pic>
              </a:graphicData>
            </a:graphic>
          </wp:inline>
        </w:drawing>
      </w:r>
      <w:r>
        <w:rPr>
          <w:b/>
          <w:noProof/>
        </w:rPr>
        <w:drawing>
          <wp:inline distT="0" distB="0" distL="0" distR="0" wp14:anchorId="4C925E4B" wp14:editId="57D955FE">
            <wp:extent cx="2963915" cy="2580922"/>
            <wp:effectExtent l="0" t="0" r="8255" b="10160"/>
            <wp:docPr id="20" name="Picture 20" descr="Screen%20Shot%202018-03-12%20at%206.4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12%20at%206.48.20%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0208" cy="2586402"/>
                    </a:xfrm>
                    <a:prstGeom prst="rect">
                      <a:avLst/>
                    </a:prstGeom>
                    <a:noFill/>
                    <a:ln>
                      <a:noFill/>
                    </a:ln>
                  </pic:spPr>
                </pic:pic>
              </a:graphicData>
            </a:graphic>
          </wp:inline>
        </w:drawing>
      </w:r>
    </w:p>
    <w:p w14:paraId="0A9B16D1" w14:textId="77777777" w:rsidR="00D06083" w:rsidRDefault="00D06083" w:rsidP="00273647">
      <w:pPr>
        <w:jc w:val="both"/>
        <w:rPr>
          <w:b/>
        </w:rPr>
      </w:pPr>
    </w:p>
    <w:p w14:paraId="7BF3602E" w14:textId="77777777" w:rsidR="008A64B0" w:rsidRDefault="008A64B0" w:rsidP="00273647">
      <w:pPr>
        <w:jc w:val="both"/>
        <w:rPr>
          <w:b/>
        </w:rPr>
      </w:pPr>
    </w:p>
    <w:p w14:paraId="2DC091D9" w14:textId="42BDCF8E" w:rsidR="00D06083" w:rsidRPr="00B56839" w:rsidRDefault="00B56839" w:rsidP="00273647">
      <w:pPr>
        <w:jc w:val="both"/>
      </w:pPr>
      <w:r w:rsidRPr="00B56839">
        <w:t>Clearly, the Expected payoff for the optimal decision for the Phase 2 inves</w:t>
      </w:r>
      <w:r w:rsidR="008A64B0">
        <w:t>tment increases linearly. Also,</w:t>
      </w:r>
      <w:r w:rsidRPr="00B56839">
        <w:t xml:space="preserve"> </w:t>
      </w:r>
      <w:r w:rsidRPr="00B56839">
        <w:t>the Expected payoff</w:t>
      </w:r>
      <w:r>
        <w:t xml:space="preserve"> of production and ma</w:t>
      </w:r>
      <w:r w:rsidR="00B23C89">
        <w:t>rketing cost increases linearly as the cost incre</w:t>
      </w:r>
      <w:r w:rsidR="008A64B0">
        <w:t>a</w:t>
      </w:r>
      <w:r w:rsidR="00B23C89">
        <w:t>ses</w:t>
      </w:r>
    </w:p>
    <w:p w14:paraId="4CDEA81E" w14:textId="6F7D48AF" w:rsidR="00D06083" w:rsidRDefault="00D06083" w:rsidP="00273647">
      <w:pPr>
        <w:jc w:val="both"/>
        <w:rPr>
          <w:b/>
        </w:rPr>
      </w:pPr>
    </w:p>
    <w:p w14:paraId="3F364D96" w14:textId="77777777" w:rsidR="00753E03" w:rsidRDefault="00753E03" w:rsidP="00273647">
      <w:pPr>
        <w:jc w:val="both"/>
        <w:rPr>
          <w:b/>
        </w:rPr>
      </w:pPr>
    </w:p>
    <w:p w14:paraId="214B5C2B" w14:textId="77777777" w:rsidR="00753E03" w:rsidRDefault="00753E03" w:rsidP="00273647">
      <w:pPr>
        <w:jc w:val="both"/>
        <w:rPr>
          <w:b/>
        </w:rPr>
      </w:pPr>
    </w:p>
    <w:p w14:paraId="631BADF1" w14:textId="77777777" w:rsidR="00753E03" w:rsidRDefault="00753E03" w:rsidP="00273647">
      <w:pPr>
        <w:jc w:val="both"/>
        <w:rPr>
          <w:b/>
        </w:rPr>
      </w:pPr>
    </w:p>
    <w:p w14:paraId="37ECEBF7" w14:textId="77777777" w:rsidR="00753E03" w:rsidRDefault="00753E03" w:rsidP="00273647">
      <w:pPr>
        <w:jc w:val="both"/>
        <w:rPr>
          <w:b/>
        </w:rPr>
      </w:pPr>
    </w:p>
    <w:p w14:paraId="17252E69" w14:textId="77777777" w:rsidR="00753E03" w:rsidRDefault="00753E03" w:rsidP="00273647">
      <w:pPr>
        <w:jc w:val="both"/>
        <w:rPr>
          <w:b/>
        </w:rPr>
      </w:pPr>
    </w:p>
    <w:p w14:paraId="08723728" w14:textId="77777777" w:rsidR="00753E03" w:rsidRDefault="00753E03" w:rsidP="00273647">
      <w:pPr>
        <w:jc w:val="both"/>
        <w:rPr>
          <w:b/>
        </w:rPr>
      </w:pPr>
    </w:p>
    <w:p w14:paraId="20BAB82C" w14:textId="77777777" w:rsidR="00753E03" w:rsidRDefault="00753E03" w:rsidP="00273647">
      <w:pPr>
        <w:jc w:val="both"/>
        <w:rPr>
          <w:b/>
        </w:rPr>
      </w:pPr>
    </w:p>
    <w:p w14:paraId="06D04465" w14:textId="77777777" w:rsidR="008A64B0" w:rsidRDefault="008A64B0" w:rsidP="00273647">
      <w:pPr>
        <w:jc w:val="both"/>
        <w:rPr>
          <w:b/>
        </w:rPr>
      </w:pPr>
    </w:p>
    <w:p w14:paraId="1C52DB77" w14:textId="77777777" w:rsidR="006E2EF8" w:rsidRDefault="006E2EF8" w:rsidP="00273647">
      <w:pPr>
        <w:jc w:val="both"/>
        <w:rPr>
          <w:b/>
        </w:rPr>
      </w:pPr>
    </w:p>
    <w:p w14:paraId="06C82166" w14:textId="77777777" w:rsidR="00982608" w:rsidRDefault="00001175" w:rsidP="00273647">
      <w:pPr>
        <w:jc w:val="both"/>
        <w:rPr>
          <w:u w:val="single"/>
        </w:rPr>
      </w:pPr>
      <w:r w:rsidRPr="00473EA9">
        <w:rPr>
          <w:u w:val="single"/>
        </w:rPr>
        <w:t>Tor</w:t>
      </w:r>
      <w:r w:rsidR="00480616" w:rsidRPr="00473EA9">
        <w:rPr>
          <w:u w:val="single"/>
        </w:rPr>
        <w:t>nado</w:t>
      </w:r>
    </w:p>
    <w:p w14:paraId="46B5F5EF" w14:textId="77777777" w:rsidR="00B26F96" w:rsidRDefault="00B26F96" w:rsidP="00273647">
      <w:pPr>
        <w:jc w:val="both"/>
        <w:rPr>
          <w:u w:val="single"/>
        </w:rPr>
      </w:pPr>
    </w:p>
    <w:p w14:paraId="4DA8AE49" w14:textId="77777777" w:rsidR="005C5984" w:rsidRDefault="00B26F96" w:rsidP="00273647">
      <w:pPr>
        <w:jc w:val="both"/>
      </w:pPr>
      <w:r w:rsidRPr="00C22F0F">
        <w:t>The Tornado graph shows that the most influential parameter considered for one-way sensitivity analysis</w:t>
      </w:r>
      <w:r w:rsidR="005C5984">
        <w:t>,</w:t>
      </w:r>
    </w:p>
    <w:p w14:paraId="5B3305E7" w14:textId="77777777" w:rsidR="005C5984" w:rsidRDefault="005C5984" w:rsidP="00273647">
      <w:pPr>
        <w:pStyle w:val="ListParagraph"/>
        <w:numPr>
          <w:ilvl w:val="0"/>
          <w:numId w:val="7"/>
        </w:numPr>
        <w:jc w:val="both"/>
      </w:pPr>
      <w:r>
        <w:t>T</w:t>
      </w:r>
      <w:r w:rsidR="00B26F96" w:rsidRPr="00C22F0F">
        <w:t xml:space="preserve">he probability </w:t>
      </w:r>
      <w:r w:rsidR="00A424E9">
        <w:t>of FDA approval</w:t>
      </w:r>
      <w:r w:rsidR="00B26F96" w:rsidRPr="00C22F0F">
        <w:t xml:space="preserve">, which produces the highest variation of EMV. </w:t>
      </w:r>
    </w:p>
    <w:p w14:paraId="4F765186" w14:textId="77777777" w:rsidR="005C5984" w:rsidRDefault="00B26F96" w:rsidP="00273647">
      <w:pPr>
        <w:pStyle w:val="ListParagraph"/>
        <w:numPr>
          <w:ilvl w:val="0"/>
          <w:numId w:val="7"/>
        </w:numPr>
        <w:jc w:val="both"/>
      </w:pPr>
      <w:r w:rsidRPr="00C22F0F">
        <w:t xml:space="preserve">The second most influential parameter is the </w:t>
      </w:r>
      <w:r w:rsidR="00A424E9">
        <w:t>unit margin value</w:t>
      </w:r>
      <w:r w:rsidR="005C5984">
        <w:t>.</w:t>
      </w:r>
    </w:p>
    <w:p w14:paraId="09225D05" w14:textId="77777777" w:rsidR="005C5984" w:rsidRDefault="005C5984" w:rsidP="00273647">
      <w:pPr>
        <w:pStyle w:val="ListParagraph"/>
        <w:numPr>
          <w:ilvl w:val="0"/>
          <w:numId w:val="7"/>
        </w:numPr>
        <w:jc w:val="both"/>
      </w:pPr>
      <w:r>
        <w:t>T</w:t>
      </w:r>
      <w:r w:rsidR="00A424E9">
        <w:t>he third most influential parameter is Phase 2 investments</w:t>
      </w:r>
      <w:r>
        <w:t>.</w:t>
      </w:r>
    </w:p>
    <w:p w14:paraId="06574C68" w14:textId="77777777" w:rsidR="00480616" w:rsidRDefault="00A424E9" w:rsidP="00273647">
      <w:pPr>
        <w:pStyle w:val="ListParagraph"/>
        <w:numPr>
          <w:ilvl w:val="0"/>
          <w:numId w:val="7"/>
        </w:numPr>
        <w:jc w:val="both"/>
      </w:pPr>
      <w:r>
        <w:t xml:space="preserve"> </w:t>
      </w:r>
      <w:r w:rsidR="005C5984">
        <w:t>T</w:t>
      </w:r>
      <w:r w:rsidR="00B26F96" w:rsidRPr="00C22F0F">
        <w:t xml:space="preserve">he least influential is the </w:t>
      </w:r>
      <w:r>
        <w:t xml:space="preserve">production and marketing costs. </w:t>
      </w:r>
    </w:p>
    <w:p w14:paraId="5E1ADF1D" w14:textId="77777777" w:rsidR="00A424E9" w:rsidRDefault="00A424E9" w:rsidP="00273647">
      <w:pPr>
        <w:jc w:val="both"/>
        <w:rPr>
          <w:b/>
          <w:u w:val="single"/>
        </w:rPr>
      </w:pPr>
    </w:p>
    <w:p w14:paraId="0828B370" w14:textId="77777777" w:rsidR="000C779C" w:rsidRPr="00EE5CD9" w:rsidRDefault="000C779C" w:rsidP="00273647">
      <w:pPr>
        <w:jc w:val="both"/>
        <w:rPr>
          <w:b/>
          <w:u w:val="single"/>
        </w:rPr>
      </w:pPr>
    </w:p>
    <w:p w14:paraId="47EE3141" w14:textId="77777777" w:rsidR="00480616" w:rsidRDefault="00480616" w:rsidP="00273647">
      <w:pPr>
        <w:jc w:val="both"/>
        <w:rPr>
          <w:b/>
          <w:u w:val="single"/>
        </w:rPr>
      </w:pPr>
      <w:r w:rsidRPr="00EE5CD9">
        <w:rPr>
          <w:noProof/>
        </w:rPr>
        <w:drawing>
          <wp:inline distT="0" distB="0" distL="0" distR="0" wp14:anchorId="3231FC9E" wp14:editId="47C26850">
            <wp:extent cx="5875655" cy="3923464"/>
            <wp:effectExtent l="0" t="0" r="17145" b="13970"/>
            <wp:docPr id="13" name="Chart 1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F7630DF-B171-4C17-A450-9D6B2A68A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DC86F1" w14:textId="77777777" w:rsidR="008A64B0" w:rsidRDefault="008A64B0" w:rsidP="00273647">
      <w:pPr>
        <w:jc w:val="both"/>
        <w:rPr>
          <w:b/>
          <w:u w:val="single"/>
        </w:rPr>
      </w:pPr>
    </w:p>
    <w:p w14:paraId="6D31CADA" w14:textId="77777777" w:rsidR="008A64B0" w:rsidRDefault="008A64B0" w:rsidP="00273647">
      <w:pPr>
        <w:jc w:val="both"/>
        <w:rPr>
          <w:b/>
          <w:u w:val="single"/>
        </w:rPr>
      </w:pPr>
    </w:p>
    <w:p w14:paraId="2A3FFE6A" w14:textId="77777777" w:rsidR="008A64B0" w:rsidRPr="00EE5CD9" w:rsidRDefault="008A64B0" w:rsidP="00273647">
      <w:pPr>
        <w:jc w:val="both"/>
        <w:rPr>
          <w:b/>
          <w:u w:val="single"/>
        </w:rPr>
      </w:pPr>
    </w:p>
    <w:p w14:paraId="17E45CAA" w14:textId="77777777" w:rsidR="00982608" w:rsidRPr="00EE5CD9" w:rsidRDefault="00982608" w:rsidP="00273647">
      <w:pPr>
        <w:jc w:val="both"/>
        <w:rPr>
          <w:b/>
          <w:u w:val="single"/>
        </w:rPr>
      </w:pPr>
    </w:p>
    <w:p w14:paraId="2EC39544" w14:textId="77777777" w:rsidR="006556D2" w:rsidRDefault="00A746BA" w:rsidP="00273647">
      <w:pPr>
        <w:jc w:val="both"/>
        <w:rPr>
          <w:b/>
        </w:rPr>
      </w:pPr>
      <w:r w:rsidRPr="00473EA9">
        <w:rPr>
          <w:u w:val="single"/>
        </w:rPr>
        <w:t>Strategy Region</w:t>
      </w:r>
    </w:p>
    <w:p w14:paraId="20420B53" w14:textId="77777777" w:rsidR="005E5E9F" w:rsidRDefault="005E5E9F" w:rsidP="00273647">
      <w:pPr>
        <w:jc w:val="both"/>
      </w:pPr>
    </w:p>
    <w:p w14:paraId="20B93CC8" w14:textId="221D85B3" w:rsidR="00DC1002" w:rsidRDefault="00E42104" w:rsidP="00273647">
      <w:pPr>
        <w:jc w:val="both"/>
      </w:pPr>
      <w:r w:rsidRPr="00E42104">
        <w:t xml:space="preserve">According to this two-way sensitivity analysis, the decision of </w:t>
      </w:r>
      <w:r w:rsidR="001B4729">
        <w:t xml:space="preserve">proceeding with phase 1 trails seems the </w:t>
      </w:r>
      <w:r w:rsidRPr="00E42104">
        <w:t>optimal</w:t>
      </w:r>
      <w:r w:rsidR="001B4729">
        <w:t xml:space="preserve"> </w:t>
      </w:r>
      <w:r w:rsidRPr="00E42104">
        <w:t xml:space="preserve">decision for </w:t>
      </w:r>
      <w:r w:rsidR="001B4729">
        <w:t xml:space="preserve">probability of FDA approval </w:t>
      </w:r>
      <w:r w:rsidRPr="00E42104">
        <w:t>between $1</w:t>
      </w:r>
      <w:r w:rsidR="001B4729">
        <w:t>8</w:t>
      </w:r>
      <w:r w:rsidRPr="00E42104">
        <w:t xml:space="preserve"> and $3</w:t>
      </w:r>
      <w:r w:rsidR="001B4729">
        <w:t>0.</w:t>
      </w:r>
      <w:r w:rsidR="008A64B0">
        <w:t xml:space="preserve"> The strategy region chart indicates for each combination of decision values, the best decision is to proceed with Phase 1 trials.</w:t>
      </w:r>
    </w:p>
    <w:p w14:paraId="7D5D7F06" w14:textId="77777777" w:rsidR="00DC1002" w:rsidRDefault="00DC1002" w:rsidP="00273647">
      <w:pPr>
        <w:jc w:val="both"/>
      </w:pPr>
    </w:p>
    <w:p w14:paraId="06DEF621" w14:textId="77777777" w:rsidR="00B81A2E" w:rsidRDefault="00E42104" w:rsidP="00273647">
      <w:pPr>
        <w:jc w:val="both"/>
      </w:pPr>
      <w:r w:rsidRPr="00E42104">
        <w:lastRenderedPageBreak/>
        <w:t xml:space="preserve"> </w:t>
      </w:r>
      <w:r w:rsidR="00A746BA" w:rsidRPr="00EE5CD9">
        <w:rPr>
          <w:noProof/>
        </w:rPr>
        <w:drawing>
          <wp:inline distT="0" distB="0" distL="0" distR="0" wp14:anchorId="3795FDFF" wp14:editId="103DF7C1">
            <wp:extent cx="5812155" cy="2704290"/>
            <wp:effectExtent l="12700" t="12700" r="17145" b="13970"/>
            <wp:docPr id="12" name="Chart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8CB23DF-6631-46ED-ADF2-D68BA3AE8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9EF014" w14:textId="77777777" w:rsidR="008A64B0" w:rsidRDefault="008A64B0" w:rsidP="00273647">
      <w:pPr>
        <w:jc w:val="both"/>
      </w:pPr>
    </w:p>
    <w:p w14:paraId="296D171E" w14:textId="77777777" w:rsidR="008A64B0" w:rsidRDefault="008A64B0" w:rsidP="00273647">
      <w:pPr>
        <w:jc w:val="both"/>
      </w:pPr>
    </w:p>
    <w:p w14:paraId="591CAA4C" w14:textId="77777777" w:rsidR="008A64B0" w:rsidRDefault="008A64B0" w:rsidP="00273647">
      <w:pPr>
        <w:jc w:val="both"/>
        <w:rPr>
          <w:b/>
        </w:rPr>
      </w:pPr>
    </w:p>
    <w:p w14:paraId="329507A9" w14:textId="77777777" w:rsidR="00B035EB" w:rsidRPr="00B81A2E" w:rsidRDefault="00252466" w:rsidP="00273647">
      <w:pPr>
        <w:jc w:val="both"/>
        <w:rPr>
          <w:b/>
        </w:rPr>
      </w:pPr>
      <w:r w:rsidRPr="00473EA9">
        <w:rPr>
          <w:u w:val="single"/>
        </w:rPr>
        <w:t>Strategy Graph</w:t>
      </w:r>
    </w:p>
    <w:p w14:paraId="1A53B6AA" w14:textId="77777777" w:rsidR="00D73ECD" w:rsidRDefault="00D73ECD" w:rsidP="00273647">
      <w:pPr>
        <w:jc w:val="both"/>
        <w:rPr>
          <w:u w:val="single"/>
        </w:rPr>
      </w:pPr>
    </w:p>
    <w:p w14:paraId="18934A30" w14:textId="77777777" w:rsidR="001B4CF9" w:rsidRPr="00F643E7" w:rsidRDefault="00D73ECD" w:rsidP="00273647">
      <w:pPr>
        <w:jc w:val="both"/>
      </w:pPr>
      <w:r w:rsidRPr="00F643E7">
        <w:t>According to this sensitivity an</w:t>
      </w:r>
      <w:r w:rsidR="00663576" w:rsidRPr="00F643E7">
        <w:t>alysis, for the probability of FDA approval from 0.5 to 1.05</w:t>
      </w:r>
      <w:r w:rsidRPr="00F643E7">
        <w:t xml:space="preserve">, the initial decision to </w:t>
      </w:r>
      <w:r w:rsidR="00663576" w:rsidRPr="00F643E7">
        <w:t xml:space="preserve">proceed with </w:t>
      </w:r>
      <w:r w:rsidR="00E851DD">
        <w:t xml:space="preserve">phase 1 </w:t>
      </w:r>
      <w:r w:rsidR="00663576" w:rsidRPr="00F643E7">
        <w:t>trails is the best decision. Higher the probability of FDA approval, high</w:t>
      </w:r>
      <w:r w:rsidR="000D61E0">
        <w:t xml:space="preserve">er is the EMV value. </w:t>
      </w:r>
      <w:r w:rsidR="00663576" w:rsidRPr="00F643E7">
        <w:t>This</w:t>
      </w:r>
      <w:r w:rsidRPr="00F643E7">
        <w:t xml:space="preserve"> is completely insensitive to variations of the </w:t>
      </w:r>
      <w:r w:rsidR="00413BBA" w:rsidRPr="00F643E7">
        <w:t xml:space="preserve">FDA approval. </w:t>
      </w:r>
    </w:p>
    <w:p w14:paraId="6591D047" w14:textId="77777777" w:rsidR="00583EAE" w:rsidRPr="00473EA9" w:rsidRDefault="00583EAE" w:rsidP="00273647">
      <w:pPr>
        <w:jc w:val="both"/>
        <w:rPr>
          <w:u w:val="single"/>
        </w:rPr>
      </w:pPr>
    </w:p>
    <w:p w14:paraId="25F02084" w14:textId="77777777" w:rsidR="00252466" w:rsidRDefault="001B4CF9" w:rsidP="00273647">
      <w:pPr>
        <w:ind w:left="2160"/>
        <w:jc w:val="both"/>
        <w:rPr>
          <w:b/>
        </w:rPr>
      </w:pPr>
      <w:r w:rsidRPr="00EE5CD9">
        <w:rPr>
          <w:noProof/>
        </w:rPr>
        <w:drawing>
          <wp:inline distT="0" distB="0" distL="0" distR="0" wp14:anchorId="345671F8" wp14:editId="735EFC2D">
            <wp:extent cx="3124862" cy="2727298"/>
            <wp:effectExtent l="12700" t="12700" r="12065" b="16510"/>
            <wp:docPr id="16" name="Chart 1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2CB57A0-9F4D-4FD2-A677-500B1FB97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b/>
        </w:rPr>
        <w:t xml:space="preserve"> </w:t>
      </w:r>
    </w:p>
    <w:p w14:paraId="081C30F0" w14:textId="77777777" w:rsidR="00B01922" w:rsidRDefault="00B01922" w:rsidP="00273647">
      <w:pPr>
        <w:jc w:val="both"/>
        <w:rPr>
          <w:b/>
        </w:rPr>
      </w:pPr>
    </w:p>
    <w:p w14:paraId="3C8E1784" w14:textId="47A3619F" w:rsidR="00AF31F2" w:rsidRDefault="005F3809" w:rsidP="00273647">
      <w:pPr>
        <w:ind w:left="2160"/>
        <w:jc w:val="both"/>
      </w:pPr>
      <w:r>
        <w:rPr>
          <w:noProof/>
        </w:rPr>
        <w:lastRenderedPageBreak/>
        <w:drawing>
          <wp:inline distT="0" distB="0" distL="0" distR="0" wp14:anchorId="09383803" wp14:editId="452A0ABD">
            <wp:extent cx="3246994" cy="2188708"/>
            <wp:effectExtent l="0" t="0" r="4445" b="0"/>
            <wp:docPr id="21" name="Picture 21" descr="Screen%20Shot%202018-03-12%20at%207.02.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3-12%20at%207.02.51%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1554" cy="2232226"/>
                    </a:xfrm>
                    <a:prstGeom prst="rect">
                      <a:avLst/>
                    </a:prstGeom>
                    <a:noFill/>
                    <a:ln>
                      <a:noFill/>
                    </a:ln>
                  </pic:spPr>
                </pic:pic>
              </a:graphicData>
            </a:graphic>
          </wp:inline>
        </w:drawing>
      </w:r>
    </w:p>
    <w:p w14:paraId="322902DD" w14:textId="77777777" w:rsidR="00B01922" w:rsidRDefault="00B01922" w:rsidP="00273647">
      <w:pPr>
        <w:jc w:val="both"/>
      </w:pPr>
    </w:p>
    <w:p w14:paraId="6A5F9EF1" w14:textId="77777777" w:rsidR="000966AB" w:rsidRDefault="000966AB" w:rsidP="00273647">
      <w:pPr>
        <w:jc w:val="both"/>
      </w:pPr>
    </w:p>
    <w:p w14:paraId="71616867" w14:textId="77777777" w:rsidR="000966AB" w:rsidRDefault="000966AB" w:rsidP="00273647">
      <w:pPr>
        <w:jc w:val="both"/>
      </w:pPr>
    </w:p>
    <w:p w14:paraId="40EF23FD" w14:textId="77777777" w:rsidR="00177577" w:rsidRDefault="00177577" w:rsidP="00273647">
      <w:pPr>
        <w:jc w:val="both"/>
      </w:pPr>
    </w:p>
    <w:p w14:paraId="31448265" w14:textId="77777777" w:rsidR="00177577" w:rsidRDefault="00177577" w:rsidP="00273647">
      <w:pPr>
        <w:jc w:val="both"/>
      </w:pPr>
    </w:p>
    <w:p w14:paraId="2C4B1C3B" w14:textId="77777777" w:rsidR="00177577" w:rsidRDefault="00177577" w:rsidP="00273647">
      <w:pPr>
        <w:jc w:val="both"/>
      </w:pPr>
    </w:p>
    <w:p w14:paraId="5886DE78" w14:textId="77777777" w:rsidR="00AF31F2" w:rsidRPr="00F643E7" w:rsidRDefault="00AF31F2" w:rsidP="00273647">
      <w:pPr>
        <w:jc w:val="both"/>
      </w:pPr>
      <w:r w:rsidRPr="00F643E7">
        <w:t>According to this sensitivity an</w:t>
      </w:r>
      <w:r w:rsidR="000D61E0">
        <w:t>alysis, for unit margin from $16 to $32</w:t>
      </w:r>
      <w:r w:rsidRPr="00F643E7">
        <w:t xml:space="preserve">, the initial decision to proceed with </w:t>
      </w:r>
      <w:r w:rsidR="00FC7206">
        <w:t xml:space="preserve">phase 1 </w:t>
      </w:r>
      <w:r w:rsidRPr="00F643E7">
        <w:t>trails i</w:t>
      </w:r>
      <w:r w:rsidR="000D61E0">
        <w:t>s the best decisi</w:t>
      </w:r>
      <w:r w:rsidR="00F6494B">
        <w:t>on. Higher the unit margin</w:t>
      </w:r>
      <w:r w:rsidRPr="00F643E7">
        <w:t>, high</w:t>
      </w:r>
      <w:r w:rsidR="000D61E0">
        <w:t xml:space="preserve">er is the EMV value. </w:t>
      </w:r>
      <w:r w:rsidRPr="00F643E7">
        <w:t>This is completely i</w:t>
      </w:r>
      <w:r w:rsidR="00B23781">
        <w:t>nsensitive to variations of unit margin</w:t>
      </w:r>
      <w:r w:rsidRPr="00F643E7">
        <w:t xml:space="preserve">. </w:t>
      </w:r>
    </w:p>
    <w:p w14:paraId="49119608" w14:textId="77777777" w:rsidR="001B4CF9" w:rsidRDefault="001B4CF9" w:rsidP="00273647">
      <w:pPr>
        <w:jc w:val="both"/>
        <w:rPr>
          <w:b/>
        </w:rPr>
      </w:pPr>
    </w:p>
    <w:p w14:paraId="42B59516" w14:textId="77777777" w:rsidR="000D6820" w:rsidRDefault="000D6820" w:rsidP="00273647">
      <w:pPr>
        <w:ind w:left="2160"/>
        <w:jc w:val="both"/>
        <w:rPr>
          <w:b/>
        </w:rPr>
        <w:sectPr w:rsidR="000D6820" w:rsidSect="00D74D07">
          <w:pgSz w:w="12240" w:h="15840"/>
          <w:pgMar w:top="1440" w:right="1440" w:bottom="1440" w:left="1440" w:header="720" w:footer="720" w:gutter="0"/>
          <w:cols w:space="720"/>
          <w:docGrid w:linePitch="360"/>
        </w:sectPr>
      </w:pPr>
    </w:p>
    <w:p w14:paraId="4B254136" w14:textId="77777777" w:rsidR="000D6820" w:rsidRDefault="00450F55" w:rsidP="00273647">
      <w:pPr>
        <w:ind w:left="2160"/>
        <w:jc w:val="both"/>
        <w:rPr>
          <w:b/>
        </w:rPr>
        <w:sectPr w:rsidR="000D6820" w:rsidSect="000D6820">
          <w:type w:val="continuous"/>
          <w:pgSz w:w="12240" w:h="15840"/>
          <w:pgMar w:top="1440" w:right="1440" w:bottom="1440" w:left="1440" w:header="720" w:footer="720" w:gutter="0"/>
          <w:cols w:space="720"/>
          <w:docGrid w:linePitch="360"/>
        </w:sectPr>
      </w:pPr>
      <w:r w:rsidRPr="00EE5CD9">
        <w:rPr>
          <w:noProof/>
        </w:rPr>
        <w:lastRenderedPageBreak/>
        <w:drawing>
          <wp:inline distT="0" distB="0" distL="0" distR="0" wp14:anchorId="73B05FF8" wp14:editId="505EAB7F">
            <wp:extent cx="3140710" cy="2597285"/>
            <wp:effectExtent l="12700" t="12700" r="8890" b="6350"/>
            <wp:docPr id="17" name="Chart 1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64A7E88-CF63-43CE-A101-4FDC402DF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4394BF" w14:textId="77777777" w:rsidR="00450F55" w:rsidRDefault="00450F55" w:rsidP="00273647">
      <w:pPr>
        <w:ind w:left="2160"/>
        <w:jc w:val="both"/>
        <w:rPr>
          <w:b/>
        </w:rPr>
      </w:pPr>
    </w:p>
    <w:p w14:paraId="0EAE6551" w14:textId="77777777" w:rsidR="001B4CF9" w:rsidRPr="00EE5CD9" w:rsidRDefault="001B4CF9" w:rsidP="00273647">
      <w:pPr>
        <w:jc w:val="both"/>
        <w:rPr>
          <w:b/>
        </w:rPr>
      </w:pPr>
    </w:p>
    <w:p w14:paraId="537186B4" w14:textId="4DC87CC3" w:rsidR="00252466" w:rsidRPr="00EE5CD9" w:rsidRDefault="005F3809" w:rsidP="00273647">
      <w:pPr>
        <w:ind w:left="2160"/>
        <w:jc w:val="both"/>
        <w:rPr>
          <w:b/>
        </w:rPr>
      </w:pPr>
      <w:r>
        <w:rPr>
          <w:b/>
          <w:noProof/>
        </w:rPr>
        <w:lastRenderedPageBreak/>
        <w:drawing>
          <wp:inline distT="0" distB="0" distL="0" distR="0" wp14:anchorId="26E02118" wp14:editId="53B79FEE">
            <wp:extent cx="3246048" cy="2207408"/>
            <wp:effectExtent l="0" t="0" r="5715" b="2540"/>
            <wp:docPr id="22" name="Picture 22" descr="Screen%20Shot%202018-03-12%20at%207.0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3-12%20at%207.03.39%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1762" cy="2218094"/>
                    </a:xfrm>
                    <a:prstGeom prst="rect">
                      <a:avLst/>
                    </a:prstGeom>
                    <a:noFill/>
                    <a:ln>
                      <a:noFill/>
                    </a:ln>
                  </pic:spPr>
                </pic:pic>
              </a:graphicData>
            </a:graphic>
          </wp:inline>
        </w:drawing>
      </w:r>
    </w:p>
    <w:p w14:paraId="45497CA9" w14:textId="77777777" w:rsidR="00B035EB" w:rsidRPr="00EE5CD9" w:rsidRDefault="00B035EB" w:rsidP="00273647">
      <w:pPr>
        <w:jc w:val="both"/>
        <w:rPr>
          <w:u w:val="single"/>
        </w:rPr>
      </w:pPr>
    </w:p>
    <w:p w14:paraId="2F402DFF" w14:textId="77777777" w:rsidR="00B035EB" w:rsidRPr="00EE5CD9" w:rsidRDefault="00B035EB" w:rsidP="00273647">
      <w:pPr>
        <w:jc w:val="both"/>
        <w:rPr>
          <w:u w:val="single"/>
        </w:rPr>
      </w:pPr>
    </w:p>
    <w:p w14:paraId="4C3157DE" w14:textId="77777777" w:rsidR="00F84A51" w:rsidRPr="00EE5CD9" w:rsidRDefault="00F84A51" w:rsidP="00273647">
      <w:pPr>
        <w:jc w:val="both"/>
        <w:rPr>
          <w:u w:val="single"/>
        </w:rPr>
      </w:pPr>
    </w:p>
    <w:p w14:paraId="1C04BD63" w14:textId="77777777" w:rsidR="00F84A51" w:rsidRPr="00EE5CD9" w:rsidRDefault="00F84A51" w:rsidP="00273647">
      <w:pPr>
        <w:jc w:val="both"/>
        <w:rPr>
          <w:u w:val="single"/>
        </w:rPr>
      </w:pPr>
    </w:p>
    <w:p w14:paraId="7CE23B5B" w14:textId="77777777" w:rsidR="00F84A51" w:rsidRPr="00EE5CD9" w:rsidRDefault="00F84A51" w:rsidP="00273647">
      <w:pPr>
        <w:ind w:left="2160"/>
        <w:jc w:val="both"/>
        <w:rPr>
          <w:u w:val="single"/>
        </w:rPr>
      </w:pPr>
      <w:r w:rsidRPr="00EE5CD9">
        <w:rPr>
          <w:noProof/>
        </w:rPr>
        <w:drawing>
          <wp:inline distT="0" distB="0" distL="0" distR="0" wp14:anchorId="642CE31B" wp14:editId="29117D18">
            <wp:extent cx="3238527" cy="3172460"/>
            <wp:effectExtent l="12700" t="12700" r="12700" b="15240"/>
            <wp:docPr id="18" name="Chart 1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14401F-9E05-497C-B9B9-F7C17CE3B8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E0BFB56" w14:textId="77777777" w:rsidR="00B035EB" w:rsidRPr="00EE5CD9" w:rsidRDefault="00B035EB" w:rsidP="00273647">
      <w:pPr>
        <w:jc w:val="both"/>
        <w:rPr>
          <w:u w:val="single"/>
        </w:rPr>
      </w:pPr>
    </w:p>
    <w:p w14:paraId="7CB5CDA8" w14:textId="77777777" w:rsidR="00B035EB" w:rsidRPr="00EE5CD9" w:rsidRDefault="00F84A51" w:rsidP="00273647">
      <w:pPr>
        <w:ind w:left="2160"/>
        <w:jc w:val="both"/>
        <w:rPr>
          <w:u w:val="single"/>
        </w:rPr>
      </w:pPr>
      <w:r w:rsidRPr="00EE5CD9">
        <w:rPr>
          <w:noProof/>
        </w:rPr>
        <w:lastRenderedPageBreak/>
        <w:drawing>
          <wp:inline distT="0" distB="0" distL="0" distR="0" wp14:anchorId="1EF8C5FB" wp14:editId="48CFF3DE">
            <wp:extent cx="3252083" cy="3896140"/>
            <wp:effectExtent l="12700" t="12700" r="12065" b="15875"/>
            <wp:docPr id="19" name="Chart 1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ECD2DD5-A60B-4313-B686-E6B9755C46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59FA7CE" w14:textId="77777777" w:rsidR="00B035EB" w:rsidRPr="00EE5CD9" w:rsidRDefault="00B035EB" w:rsidP="00273647">
      <w:pPr>
        <w:jc w:val="both"/>
        <w:rPr>
          <w:u w:val="single"/>
        </w:rPr>
      </w:pPr>
    </w:p>
    <w:p w14:paraId="38F57AC1" w14:textId="77777777" w:rsidR="00F46665" w:rsidRDefault="00F46665" w:rsidP="00273647">
      <w:pPr>
        <w:jc w:val="both"/>
        <w:rPr>
          <w:u w:val="single"/>
        </w:rPr>
      </w:pPr>
    </w:p>
    <w:p w14:paraId="3C730DB0" w14:textId="77777777" w:rsidR="00F46665" w:rsidRDefault="00F46665" w:rsidP="00273647">
      <w:pPr>
        <w:jc w:val="both"/>
        <w:rPr>
          <w:u w:val="single"/>
        </w:rPr>
      </w:pPr>
    </w:p>
    <w:p w14:paraId="24E0EF08" w14:textId="77777777" w:rsidR="00F46665" w:rsidRDefault="00F46665" w:rsidP="00273647">
      <w:pPr>
        <w:jc w:val="both"/>
        <w:rPr>
          <w:u w:val="single"/>
        </w:rPr>
      </w:pPr>
    </w:p>
    <w:p w14:paraId="643ED46E" w14:textId="77777777" w:rsidR="00F46665" w:rsidRDefault="00F46665" w:rsidP="00273647">
      <w:pPr>
        <w:jc w:val="both"/>
        <w:rPr>
          <w:u w:val="single"/>
        </w:rPr>
      </w:pPr>
    </w:p>
    <w:p w14:paraId="59686796" w14:textId="77777777" w:rsidR="00421EC2" w:rsidRDefault="00AA1B30" w:rsidP="00273647">
      <w:pPr>
        <w:jc w:val="both"/>
        <w:rPr>
          <w:u w:val="single"/>
        </w:rPr>
      </w:pPr>
      <w:proofErr w:type="spellStart"/>
      <w:r>
        <w:rPr>
          <w:u w:val="single"/>
        </w:rPr>
        <w:t>Nexgen</w:t>
      </w:r>
      <w:proofErr w:type="spellEnd"/>
      <w:r>
        <w:rPr>
          <w:u w:val="single"/>
        </w:rPr>
        <w:t xml:space="preserve"> </w:t>
      </w:r>
      <w:r w:rsidR="00BD3F3E">
        <w:rPr>
          <w:u w:val="single"/>
        </w:rPr>
        <w:t>Pharma</w:t>
      </w:r>
      <w:r>
        <w:rPr>
          <w:u w:val="single"/>
        </w:rPr>
        <w:t xml:space="preserve"> Scientists</w:t>
      </w:r>
      <w:r w:rsidR="00421EC2" w:rsidRPr="00EE5CD9">
        <w:rPr>
          <w:u w:val="single"/>
        </w:rPr>
        <w:t xml:space="preserve"> Scheduling Optimization</w:t>
      </w:r>
      <w:r w:rsidR="0039457A">
        <w:rPr>
          <w:u w:val="single"/>
        </w:rPr>
        <w:t xml:space="preserve"> model solution</w:t>
      </w:r>
    </w:p>
    <w:p w14:paraId="155AC75A" w14:textId="77777777" w:rsidR="007A13E8" w:rsidRPr="00EE5CD9" w:rsidRDefault="007A13E8" w:rsidP="00273647">
      <w:pPr>
        <w:jc w:val="both"/>
        <w:rPr>
          <w:u w:val="single"/>
        </w:rPr>
      </w:pPr>
    </w:p>
    <w:p w14:paraId="569E83B6" w14:textId="5B0145B5" w:rsidR="0005450F" w:rsidRDefault="00421EC2" w:rsidP="00273647">
      <w:pPr>
        <w:jc w:val="both"/>
      </w:pPr>
      <w:r w:rsidRPr="00EE5CD9">
        <w:tab/>
      </w:r>
      <w:r w:rsidR="00CD3580">
        <w:t xml:space="preserve">Linear programming model was used </w:t>
      </w:r>
      <w:r w:rsidRPr="00EE5CD9">
        <w:t xml:space="preserve">to address </w:t>
      </w:r>
      <w:proofErr w:type="spellStart"/>
      <w:r w:rsidR="00CD3580">
        <w:t>Nexgen</w:t>
      </w:r>
      <w:proofErr w:type="spellEnd"/>
      <w:r w:rsidR="00CD3580">
        <w:t xml:space="preserve"> pharma </w:t>
      </w:r>
      <w:r w:rsidRPr="00EE5CD9">
        <w:t xml:space="preserve">scheduling of </w:t>
      </w:r>
      <w:r w:rsidR="005D6055">
        <w:t xml:space="preserve">research </w:t>
      </w:r>
      <w:r w:rsidR="00753E03">
        <w:t>scientist’s</w:t>
      </w:r>
      <w:r w:rsidR="00206D49">
        <w:t xml:space="preserve"> problem</w:t>
      </w:r>
      <w:r w:rsidRPr="00EE5CD9">
        <w:t xml:space="preserve"> for different shifts throughout the day. </w:t>
      </w:r>
      <w:r w:rsidR="0005450F">
        <w:t xml:space="preserve">Idea is to minimize the </w:t>
      </w:r>
      <w:r w:rsidR="00CD035D">
        <w:t xml:space="preserve">number of </w:t>
      </w:r>
      <w:r w:rsidR="0005450F">
        <w:t xml:space="preserve">scientist needed to meet </w:t>
      </w:r>
      <w:proofErr w:type="spellStart"/>
      <w:r w:rsidR="0005450F">
        <w:t>Nexgen</w:t>
      </w:r>
      <w:proofErr w:type="spellEnd"/>
      <w:r w:rsidR="0005450F">
        <w:t xml:space="preserve"> daily requirements and to minimize the total cost. </w:t>
      </w:r>
      <w:r w:rsidRPr="00EE5CD9">
        <w:t xml:space="preserve">During each four-hour period, the </w:t>
      </w:r>
      <w:proofErr w:type="spellStart"/>
      <w:r w:rsidR="00EE2409">
        <w:t>Nexgen</w:t>
      </w:r>
      <w:proofErr w:type="spellEnd"/>
      <w:r w:rsidR="00EE2409">
        <w:t xml:space="preserve"> pharma </w:t>
      </w:r>
      <w:r w:rsidRPr="00EE5CD9">
        <w:t xml:space="preserve">requires the following number of </w:t>
      </w:r>
      <w:r w:rsidR="00EE2409">
        <w:t>scientists</w:t>
      </w:r>
      <w:r w:rsidR="0005450F">
        <w:t xml:space="preserve"> on duty and each scientist works </w:t>
      </w:r>
      <w:r w:rsidR="0005450F" w:rsidRPr="00EE5CD9">
        <w:t>two consecutive four-hour shifts</w:t>
      </w:r>
      <w:r w:rsidR="0005450F">
        <w:t>.</w:t>
      </w:r>
    </w:p>
    <w:p w14:paraId="48640604" w14:textId="77777777" w:rsidR="00CD035D" w:rsidRPr="00EE5CD9" w:rsidRDefault="00CD035D" w:rsidP="00273647">
      <w:pPr>
        <w:jc w:val="both"/>
      </w:pPr>
    </w:p>
    <w:p w14:paraId="1A2FC9EA" w14:textId="77777777" w:rsidR="00421EC2" w:rsidRPr="00EE5CD9" w:rsidRDefault="00421EC2" w:rsidP="00273647">
      <w:pPr>
        <w:pStyle w:val="ListParagraph"/>
        <w:numPr>
          <w:ilvl w:val="0"/>
          <w:numId w:val="2"/>
        </w:numPr>
        <w:jc w:val="both"/>
      </w:pPr>
      <w:r w:rsidRPr="00EE5CD9">
        <w:t>8 from midnight to 4 am</w:t>
      </w:r>
    </w:p>
    <w:p w14:paraId="3661E5F5" w14:textId="77777777" w:rsidR="00421EC2" w:rsidRPr="00EE5CD9" w:rsidRDefault="00421EC2" w:rsidP="00273647">
      <w:pPr>
        <w:pStyle w:val="ListParagraph"/>
        <w:numPr>
          <w:ilvl w:val="0"/>
          <w:numId w:val="2"/>
        </w:numPr>
        <w:jc w:val="both"/>
      </w:pPr>
      <w:r w:rsidRPr="00EE5CD9">
        <w:t>7 from 4am to 8 am</w:t>
      </w:r>
    </w:p>
    <w:p w14:paraId="64BFBA93" w14:textId="77777777" w:rsidR="00421EC2" w:rsidRPr="00EE5CD9" w:rsidRDefault="00421EC2" w:rsidP="00273647">
      <w:pPr>
        <w:pStyle w:val="ListParagraph"/>
        <w:numPr>
          <w:ilvl w:val="0"/>
          <w:numId w:val="2"/>
        </w:numPr>
        <w:jc w:val="both"/>
      </w:pPr>
      <w:r w:rsidRPr="00EE5CD9">
        <w:t>6 from 8 am to noon</w:t>
      </w:r>
    </w:p>
    <w:p w14:paraId="2A6579B0" w14:textId="77777777" w:rsidR="00421EC2" w:rsidRPr="00EE5CD9" w:rsidRDefault="00421EC2" w:rsidP="00273647">
      <w:pPr>
        <w:pStyle w:val="ListParagraph"/>
        <w:numPr>
          <w:ilvl w:val="0"/>
          <w:numId w:val="2"/>
        </w:numPr>
        <w:jc w:val="both"/>
      </w:pPr>
      <w:r w:rsidRPr="00EE5CD9">
        <w:t xml:space="preserve">6 from noon to 4 pm </w:t>
      </w:r>
    </w:p>
    <w:p w14:paraId="11FA1814" w14:textId="77777777" w:rsidR="008D4041" w:rsidRDefault="00421EC2" w:rsidP="00273647">
      <w:pPr>
        <w:pStyle w:val="ListParagraph"/>
        <w:numPr>
          <w:ilvl w:val="0"/>
          <w:numId w:val="2"/>
        </w:numPr>
        <w:jc w:val="both"/>
      </w:pPr>
      <w:r w:rsidRPr="00EE5CD9">
        <w:t xml:space="preserve">5 from 4 </w:t>
      </w:r>
      <w:r w:rsidR="00AD29F8">
        <w:t>P.M. to 8 P.M</w:t>
      </w:r>
    </w:p>
    <w:p w14:paraId="427A6127" w14:textId="77777777" w:rsidR="00381FC6" w:rsidRDefault="008D4041" w:rsidP="00273647">
      <w:pPr>
        <w:pStyle w:val="ListParagraph"/>
        <w:numPr>
          <w:ilvl w:val="0"/>
          <w:numId w:val="2"/>
        </w:numPr>
        <w:jc w:val="both"/>
      </w:pPr>
      <w:r>
        <w:t xml:space="preserve">4 </w:t>
      </w:r>
      <w:r w:rsidR="00AD29F8">
        <w:t>from 8 P.M. to midnight</w:t>
      </w:r>
    </w:p>
    <w:p w14:paraId="2020AD20" w14:textId="77777777" w:rsidR="00753E03" w:rsidRDefault="00753E03" w:rsidP="00753E03">
      <w:pPr>
        <w:pStyle w:val="ListParagraph"/>
        <w:jc w:val="both"/>
      </w:pPr>
    </w:p>
    <w:p w14:paraId="209E7028" w14:textId="77777777" w:rsidR="00753E03" w:rsidRDefault="00753E03" w:rsidP="00753E03">
      <w:pPr>
        <w:pStyle w:val="ListParagraph"/>
        <w:jc w:val="both"/>
      </w:pPr>
    </w:p>
    <w:p w14:paraId="7941659A" w14:textId="77777777" w:rsidR="00753E03" w:rsidRDefault="00753E03" w:rsidP="00753E03">
      <w:pPr>
        <w:pStyle w:val="ListParagraph"/>
        <w:jc w:val="both"/>
      </w:pPr>
    </w:p>
    <w:p w14:paraId="5CE3B230" w14:textId="77777777" w:rsidR="00753E03" w:rsidRDefault="00753E03" w:rsidP="00753E03">
      <w:pPr>
        <w:pStyle w:val="ListParagraph"/>
        <w:jc w:val="both"/>
      </w:pPr>
    </w:p>
    <w:p w14:paraId="6BEDDD3F" w14:textId="77777777" w:rsidR="00421EC2" w:rsidRDefault="00421EC2" w:rsidP="00273647">
      <w:pPr>
        <w:jc w:val="both"/>
        <w:rPr>
          <w:b/>
          <w:u w:val="single"/>
        </w:rPr>
      </w:pPr>
    </w:p>
    <w:p w14:paraId="1F4DB00D" w14:textId="77777777" w:rsidR="005E69BA" w:rsidRDefault="005E69BA" w:rsidP="00273647">
      <w:pPr>
        <w:jc w:val="both"/>
        <w:rPr>
          <w:u w:val="single"/>
        </w:rPr>
      </w:pPr>
      <w:r w:rsidRPr="005E69BA">
        <w:rPr>
          <w:u w:val="single"/>
        </w:rPr>
        <w:lastRenderedPageBreak/>
        <w:t xml:space="preserve">Decision variable: </w:t>
      </w:r>
    </w:p>
    <w:p w14:paraId="0267A770" w14:textId="77777777" w:rsidR="00482C82" w:rsidRPr="005E69BA" w:rsidRDefault="00482C82" w:rsidP="00273647">
      <w:pPr>
        <w:jc w:val="both"/>
        <w:rPr>
          <w:u w:val="single"/>
        </w:rPr>
      </w:pPr>
    </w:p>
    <w:p w14:paraId="5D8F1674" w14:textId="77777777" w:rsidR="005E69BA" w:rsidRPr="005E69BA" w:rsidRDefault="005E69BA" w:rsidP="00273647">
      <w:pPr>
        <w:jc w:val="both"/>
      </w:pPr>
      <w:r w:rsidRPr="005E69BA">
        <w:t>Number of scientists starting their shifts at various times.</w:t>
      </w:r>
    </w:p>
    <w:tbl>
      <w:tblPr>
        <w:tblW w:w="9760" w:type="dxa"/>
        <w:tblInd w:w="-108" w:type="dxa"/>
        <w:tblBorders>
          <w:top w:val="nil"/>
          <w:left w:val="nil"/>
          <w:right w:val="nil"/>
        </w:tblBorders>
        <w:tblLayout w:type="fixed"/>
        <w:tblLook w:val="0000" w:firstRow="0" w:lastRow="0" w:firstColumn="0" w:lastColumn="0" w:noHBand="0" w:noVBand="0"/>
      </w:tblPr>
      <w:tblGrid>
        <w:gridCol w:w="9760"/>
      </w:tblGrid>
      <w:tr w:rsidR="005E69BA" w:rsidRPr="005E69BA" w14:paraId="7624283C" w14:textId="77777777" w:rsidTr="005E69BA">
        <w:tc>
          <w:tcPr>
            <w:tcW w:w="1" w:type="dxa"/>
            <w:shd w:val="clear" w:color="auto" w:fill="FFFFFF"/>
            <w:vAlign w:val="bottom"/>
          </w:tcPr>
          <w:p w14:paraId="555D44C5" w14:textId="77777777" w:rsidR="005E69BA" w:rsidRPr="005E69BA" w:rsidRDefault="005E69BA" w:rsidP="00273647">
            <w:pPr>
              <w:autoSpaceDE w:val="0"/>
              <w:autoSpaceDN w:val="0"/>
              <w:adjustRightInd w:val="0"/>
              <w:spacing w:line="460" w:lineRule="atLeast"/>
              <w:jc w:val="both"/>
              <w:rPr>
                <w:color w:val="000000"/>
              </w:rPr>
            </w:pPr>
            <w:r>
              <w:rPr>
                <w:color w:val="000000"/>
              </w:rPr>
              <w:t xml:space="preserve">x1 = </w:t>
            </w:r>
            <w:r w:rsidRPr="005E69BA">
              <w:rPr>
                <w:color w:val="000000"/>
              </w:rPr>
              <w:t xml:space="preserve">Let the number of </w:t>
            </w:r>
            <w:r w:rsidRPr="005E69BA">
              <w:t xml:space="preserve">scientists </w:t>
            </w:r>
            <w:r w:rsidRPr="005E69BA">
              <w:rPr>
                <w:color w:val="000000"/>
              </w:rPr>
              <w:t xml:space="preserve">from 12 midnight to 8 Am </w:t>
            </w:r>
          </w:p>
        </w:tc>
      </w:tr>
      <w:tr w:rsidR="005E69BA" w:rsidRPr="005E69BA" w14:paraId="7D8A8F22" w14:textId="77777777" w:rsidTr="005E69BA">
        <w:tblPrEx>
          <w:tblBorders>
            <w:top w:val="none" w:sz="0" w:space="0" w:color="auto"/>
          </w:tblBorders>
        </w:tblPrEx>
        <w:tc>
          <w:tcPr>
            <w:tcW w:w="1" w:type="dxa"/>
            <w:shd w:val="clear" w:color="auto" w:fill="FFFFFF"/>
            <w:vAlign w:val="bottom"/>
          </w:tcPr>
          <w:p w14:paraId="64286A80" w14:textId="77777777" w:rsidR="005E69BA" w:rsidRPr="005E69BA" w:rsidRDefault="005E69BA" w:rsidP="00273647">
            <w:pPr>
              <w:autoSpaceDE w:val="0"/>
              <w:autoSpaceDN w:val="0"/>
              <w:adjustRightInd w:val="0"/>
              <w:spacing w:line="460" w:lineRule="atLeast"/>
              <w:jc w:val="both"/>
              <w:rPr>
                <w:color w:val="000000"/>
              </w:rPr>
            </w:pPr>
            <w:r>
              <w:rPr>
                <w:color w:val="000000"/>
              </w:rPr>
              <w:t xml:space="preserve">x2 = </w:t>
            </w:r>
            <w:r w:rsidRPr="005E69BA">
              <w:rPr>
                <w:color w:val="000000"/>
              </w:rPr>
              <w:t xml:space="preserve">Let the number of </w:t>
            </w:r>
            <w:r w:rsidRPr="005E69BA">
              <w:t xml:space="preserve">scientists </w:t>
            </w:r>
            <w:r w:rsidRPr="005E69BA">
              <w:rPr>
                <w:color w:val="000000"/>
              </w:rPr>
              <w:t xml:space="preserve">from 4 AM to 12 Noon </w:t>
            </w:r>
          </w:p>
        </w:tc>
      </w:tr>
      <w:tr w:rsidR="005E69BA" w:rsidRPr="005E69BA" w14:paraId="2B40DF56" w14:textId="77777777" w:rsidTr="005E69BA">
        <w:tblPrEx>
          <w:tblBorders>
            <w:top w:val="none" w:sz="0" w:space="0" w:color="auto"/>
          </w:tblBorders>
        </w:tblPrEx>
        <w:tc>
          <w:tcPr>
            <w:tcW w:w="1" w:type="dxa"/>
            <w:shd w:val="clear" w:color="auto" w:fill="FFFFFF"/>
            <w:vAlign w:val="bottom"/>
          </w:tcPr>
          <w:p w14:paraId="47A1F500" w14:textId="77777777" w:rsidR="005E69BA" w:rsidRPr="005E69BA" w:rsidRDefault="005E69BA" w:rsidP="00273647">
            <w:pPr>
              <w:autoSpaceDE w:val="0"/>
              <w:autoSpaceDN w:val="0"/>
              <w:adjustRightInd w:val="0"/>
              <w:spacing w:line="460" w:lineRule="atLeast"/>
              <w:jc w:val="both"/>
              <w:rPr>
                <w:color w:val="000000"/>
              </w:rPr>
            </w:pPr>
            <w:r>
              <w:rPr>
                <w:color w:val="000000"/>
              </w:rPr>
              <w:t xml:space="preserve">x3 = </w:t>
            </w:r>
            <w:r w:rsidRPr="005E69BA">
              <w:rPr>
                <w:color w:val="000000"/>
              </w:rPr>
              <w:t xml:space="preserve">Let the number of </w:t>
            </w:r>
            <w:r w:rsidRPr="005E69BA">
              <w:t xml:space="preserve">scientists </w:t>
            </w:r>
            <w:r w:rsidRPr="005E69BA">
              <w:rPr>
                <w:color w:val="000000"/>
              </w:rPr>
              <w:t xml:space="preserve">from 8 Am to 4 PM </w:t>
            </w:r>
          </w:p>
        </w:tc>
      </w:tr>
      <w:tr w:rsidR="005E69BA" w:rsidRPr="005E69BA" w14:paraId="7F3AEC1E" w14:textId="77777777" w:rsidTr="005E69BA">
        <w:tblPrEx>
          <w:tblBorders>
            <w:top w:val="none" w:sz="0" w:space="0" w:color="auto"/>
          </w:tblBorders>
        </w:tblPrEx>
        <w:tc>
          <w:tcPr>
            <w:tcW w:w="1" w:type="dxa"/>
            <w:shd w:val="clear" w:color="auto" w:fill="FFFFFF"/>
            <w:vAlign w:val="bottom"/>
          </w:tcPr>
          <w:p w14:paraId="72C4B404" w14:textId="77777777" w:rsidR="005E69BA" w:rsidRPr="005E69BA" w:rsidRDefault="005E69BA" w:rsidP="00273647">
            <w:pPr>
              <w:autoSpaceDE w:val="0"/>
              <w:autoSpaceDN w:val="0"/>
              <w:adjustRightInd w:val="0"/>
              <w:spacing w:line="460" w:lineRule="atLeast"/>
              <w:jc w:val="both"/>
              <w:rPr>
                <w:color w:val="000000"/>
              </w:rPr>
            </w:pPr>
            <w:r>
              <w:rPr>
                <w:color w:val="000000"/>
              </w:rPr>
              <w:t xml:space="preserve">x4 = </w:t>
            </w:r>
            <w:r w:rsidRPr="005E69BA">
              <w:rPr>
                <w:color w:val="000000"/>
              </w:rPr>
              <w:t xml:space="preserve">Let the number of </w:t>
            </w:r>
            <w:r w:rsidRPr="005E69BA">
              <w:t xml:space="preserve">scientists </w:t>
            </w:r>
            <w:r w:rsidRPr="005E69BA">
              <w:rPr>
                <w:color w:val="000000"/>
              </w:rPr>
              <w:t xml:space="preserve">from 12 noon to 8 PM </w:t>
            </w:r>
          </w:p>
        </w:tc>
      </w:tr>
      <w:tr w:rsidR="005E69BA" w:rsidRPr="005E69BA" w14:paraId="0468D351" w14:textId="77777777" w:rsidTr="005E69BA">
        <w:tblPrEx>
          <w:tblBorders>
            <w:top w:val="none" w:sz="0" w:space="0" w:color="auto"/>
          </w:tblBorders>
        </w:tblPrEx>
        <w:tc>
          <w:tcPr>
            <w:tcW w:w="1" w:type="dxa"/>
            <w:shd w:val="clear" w:color="auto" w:fill="FFFFFF"/>
            <w:vAlign w:val="bottom"/>
          </w:tcPr>
          <w:p w14:paraId="1281460B" w14:textId="77777777" w:rsidR="005E69BA" w:rsidRPr="005E69BA" w:rsidRDefault="005E69BA" w:rsidP="00273647">
            <w:pPr>
              <w:autoSpaceDE w:val="0"/>
              <w:autoSpaceDN w:val="0"/>
              <w:adjustRightInd w:val="0"/>
              <w:spacing w:line="460" w:lineRule="atLeast"/>
              <w:jc w:val="both"/>
              <w:rPr>
                <w:color w:val="000000"/>
              </w:rPr>
            </w:pPr>
            <w:r>
              <w:rPr>
                <w:color w:val="000000"/>
              </w:rPr>
              <w:t>x5</w:t>
            </w:r>
            <w:r w:rsidRPr="005E69BA">
              <w:rPr>
                <w:color w:val="000000"/>
              </w:rPr>
              <w:t xml:space="preserve"> </w:t>
            </w:r>
            <w:r>
              <w:rPr>
                <w:color w:val="000000"/>
              </w:rPr>
              <w:t xml:space="preserve">= Let </w:t>
            </w:r>
            <w:r w:rsidRPr="005E69BA">
              <w:rPr>
                <w:color w:val="000000"/>
              </w:rPr>
              <w:t xml:space="preserve">the number of </w:t>
            </w:r>
            <w:r w:rsidRPr="005E69BA">
              <w:t xml:space="preserve">scientists </w:t>
            </w:r>
            <w:r>
              <w:rPr>
                <w:color w:val="000000"/>
              </w:rPr>
              <w:t>from 4 </w:t>
            </w:r>
            <w:r w:rsidRPr="005E69BA">
              <w:rPr>
                <w:color w:val="000000"/>
              </w:rPr>
              <w:t xml:space="preserve">PM to 12 midnight </w:t>
            </w:r>
          </w:p>
        </w:tc>
      </w:tr>
      <w:tr w:rsidR="005E69BA" w:rsidRPr="005E69BA" w14:paraId="6719DA9A" w14:textId="77777777" w:rsidTr="005E69BA">
        <w:tc>
          <w:tcPr>
            <w:tcW w:w="1" w:type="dxa"/>
            <w:shd w:val="clear" w:color="auto" w:fill="FFFFFF"/>
            <w:vAlign w:val="bottom"/>
          </w:tcPr>
          <w:p w14:paraId="447F6A32" w14:textId="77777777" w:rsidR="005E69BA" w:rsidRPr="005E69BA" w:rsidRDefault="005E69BA" w:rsidP="00273647">
            <w:pPr>
              <w:autoSpaceDE w:val="0"/>
              <w:autoSpaceDN w:val="0"/>
              <w:adjustRightInd w:val="0"/>
              <w:spacing w:line="460" w:lineRule="atLeast"/>
              <w:jc w:val="both"/>
              <w:rPr>
                <w:color w:val="000000"/>
              </w:rPr>
            </w:pPr>
            <w:r>
              <w:rPr>
                <w:color w:val="000000"/>
              </w:rPr>
              <w:t xml:space="preserve">x6 = </w:t>
            </w:r>
            <w:r w:rsidRPr="005E69BA">
              <w:rPr>
                <w:color w:val="000000"/>
              </w:rPr>
              <w:t xml:space="preserve">Let the number of </w:t>
            </w:r>
            <w:r w:rsidRPr="005E69BA">
              <w:t xml:space="preserve">scientists </w:t>
            </w:r>
            <w:r w:rsidRPr="005E69BA">
              <w:rPr>
                <w:color w:val="000000"/>
              </w:rPr>
              <w:t xml:space="preserve">from 8 PM to 4 AM </w:t>
            </w:r>
          </w:p>
        </w:tc>
      </w:tr>
    </w:tbl>
    <w:p w14:paraId="65E42900" w14:textId="77777777" w:rsidR="005E69BA" w:rsidRPr="005E69BA" w:rsidRDefault="005E69BA" w:rsidP="00273647">
      <w:pPr>
        <w:jc w:val="both"/>
        <w:rPr>
          <w:b/>
          <w:u w:val="single"/>
        </w:rPr>
      </w:pPr>
    </w:p>
    <w:p w14:paraId="7D05C3C8" w14:textId="77777777" w:rsidR="005E69BA" w:rsidRPr="005E69BA" w:rsidRDefault="005E69BA" w:rsidP="00273647">
      <w:pPr>
        <w:jc w:val="both"/>
        <w:rPr>
          <w:u w:val="single"/>
        </w:rPr>
      </w:pPr>
      <w:r w:rsidRPr="005E69BA">
        <w:rPr>
          <w:u w:val="single"/>
        </w:rPr>
        <w:t xml:space="preserve">Objective function: </w:t>
      </w:r>
    </w:p>
    <w:p w14:paraId="6134C73D" w14:textId="77777777" w:rsidR="00CE37C5" w:rsidRDefault="00CE37C5" w:rsidP="00273647">
      <w:pPr>
        <w:jc w:val="both"/>
      </w:pPr>
    </w:p>
    <w:p w14:paraId="40CC6B77" w14:textId="729D7AAC" w:rsidR="00EA31D1" w:rsidRPr="005E69BA" w:rsidRDefault="005E69BA" w:rsidP="00273647">
      <w:pPr>
        <w:jc w:val="both"/>
      </w:pPr>
      <w:r w:rsidRPr="005E69BA">
        <w:t xml:space="preserve">Minimize the total number of </w:t>
      </w:r>
      <w:r w:rsidR="00CD035D">
        <w:t>scientists</w:t>
      </w:r>
      <w:r w:rsidRPr="005E69BA">
        <w:t xml:space="preserve"> (x1+x2+x3+x4+x5+x6)</w:t>
      </w:r>
    </w:p>
    <w:p w14:paraId="7D439B2E" w14:textId="77777777" w:rsidR="00EA31D1" w:rsidRPr="00EE5CD9" w:rsidRDefault="00EA31D1" w:rsidP="00273647">
      <w:pPr>
        <w:jc w:val="both"/>
        <w:rPr>
          <w:b/>
          <w:u w:val="single"/>
        </w:rPr>
      </w:pPr>
    </w:p>
    <w:p w14:paraId="25A52395" w14:textId="77777777" w:rsidR="004425FB" w:rsidRPr="002D330D" w:rsidRDefault="002D330D" w:rsidP="00273647">
      <w:pPr>
        <w:jc w:val="both"/>
        <w:rPr>
          <w:u w:val="single"/>
        </w:rPr>
      </w:pPr>
      <w:r w:rsidRPr="002D330D">
        <w:rPr>
          <w:u w:val="single"/>
        </w:rPr>
        <w:t>Constraints:</w:t>
      </w:r>
    </w:p>
    <w:p w14:paraId="4B52C5F2" w14:textId="77777777" w:rsidR="004425FB" w:rsidRPr="00CD3580" w:rsidRDefault="004425FB" w:rsidP="00273647">
      <w:pPr>
        <w:jc w:val="both"/>
      </w:pPr>
    </w:p>
    <w:p w14:paraId="4180C54F" w14:textId="77777777" w:rsidR="000A3B83" w:rsidRPr="00EE5CD9" w:rsidRDefault="000A3B83" w:rsidP="00273647">
      <w:pPr>
        <w:pStyle w:val="ListParagraph"/>
        <w:numPr>
          <w:ilvl w:val="0"/>
          <w:numId w:val="10"/>
        </w:numPr>
        <w:jc w:val="both"/>
      </w:pPr>
      <w:r w:rsidRPr="00EE5CD9">
        <w:t xml:space="preserve">8 </w:t>
      </w:r>
      <w:r w:rsidR="00763644">
        <w:t xml:space="preserve">scientists </w:t>
      </w:r>
      <w:r w:rsidRPr="00EE5CD9">
        <w:t xml:space="preserve">from midnight to 4 </w:t>
      </w:r>
      <w:proofErr w:type="gramStart"/>
      <w:r w:rsidR="002650C2" w:rsidRPr="00EE5CD9">
        <w:t>am</w:t>
      </w:r>
      <w:r w:rsidR="002650C2">
        <w:t xml:space="preserve">,   </w:t>
      </w:r>
      <w:proofErr w:type="gramEnd"/>
      <w:r w:rsidR="002650C2">
        <w:t xml:space="preserve">          </w:t>
      </w:r>
      <w:r>
        <w:t>x1+x6 &gt;= 8</w:t>
      </w:r>
    </w:p>
    <w:p w14:paraId="041E2CDD" w14:textId="77777777" w:rsidR="000A3B83" w:rsidRPr="00EE5CD9" w:rsidRDefault="000A3B83" w:rsidP="00273647">
      <w:pPr>
        <w:pStyle w:val="ListParagraph"/>
        <w:numPr>
          <w:ilvl w:val="0"/>
          <w:numId w:val="10"/>
        </w:numPr>
        <w:jc w:val="both"/>
      </w:pPr>
      <w:r w:rsidRPr="00EE5CD9">
        <w:t xml:space="preserve">7 </w:t>
      </w:r>
      <w:r w:rsidR="00763644">
        <w:t xml:space="preserve">scientists </w:t>
      </w:r>
      <w:r w:rsidRPr="00EE5CD9">
        <w:t xml:space="preserve">from 4am to 8 </w:t>
      </w:r>
      <w:proofErr w:type="gramStart"/>
      <w:r w:rsidRPr="00EE5CD9">
        <w:t>am</w:t>
      </w:r>
      <w:r>
        <w:t xml:space="preserve">, </w:t>
      </w:r>
      <w:r w:rsidR="002650C2">
        <w:t xml:space="preserve">  </w:t>
      </w:r>
      <w:proofErr w:type="gramEnd"/>
      <w:r w:rsidR="002650C2">
        <w:t xml:space="preserve">                 </w:t>
      </w:r>
      <w:r>
        <w:t>x1+x2 &gt;=7</w:t>
      </w:r>
    </w:p>
    <w:p w14:paraId="14ABC080" w14:textId="77777777" w:rsidR="000A3B83" w:rsidRPr="00EE5CD9" w:rsidRDefault="000A3B83" w:rsidP="00273647">
      <w:pPr>
        <w:pStyle w:val="ListParagraph"/>
        <w:numPr>
          <w:ilvl w:val="0"/>
          <w:numId w:val="10"/>
        </w:numPr>
        <w:jc w:val="both"/>
      </w:pPr>
      <w:r w:rsidRPr="00EE5CD9">
        <w:t xml:space="preserve">6 </w:t>
      </w:r>
      <w:r w:rsidR="00763644">
        <w:t xml:space="preserve">scientists </w:t>
      </w:r>
      <w:r w:rsidRPr="00EE5CD9">
        <w:t xml:space="preserve">from 8 am to </w:t>
      </w:r>
      <w:proofErr w:type="gramStart"/>
      <w:r w:rsidRPr="00EE5CD9">
        <w:t>noon</w:t>
      </w:r>
      <w:r>
        <w:t xml:space="preserve">, </w:t>
      </w:r>
      <w:r w:rsidR="002650C2">
        <w:t xml:space="preserve">  </w:t>
      </w:r>
      <w:proofErr w:type="gramEnd"/>
      <w:r w:rsidR="002650C2">
        <w:t xml:space="preserve">                </w:t>
      </w:r>
      <w:r>
        <w:t>x2+x3 &gt;= 6</w:t>
      </w:r>
    </w:p>
    <w:p w14:paraId="1C04BA68" w14:textId="77777777" w:rsidR="000A3B83" w:rsidRPr="00EE5CD9" w:rsidRDefault="000A3B83" w:rsidP="00273647">
      <w:pPr>
        <w:pStyle w:val="ListParagraph"/>
        <w:numPr>
          <w:ilvl w:val="0"/>
          <w:numId w:val="10"/>
        </w:numPr>
        <w:jc w:val="both"/>
      </w:pPr>
      <w:r>
        <w:t xml:space="preserve">6 </w:t>
      </w:r>
      <w:r w:rsidR="00763644">
        <w:t xml:space="preserve">scientists </w:t>
      </w:r>
      <w:r>
        <w:t xml:space="preserve">from noon to 4 </w:t>
      </w:r>
      <w:proofErr w:type="gramStart"/>
      <w:r>
        <w:t xml:space="preserve">pm, </w:t>
      </w:r>
      <w:r w:rsidR="002650C2">
        <w:t xml:space="preserve">  </w:t>
      </w:r>
      <w:proofErr w:type="gramEnd"/>
      <w:r w:rsidR="002650C2">
        <w:t xml:space="preserve">                </w:t>
      </w:r>
      <w:r>
        <w:t>x3+x4 &gt;= 6</w:t>
      </w:r>
    </w:p>
    <w:p w14:paraId="7C6FDB54" w14:textId="77777777" w:rsidR="000A3B83" w:rsidRDefault="000A3B83" w:rsidP="00273647">
      <w:pPr>
        <w:pStyle w:val="ListParagraph"/>
        <w:numPr>
          <w:ilvl w:val="0"/>
          <w:numId w:val="10"/>
        </w:numPr>
        <w:jc w:val="both"/>
      </w:pPr>
      <w:r w:rsidRPr="00EE5CD9">
        <w:t xml:space="preserve">5 </w:t>
      </w:r>
      <w:r w:rsidR="00763644">
        <w:t xml:space="preserve">scientists </w:t>
      </w:r>
      <w:r w:rsidRPr="00EE5CD9">
        <w:t xml:space="preserve">from 4 </w:t>
      </w:r>
      <w:r>
        <w:t xml:space="preserve">P.M. to 8 P.M., </w:t>
      </w:r>
      <w:r w:rsidR="002650C2">
        <w:t xml:space="preserve">            </w:t>
      </w:r>
      <w:r>
        <w:t>x4+x5 &gt;= 5</w:t>
      </w:r>
    </w:p>
    <w:p w14:paraId="6A3E2484" w14:textId="77777777" w:rsidR="000A3B83" w:rsidRDefault="000A3B83" w:rsidP="00273647">
      <w:pPr>
        <w:pStyle w:val="ListParagraph"/>
        <w:numPr>
          <w:ilvl w:val="0"/>
          <w:numId w:val="10"/>
        </w:numPr>
        <w:jc w:val="both"/>
      </w:pPr>
      <w:r>
        <w:t xml:space="preserve">4 </w:t>
      </w:r>
      <w:r w:rsidR="00763644">
        <w:t xml:space="preserve">scientists </w:t>
      </w:r>
      <w:r>
        <w:t xml:space="preserve">from 8 P.M. to </w:t>
      </w:r>
      <w:proofErr w:type="gramStart"/>
      <w:r>
        <w:t xml:space="preserve">midnight, </w:t>
      </w:r>
      <w:r w:rsidR="002650C2">
        <w:t xml:space="preserve">  </w:t>
      </w:r>
      <w:proofErr w:type="gramEnd"/>
      <w:r w:rsidR="002650C2">
        <w:t xml:space="preserve">      </w:t>
      </w:r>
      <w:r>
        <w:t>x5+x6 &gt;= 4</w:t>
      </w:r>
    </w:p>
    <w:p w14:paraId="67051EFD" w14:textId="77777777" w:rsidR="004425FB" w:rsidRDefault="004425FB" w:rsidP="00273647">
      <w:pPr>
        <w:jc w:val="both"/>
        <w:rPr>
          <w:b/>
          <w:u w:val="single"/>
        </w:rPr>
      </w:pPr>
    </w:p>
    <w:p w14:paraId="14745CDF" w14:textId="77777777" w:rsidR="004425FB" w:rsidRDefault="004425FB" w:rsidP="00273647">
      <w:pPr>
        <w:jc w:val="both"/>
        <w:rPr>
          <w:b/>
          <w:u w:val="single"/>
        </w:rPr>
      </w:pPr>
    </w:p>
    <w:p w14:paraId="1F12085D" w14:textId="53C03149" w:rsidR="001961B6" w:rsidRDefault="001961B6" w:rsidP="00273647">
      <w:pPr>
        <w:jc w:val="both"/>
        <w:rPr>
          <w:b/>
          <w:u w:val="single"/>
        </w:rPr>
      </w:pPr>
      <w:r>
        <w:rPr>
          <w:b/>
          <w:u w:val="single"/>
        </w:rPr>
        <w:t>Model:</w:t>
      </w:r>
    </w:p>
    <w:p w14:paraId="0F2FA5AC" w14:textId="77777777" w:rsidR="000C779C" w:rsidRDefault="000C779C" w:rsidP="00273647">
      <w:pPr>
        <w:jc w:val="both"/>
        <w:rPr>
          <w:b/>
          <w:u w:val="single"/>
        </w:rPr>
      </w:pPr>
    </w:p>
    <w:p w14:paraId="185654DD" w14:textId="77777777" w:rsidR="001961B6" w:rsidRDefault="001961B6" w:rsidP="00273647">
      <w:pPr>
        <w:jc w:val="both"/>
        <w:rPr>
          <w:b/>
          <w:u w:val="single"/>
        </w:rPr>
      </w:pPr>
    </w:p>
    <w:p w14:paraId="4F1B81F2" w14:textId="130EFD95" w:rsidR="004425FB" w:rsidRDefault="001961B6" w:rsidP="00273647">
      <w:pPr>
        <w:jc w:val="both"/>
        <w:rPr>
          <w:b/>
          <w:noProof/>
          <w:u w:val="single"/>
        </w:rPr>
      </w:pPr>
      <w:r w:rsidRPr="001961B6">
        <w:rPr>
          <w:b/>
          <w:noProof/>
          <w:u w:val="single"/>
        </w:rPr>
        <w:lastRenderedPageBreak/>
        <w:drawing>
          <wp:inline distT="0" distB="0" distL="0" distR="0" wp14:anchorId="550F3643" wp14:editId="275F3D27">
            <wp:extent cx="6434146" cy="27963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55290" cy="2805569"/>
                    </a:xfrm>
                    <a:prstGeom prst="rect">
                      <a:avLst/>
                    </a:prstGeom>
                  </pic:spPr>
                </pic:pic>
              </a:graphicData>
            </a:graphic>
          </wp:inline>
        </w:drawing>
      </w:r>
      <w:r w:rsidRPr="001961B6">
        <w:rPr>
          <w:b/>
          <w:noProof/>
          <w:u w:val="single"/>
        </w:rPr>
        <w:t xml:space="preserve"> </w:t>
      </w:r>
    </w:p>
    <w:p w14:paraId="4D58B7B9" w14:textId="77777777" w:rsidR="001961B6" w:rsidRDefault="001961B6" w:rsidP="00273647">
      <w:pPr>
        <w:jc w:val="both"/>
        <w:rPr>
          <w:b/>
          <w:noProof/>
          <w:u w:val="single"/>
        </w:rPr>
      </w:pPr>
    </w:p>
    <w:p w14:paraId="70DB9D8A" w14:textId="31F37D65" w:rsidR="002B221A" w:rsidRDefault="002B221A" w:rsidP="00273647">
      <w:pPr>
        <w:jc w:val="both"/>
        <w:rPr>
          <w:b/>
          <w:noProof/>
          <w:u w:val="single"/>
        </w:rPr>
      </w:pPr>
      <w:r>
        <w:rPr>
          <w:b/>
          <w:noProof/>
          <w:u w:val="single"/>
        </w:rPr>
        <w:t>Optimal number of scientists required = 19</w:t>
      </w:r>
    </w:p>
    <w:p w14:paraId="48BFAEDA" w14:textId="77777777" w:rsidR="002B221A" w:rsidRDefault="002B221A" w:rsidP="00273647">
      <w:pPr>
        <w:jc w:val="both"/>
        <w:rPr>
          <w:b/>
          <w:noProof/>
          <w:u w:val="single"/>
        </w:rPr>
      </w:pPr>
    </w:p>
    <w:p w14:paraId="448E2F6F" w14:textId="77777777" w:rsidR="001961B6" w:rsidRDefault="001961B6" w:rsidP="00273647">
      <w:pPr>
        <w:jc w:val="both"/>
        <w:rPr>
          <w:b/>
          <w:u w:val="single"/>
        </w:rPr>
      </w:pPr>
    </w:p>
    <w:p w14:paraId="6D54FDD3" w14:textId="77777777" w:rsidR="004425FB" w:rsidRPr="00FB6B4C" w:rsidRDefault="00FB6B4C" w:rsidP="00273647">
      <w:pPr>
        <w:jc w:val="both"/>
        <w:rPr>
          <w:u w:val="single"/>
        </w:rPr>
      </w:pPr>
      <w:r w:rsidRPr="00FB6B4C">
        <w:rPr>
          <w:u w:val="single"/>
        </w:rPr>
        <w:t>Sensitivity analysis</w:t>
      </w:r>
    </w:p>
    <w:p w14:paraId="709A6A7B" w14:textId="77777777" w:rsidR="004425FB" w:rsidRDefault="004425FB" w:rsidP="00273647">
      <w:pPr>
        <w:jc w:val="both"/>
        <w:rPr>
          <w:b/>
          <w:u w:val="single"/>
        </w:rPr>
      </w:pPr>
    </w:p>
    <w:p w14:paraId="6EF3E100" w14:textId="77777777" w:rsidR="00FB6B4C" w:rsidRDefault="00FB6B4C" w:rsidP="00273647">
      <w:pPr>
        <w:jc w:val="both"/>
        <w:rPr>
          <w:b/>
          <w:u w:val="single"/>
        </w:rPr>
      </w:pPr>
    </w:p>
    <w:p w14:paraId="1D0BA1A2" w14:textId="77777777" w:rsidR="004425FB" w:rsidRDefault="00FB6B4C" w:rsidP="00273647">
      <w:pPr>
        <w:jc w:val="both"/>
        <w:rPr>
          <w:b/>
          <w:u w:val="single"/>
        </w:rPr>
      </w:pPr>
      <w:r w:rsidRPr="00FB6B4C">
        <w:rPr>
          <w:b/>
          <w:noProof/>
          <w:u w:val="single"/>
        </w:rPr>
        <w:drawing>
          <wp:inline distT="0" distB="0" distL="0" distR="0" wp14:anchorId="6CCB62A3" wp14:editId="519402FF">
            <wp:extent cx="53848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4800" cy="2781300"/>
                    </a:xfrm>
                    <a:prstGeom prst="rect">
                      <a:avLst/>
                    </a:prstGeom>
                  </pic:spPr>
                </pic:pic>
              </a:graphicData>
            </a:graphic>
          </wp:inline>
        </w:drawing>
      </w:r>
    </w:p>
    <w:p w14:paraId="6244753A" w14:textId="77777777" w:rsidR="004425FB" w:rsidRDefault="004425FB" w:rsidP="00273647">
      <w:pPr>
        <w:jc w:val="both"/>
        <w:rPr>
          <w:b/>
          <w:u w:val="single"/>
        </w:rPr>
      </w:pPr>
    </w:p>
    <w:p w14:paraId="775226CE" w14:textId="77777777" w:rsidR="004425FB" w:rsidRDefault="004425FB" w:rsidP="00273647">
      <w:pPr>
        <w:jc w:val="both"/>
        <w:rPr>
          <w:b/>
          <w:u w:val="single"/>
        </w:rPr>
      </w:pPr>
    </w:p>
    <w:p w14:paraId="25A7ACE4" w14:textId="429989B2" w:rsidR="004425FB" w:rsidRDefault="007C7765" w:rsidP="00273647">
      <w:pPr>
        <w:jc w:val="both"/>
        <w:rPr>
          <w:b/>
          <w:u w:val="single"/>
        </w:rPr>
      </w:pPr>
      <w:r>
        <w:rPr>
          <w:noProof/>
        </w:rPr>
        <w:lastRenderedPageBreak/>
        <w:drawing>
          <wp:inline distT="0" distB="0" distL="0" distR="0" wp14:anchorId="17443C25" wp14:editId="120E4693">
            <wp:extent cx="4965700" cy="2946400"/>
            <wp:effectExtent l="0" t="0" r="12700" b="0"/>
            <wp:docPr id="26" name="Chart 26">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4997A317-9EB5-45D5-B9CF-07E780389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2E95DE7" w14:textId="77777777" w:rsidR="00237F54" w:rsidRDefault="00237F54" w:rsidP="00273647">
      <w:pPr>
        <w:jc w:val="both"/>
        <w:rPr>
          <w:b/>
          <w:u w:val="single"/>
        </w:rPr>
      </w:pPr>
    </w:p>
    <w:p w14:paraId="1DC4184C" w14:textId="77777777" w:rsidR="00237F54" w:rsidRDefault="00237F54" w:rsidP="00273647">
      <w:pPr>
        <w:jc w:val="both"/>
        <w:rPr>
          <w:b/>
          <w:u w:val="single"/>
        </w:rPr>
      </w:pPr>
    </w:p>
    <w:p w14:paraId="06E4E9FD" w14:textId="38693BC9" w:rsidR="00237F54" w:rsidRPr="007C7765" w:rsidRDefault="007C7765" w:rsidP="00273647">
      <w:pPr>
        <w:jc w:val="both"/>
      </w:pPr>
      <w:r w:rsidRPr="007C7765">
        <w:t>Minimum number of scientists needed between midnight to 4 AM is 8 and therefore the optimal number of research scientists required for a day is 19. For each additional scientist working from midnight to 4 AM, the total number of scientists increases by 1.</w:t>
      </w:r>
    </w:p>
    <w:p w14:paraId="16F1423D" w14:textId="77777777" w:rsidR="00237F54" w:rsidRPr="007C7765" w:rsidRDefault="00237F54" w:rsidP="00273647">
      <w:pPr>
        <w:jc w:val="both"/>
      </w:pPr>
    </w:p>
    <w:p w14:paraId="61223B53" w14:textId="77777777" w:rsidR="004425FB" w:rsidRPr="00EE5CD9" w:rsidRDefault="004425FB" w:rsidP="00273647">
      <w:pPr>
        <w:jc w:val="both"/>
        <w:rPr>
          <w:b/>
          <w:u w:val="single"/>
        </w:rPr>
      </w:pPr>
    </w:p>
    <w:p w14:paraId="794AD0D1" w14:textId="77777777" w:rsidR="004425FB" w:rsidRDefault="004425FB" w:rsidP="00273647">
      <w:pPr>
        <w:jc w:val="both"/>
        <w:rPr>
          <w:b/>
          <w:u w:val="single"/>
        </w:rPr>
      </w:pPr>
    </w:p>
    <w:p w14:paraId="542ED86D" w14:textId="77777777" w:rsidR="0008601C" w:rsidRDefault="00421EC2" w:rsidP="00273647">
      <w:pPr>
        <w:jc w:val="both"/>
        <w:rPr>
          <w:b/>
        </w:rPr>
      </w:pPr>
      <w:r w:rsidRPr="00EE5CD9">
        <w:rPr>
          <w:b/>
          <w:color w:val="393FD7"/>
        </w:rPr>
        <w:t>Conclusion</w:t>
      </w:r>
      <w:r w:rsidR="008C7E56" w:rsidRPr="00EE5CD9">
        <w:rPr>
          <w:b/>
        </w:rPr>
        <w:t>:</w:t>
      </w:r>
    </w:p>
    <w:p w14:paraId="20D73B04" w14:textId="77777777" w:rsidR="0008601C" w:rsidRDefault="0008601C" w:rsidP="00273647">
      <w:pPr>
        <w:jc w:val="both"/>
        <w:rPr>
          <w:b/>
        </w:rPr>
      </w:pPr>
    </w:p>
    <w:p w14:paraId="7BFFCB10" w14:textId="791955D2" w:rsidR="0008601C" w:rsidRPr="00A113A4" w:rsidRDefault="00A113A4" w:rsidP="00273647">
      <w:pPr>
        <w:jc w:val="both"/>
        <w:rPr>
          <w:rFonts w:eastAsia="Times New Roman"/>
        </w:rPr>
      </w:pPr>
      <w:r>
        <w:rPr>
          <w:rFonts w:eastAsia="Times New Roman"/>
        </w:rPr>
        <w:t xml:space="preserve">We created </w:t>
      </w:r>
      <w:r>
        <w:rPr>
          <w:rFonts w:eastAsia="Times New Roman"/>
        </w:rPr>
        <w:t>one decision tree model</w:t>
      </w:r>
      <w:r>
        <w:rPr>
          <w:rFonts w:eastAsia="Times New Roman"/>
        </w:rPr>
        <w:t xml:space="preserve"> to reflect the </w:t>
      </w:r>
      <w:r>
        <w:rPr>
          <w:rFonts w:eastAsia="Times New Roman"/>
        </w:rPr>
        <w:t>problem</w:t>
      </w:r>
      <w:r>
        <w:rPr>
          <w:rFonts w:eastAsia="Times New Roman"/>
        </w:rPr>
        <w:t xml:space="preserve"> when a pharmaceutical company</w:t>
      </w:r>
      <w:r>
        <w:rPr>
          <w:rFonts w:eastAsia="Times New Roman"/>
        </w:rPr>
        <w:t xml:space="preserve">, </w:t>
      </w:r>
      <w:proofErr w:type="spellStart"/>
      <w:r>
        <w:rPr>
          <w:rFonts w:eastAsia="Times New Roman"/>
        </w:rPr>
        <w:t>Nexgen</w:t>
      </w:r>
      <w:proofErr w:type="spellEnd"/>
      <w:r>
        <w:rPr>
          <w:rFonts w:eastAsia="Times New Roman"/>
        </w:rPr>
        <w:t xml:space="preserve"> does not </w:t>
      </w:r>
      <w:r>
        <w:rPr>
          <w:rFonts w:eastAsia="Times New Roman"/>
        </w:rPr>
        <w:t xml:space="preserve">decide </w:t>
      </w:r>
      <w:r>
        <w:rPr>
          <w:rFonts w:eastAsia="Times New Roman"/>
        </w:rPr>
        <w:t xml:space="preserve">to pursue </w:t>
      </w:r>
      <w:r>
        <w:rPr>
          <w:rFonts w:eastAsia="Times New Roman"/>
        </w:rPr>
        <w:t>dietary supplement</w:t>
      </w:r>
      <w:r>
        <w:rPr>
          <w:rFonts w:eastAsia="Times New Roman"/>
        </w:rPr>
        <w:t xml:space="preserve"> and when it does. </w:t>
      </w:r>
      <w:r>
        <w:rPr>
          <w:rFonts w:eastAsia="Times New Roman"/>
        </w:rPr>
        <w:t xml:space="preserve">We created another scheduling model to minimize the research </w:t>
      </w:r>
      <w:r w:rsidR="00753E03">
        <w:rPr>
          <w:rFonts w:eastAsia="Times New Roman"/>
        </w:rPr>
        <w:t>scientist’s</w:t>
      </w:r>
      <w:r>
        <w:rPr>
          <w:rFonts w:eastAsia="Times New Roman"/>
        </w:rPr>
        <w:t xml:space="preserve"> costs. </w:t>
      </w:r>
      <w:r w:rsidR="0008601C" w:rsidRPr="0008601C">
        <w:t>We provided step by step instructions for decision tree analysis of the ne</w:t>
      </w:r>
      <w:r w:rsidR="002C2FD5">
        <w:t>w dietary supplement production</w:t>
      </w:r>
      <w:r w:rsidR="0008601C" w:rsidRPr="0008601C">
        <w:t xml:space="preserve"> problem the research scientists are facing at </w:t>
      </w:r>
      <w:proofErr w:type="spellStart"/>
      <w:r w:rsidR="0008601C" w:rsidRPr="0008601C">
        <w:t>Nexgen</w:t>
      </w:r>
      <w:proofErr w:type="spellEnd"/>
      <w:r w:rsidR="0008601C" w:rsidRPr="0008601C">
        <w:t xml:space="preserve">. </w:t>
      </w:r>
      <w:r w:rsidR="00DE77D4">
        <w:t xml:space="preserve">As decision makers, we are most concerned with the ultimate outcomes: start phase to trials of the dietary supplement and eventually move to production and scheduling of the research scientists to </w:t>
      </w:r>
      <w:r>
        <w:t>minimize costs</w:t>
      </w:r>
      <w:r w:rsidR="00DE77D4">
        <w:t xml:space="preserve"> and get a real picture of their work routine.</w:t>
      </w:r>
    </w:p>
    <w:p w14:paraId="4DEB1F3E" w14:textId="77777777" w:rsidR="00ED7D79" w:rsidRDefault="00ED7D79" w:rsidP="00273647">
      <w:pPr>
        <w:jc w:val="both"/>
      </w:pPr>
    </w:p>
    <w:p w14:paraId="330CDB89" w14:textId="4706F098" w:rsidR="00421EC2" w:rsidRPr="00A11B55" w:rsidRDefault="00ED7D79" w:rsidP="00273647">
      <w:pPr>
        <w:jc w:val="both"/>
        <w:rPr>
          <w:rFonts w:eastAsia="Times New Roman"/>
        </w:rPr>
      </w:pPr>
      <w:r>
        <w:tab/>
        <w:t xml:space="preserve">Our model concludes the optimal solution of the </w:t>
      </w:r>
      <w:r w:rsidR="00753E03">
        <w:t>decision-making</w:t>
      </w:r>
      <w:r>
        <w:t xml:space="preserve"> problem is to proceed with the nutrition product trials with an EMV of </w:t>
      </w:r>
      <w:r>
        <w:t>$1.7 m</w:t>
      </w:r>
      <w:r>
        <w:t>il</w:t>
      </w:r>
      <w:r>
        <w:t>l</w:t>
      </w:r>
      <w:r>
        <w:t>ion</w:t>
      </w:r>
      <w:r>
        <w:t xml:space="preserve">. If it is approved by FDA (80% of chance) and </w:t>
      </w:r>
      <w:proofErr w:type="spellStart"/>
      <w:r>
        <w:t>Nexgen</w:t>
      </w:r>
      <w:proofErr w:type="spellEnd"/>
      <w:r>
        <w:t xml:space="preserve"> produces and market the product, if the response to supplement is great (50% of chance), the payoff will be $2.7 million.</w:t>
      </w:r>
      <w:r>
        <w:t xml:space="preserve"> Also, minimum number of research scientists required per day is 19.</w:t>
      </w:r>
      <w:r w:rsidR="00302DB6">
        <w:t xml:space="preserve"> We addressed the</w:t>
      </w:r>
      <w:r w:rsidR="00302DB6" w:rsidRPr="00302DB6">
        <w:t xml:space="preserve"> </w:t>
      </w:r>
      <w:r w:rsidR="00A11B55">
        <w:rPr>
          <w:rFonts w:eastAsia="Times New Roman"/>
        </w:rPr>
        <w:t xml:space="preserve">two major problems directly in the excel model using precision tree, solver table and </w:t>
      </w:r>
      <w:proofErr w:type="spellStart"/>
      <w:r w:rsidR="00A11B55">
        <w:rPr>
          <w:rFonts w:eastAsia="Times New Roman"/>
        </w:rPr>
        <w:t>sentivity</w:t>
      </w:r>
      <w:proofErr w:type="spellEnd"/>
      <w:r w:rsidR="00A11B55">
        <w:rPr>
          <w:rFonts w:eastAsia="Times New Roman"/>
        </w:rPr>
        <w:t xml:space="preserve"> analysis. </w:t>
      </w:r>
      <w:r w:rsidR="00A11B55">
        <w:rPr>
          <w:rFonts w:eastAsia="Times New Roman"/>
        </w:rPr>
        <w:t>The simpler and more direct a model is the better</w:t>
      </w:r>
      <w:r w:rsidR="00A11B55">
        <w:rPr>
          <w:rFonts w:eastAsia="Times New Roman"/>
        </w:rPr>
        <w:t xml:space="preserve">. </w:t>
      </w:r>
      <w:r w:rsidR="00A11B55">
        <w:rPr>
          <w:rFonts w:eastAsia="Times New Roman"/>
        </w:rPr>
        <w:t>The model can be extended in different directions</w:t>
      </w:r>
      <w:r w:rsidR="00A11B55">
        <w:rPr>
          <w:rFonts w:eastAsia="Times New Roman"/>
        </w:rPr>
        <w:t xml:space="preserve">. There is a good deal of risk </w:t>
      </w:r>
      <w:r w:rsidR="0096649A">
        <w:rPr>
          <w:rFonts w:eastAsia="Times New Roman"/>
        </w:rPr>
        <w:t xml:space="preserve">facing </w:t>
      </w:r>
      <w:proofErr w:type="spellStart"/>
      <w:r w:rsidR="0096649A">
        <w:rPr>
          <w:rFonts w:eastAsia="Times New Roman"/>
        </w:rPr>
        <w:t>Nexgen</w:t>
      </w:r>
      <w:proofErr w:type="spellEnd"/>
      <w:r w:rsidR="0096649A">
        <w:rPr>
          <w:rFonts w:eastAsia="Times New Roman"/>
        </w:rPr>
        <w:t>. As there</w:t>
      </w:r>
      <w:r w:rsidR="00A11B55">
        <w:rPr>
          <w:rFonts w:eastAsia="Times New Roman"/>
        </w:rPr>
        <w:t xml:space="preserve"> is risk involved in every business decision. Therefore, the model can further be tested by risk analysis.</w:t>
      </w:r>
    </w:p>
    <w:p w14:paraId="1015D83D" w14:textId="77777777" w:rsidR="0057192D" w:rsidRDefault="0057192D" w:rsidP="00273647">
      <w:pPr>
        <w:jc w:val="both"/>
        <w:rPr>
          <w:b/>
          <w:u w:val="single"/>
        </w:rPr>
      </w:pPr>
    </w:p>
    <w:p w14:paraId="6804FBB3" w14:textId="2F5EBB44" w:rsidR="00942066" w:rsidRDefault="00942066" w:rsidP="00273647">
      <w:pPr>
        <w:jc w:val="both"/>
      </w:pPr>
      <w:r w:rsidRPr="00942066">
        <w:t xml:space="preserve">In summary, decision trees provide a flexible and powerful approach for dealing with </w:t>
      </w:r>
      <w:r w:rsidR="008D6037">
        <w:t>the decision</w:t>
      </w:r>
      <w:r w:rsidRPr="00942066">
        <w:t xml:space="preserve"> that occurs in phases, with decisions in each phase depending upon outcomes in the previous one. </w:t>
      </w:r>
      <w:r w:rsidRPr="00942066">
        <w:lastRenderedPageBreak/>
        <w:t xml:space="preserve">In addition to providing us with measures of </w:t>
      </w:r>
      <w:r w:rsidR="008D6037">
        <w:t>probable outcomes at each phase, the precision tree</w:t>
      </w:r>
      <w:r w:rsidRPr="00942066">
        <w:t xml:space="preserve"> also force us to think through how we will react to both adverse </w:t>
      </w:r>
      <w:r w:rsidR="008D6037">
        <w:t xml:space="preserve">(abandon the product) </w:t>
      </w:r>
      <w:r w:rsidRPr="00942066">
        <w:t xml:space="preserve">and positive outcomes </w:t>
      </w:r>
      <w:r w:rsidR="008D6037">
        <w:t>(</w:t>
      </w:r>
      <w:r w:rsidR="00A113A4">
        <w:t>produce the product</w:t>
      </w:r>
      <w:r w:rsidR="008D6037">
        <w:t>)</w:t>
      </w:r>
      <w:r w:rsidR="00A11B55">
        <w:t xml:space="preserve"> </w:t>
      </w:r>
      <w:r w:rsidRPr="00942066">
        <w:t>that may occur at each phase</w:t>
      </w:r>
      <w:r w:rsidR="008D6037">
        <w:t>.</w:t>
      </w:r>
    </w:p>
    <w:p w14:paraId="10A108CD" w14:textId="77777777" w:rsidR="00DB2BD7" w:rsidRDefault="00DB2BD7" w:rsidP="00273647">
      <w:pPr>
        <w:jc w:val="both"/>
      </w:pPr>
    </w:p>
    <w:p w14:paraId="0CDB506E" w14:textId="7D636CCD" w:rsidR="00DB2BD7" w:rsidRPr="00753E03" w:rsidRDefault="00DB2BD7" w:rsidP="00273647">
      <w:pPr>
        <w:jc w:val="both"/>
        <w:rPr>
          <w:b/>
          <w:color w:val="2F5496" w:themeColor="accent1" w:themeShade="BF"/>
        </w:rPr>
      </w:pPr>
      <w:r w:rsidRPr="00753E03">
        <w:rPr>
          <w:b/>
          <w:color w:val="2F5496" w:themeColor="accent1" w:themeShade="BF"/>
        </w:rPr>
        <w:t>Limitation:</w:t>
      </w:r>
    </w:p>
    <w:p w14:paraId="05772027" w14:textId="2E5C477B" w:rsidR="00DB2BD7" w:rsidRDefault="00DB2BD7" w:rsidP="00DB2BD7">
      <w:pPr>
        <w:jc w:val="both"/>
        <w:rPr>
          <w:rFonts w:eastAsia="Times New Roman"/>
        </w:rPr>
      </w:pPr>
    </w:p>
    <w:p w14:paraId="46192DE4" w14:textId="3321AE4A" w:rsidR="00DB2BD7" w:rsidRDefault="00DB2BD7" w:rsidP="00DB2BD7">
      <w:pPr>
        <w:ind w:firstLine="720"/>
        <w:rPr>
          <w:rFonts w:eastAsia="Times New Roman"/>
        </w:rPr>
      </w:pPr>
      <w:r>
        <w:rPr>
          <w:rFonts w:eastAsia="Times New Roman"/>
        </w:rPr>
        <w:t xml:space="preserve">Once the dietary </w:t>
      </w:r>
      <w:r w:rsidR="00753E03">
        <w:rPr>
          <w:rFonts w:eastAsia="Times New Roman"/>
        </w:rPr>
        <w:t>supplement</w:t>
      </w:r>
      <w:r>
        <w:rPr>
          <w:rFonts w:eastAsia="Times New Roman"/>
        </w:rPr>
        <w:t xml:space="preserve"> passes all phases of clinical trials, it can apply for FDA approval. If the drug gains FDA approval, the pharmaceutical company will then begin to commercialize the drug. </w:t>
      </w:r>
    </w:p>
    <w:p w14:paraId="4A45D111" w14:textId="77777777" w:rsidR="00DB2BD7" w:rsidRDefault="00DB2BD7" w:rsidP="00273647">
      <w:pPr>
        <w:jc w:val="both"/>
      </w:pPr>
    </w:p>
    <w:p w14:paraId="0ECB52E5" w14:textId="331A3C3C" w:rsidR="00DB2BD7" w:rsidRDefault="00DB2BD7" w:rsidP="00DB2BD7">
      <w:pPr>
        <w:rPr>
          <w:rFonts w:eastAsia="Times New Roman"/>
        </w:rPr>
      </w:pPr>
      <w:r>
        <w:rPr>
          <w:rFonts w:eastAsia="Times New Roman"/>
        </w:rPr>
        <w:t xml:space="preserve">At this point in the development process, </w:t>
      </w:r>
      <w:proofErr w:type="spellStart"/>
      <w:r>
        <w:rPr>
          <w:rFonts w:eastAsia="Times New Roman"/>
        </w:rPr>
        <w:t>Nexgen</w:t>
      </w:r>
      <w:proofErr w:type="spellEnd"/>
      <w:r>
        <w:rPr>
          <w:rFonts w:eastAsia="Times New Roman"/>
        </w:rPr>
        <w:t xml:space="preserve"> may discover that the </w:t>
      </w:r>
      <w:r>
        <w:rPr>
          <w:rFonts w:eastAsia="Times New Roman"/>
        </w:rPr>
        <w:t>dietary supplement</w:t>
      </w:r>
      <w:r>
        <w:rPr>
          <w:rFonts w:eastAsia="Times New Roman"/>
        </w:rPr>
        <w:t xml:space="preserve"> is very effective for a subset of the population being tested, but not effective for other subsets of the population. From here, </w:t>
      </w:r>
      <w:proofErr w:type="spellStart"/>
      <w:r>
        <w:rPr>
          <w:rFonts w:eastAsia="Times New Roman"/>
        </w:rPr>
        <w:t>Nexgen</w:t>
      </w:r>
      <w:proofErr w:type="spellEnd"/>
      <w:r>
        <w:rPr>
          <w:rFonts w:eastAsia="Times New Roman"/>
        </w:rPr>
        <w:t xml:space="preserve"> can make the decision to pursue development of a </w:t>
      </w:r>
      <w:r>
        <w:rPr>
          <w:rFonts w:eastAsia="Times New Roman"/>
        </w:rPr>
        <w:t>nutritional product</w:t>
      </w:r>
      <w:r>
        <w:rPr>
          <w:rFonts w:eastAsia="Times New Roman"/>
        </w:rPr>
        <w:t xml:space="preserve"> to help the subpopulation for which it has effective results, or the company can decide to stop development of the drug completely.</w:t>
      </w:r>
    </w:p>
    <w:p w14:paraId="6A51FDD0" w14:textId="77777777" w:rsidR="00DB2BD7" w:rsidRPr="00942066" w:rsidRDefault="00DB2BD7" w:rsidP="00273647">
      <w:pPr>
        <w:jc w:val="both"/>
        <w:rPr>
          <w:rFonts w:eastAsia="Times New Roman"/>
        </w:rPr>
      </w:pPr>
    </w:p>
    <w:p w14:paraId="333F0044" w14:textId="77777777" w:rsidR="00942066" w:rsidRDefault="00942066" w:rsidP="00273647">
      <w:pPr>
        <w:jc w:val="both"/>
        <w:rPr>
          <w:b/>
          <w:u w:val="single"/>
        </w:rPr>
      </w:pPr>
    </w:p>
    <w:p w14:paraId="12FA08AC" w14:textId="77777777" w:rsidR="00942066" w:rsidRPr="00EE5CD9" w:rsidRDefault="00942066" w:rsidP="00273647">
      <w:pPr>
        <w:jc w:val="both"/>
        <w:rPr>
          <w:b/>
          <w:u w:val="single"/>
        </w:rPr>
      </w:pPr>
    </w:p>
    <w:p w14:paraId="0F4EE90B" w14:textId="77777777" w:rsidR="0042724C" w:rsidRDefault="008C7E56" w:rsidP="00273647">
      <w:pPr>
        <w:shd w:val="clear" w:color="auto" w:fill="FFFFFF"/>
        <w:jc w:val="both"/>
        <w:rPr>
          <w:color w:val="000000"/>
          <w:bdr w:val="none" w:sz="0" w:space="0" w:color="auto" w:frame="1"/>
        </w:rPr>
      </w:pPr>
      <w:r w:rsidRPr="008C7E56">
        <w:rPr>
          <w:b/>
          <w:color w:val="393FD7"/>
        </w:rPr>
        <w:t>Bibliography</w:t>
      </w:r>
      <w:r w:rsidR="003F11DD">
        <w:rPr>
          <w:b/>
          <w:color w:val="393FD7"/>
        </w:rPr>
        <w:t>:</w:t>
      </w:r>
      <w:r w:rsidRPr="008C7E56">
        <w:rPr>
          <w:color w:val="000000"/>
          <w:bdr w:val="none" w:sz="0" w:space="0" w:color="auto" w:frame="1"/>
        </w:rPr>
        <w:t> </w:t>
      </w:r>
    </w:p>
    <w:p w14:paraId="614F0F67" w14:textId="77777777" w:rsidR="00A65D96" w:rsidRDefault="00A65D96" w:rsidP="00273647">
      <w:pPr>
        <w:shd w:val="clear" w:color="auto" w:fill="FFFFFF"/>
        <w:jc w:val="both"/>
        <w:rPr>
          <w:color w:val="000000"/>
          <w:bdr w:val="none" w:sz="0" w:space="0" w:color="auto" w:frame="1"/>
        </w:rPr>
      </w:pPr>
    </w:p>
    <w:p w14:paraId="310EDC67" w14:textId="77777777" w:rsidR="00A65D96" w:rsidRDefault="00A65D96" w:rsidP="00273647">
      <w:pPr>
        <w:snapToGrid w:val="0"/>
        <w:spacing w:before="100" w:beforeAutospacing="1" w:after="100" w:afterAutospacing="1" w:line="240" w:lineRule="atLeast"/>
        <w:contextualSpacing/>
        <w:jc w:val="both"/>
        <w:rPr>
          <w:rFonts w:ascii="Arial" w:hAnsi="Arial" w:cs="Arial"/>
          <w:b/>
          <w:bCs/>
          <w:color w:val="333333"/>
          <w:sz w:val="21"/>
          <w:szCs w:val="21"/>
        </w:rPr>
      </w:pPr>
      <w:r w:rsidRPr="00A65D96">
        <w:rPr>
          <w:rFonts w:ascii="Arial" w:hAnsi="Arial" w:cs="Arial"/>
          <w:color w:val="333333"/>
          <w:sz w:val="21"/>
          <w:szCs w:val="21"/>
        </w:rPr>
        <w:t>URL</w:t>
      </w:r>
      <w:r>
        <w:rPr>
          <w:rFonts w:ascii="Arial" w:hAnsi="Arial" w:cs="Arial"/>
          <w:color w:val="333333"/>
          <w:sz w:val="21"/>
          <w:szCs w:val="21"/>
        </w:rPr>
        <w:t xml:space="preserve">               </w:t>
      </w:r>
      <w:r w:rsidRPr="00A65D96">
        <w:rPr>
          <w:rFonts w:ascii="Arial" w:hAnsi="Arial" w:cs="Arial"/>
          <w:b/>
          <w:bCs/>
          <w:color w:val="333333"/>
          <w:sz w:val="21"/>
          <w:szCs w:val="21"/>
        </w:rPr>
        <w:t>http://www.nexgenpharma.com/</w:t>
      </w:r>
    </w:p>
    <w:p w14:paraId="222A2A2B" w14:textId="77777777" w:rsidR="00A65D96" w:rsidRDefault="00A65D96" w:rsidP="00273647">
      <w:pPr>
        <w:snapToGrid w:val="0"/>
        <w:spacing w:before="100" w:beforeAutospacing="1" w:after="100" w:afterAutospacing="1" w:line="240" w:lineRule="atLeast"/>
        <w:contextualSpacing/>
        <w:jc w:val="both"/>
        <w:rPr>
          <w:rFonts w:ascii="Arial" w:hAnsi="Arial" w:cs="Arial"/>
          <w:b/>
          <w:bCs/>
          <w:color w:val="333333"/>
          <w:sz w:val="21"/>
          <w:szCs w:val="21"/>
        </w:rPr>
      </w:pPr>
      <w:r>
        <w:rPr>
          <w:rFonts w:ascii="Arial" w:hAnsi="Arial" w:cs="Arial"/>
          <w:color w:val="333333"/>
          <w:sz w:val="21"/>
          <w:szCs w:val="21"/>
        </w:rPr>
        <w:t xml:space="preserve">Website Title </w:t>
      </w:r>
      <w:proofErr w:type="spellStart"/>
      <w:r w:rsidRPr="00A65D96">
        <w:rPr>
          <w:rFonts w:ascii="Arial" w:hAnsi="Arial" w:cs="Arial"/>
          <w:b/>
          <w:bCs/>
          <w:color w:val="333333"/>
          <w:sz w:val="21"/>
          <w:szCs w:val="21"/>
        </w:rPr>
        <w:t>Nexgen</w:t>
      </w:r>
      <w:proofErr w:type="spellEnd"/>
      <w:r w:rsidRPr="00A65D96">
        <w:rPr>
          <w:rFonts w:ascii="Arial" w:hAnsi="Arial" w:cs="Arial"/>
          <w:b/>
          <w:bCs/>
          <w:color w:val="333333"/>
          <w:sz w:val="21"/>
          <w:szCs w:val="21"/>
        </w:rPr>
        <w:t xml:space="preserve"> Pharma - Manufacturing Rx and OTC Drugs and Dietary Supplements</w:t>
      </w:r>
    </w:p>
    <w:p w14:paraId="46A089CA" w14:textId="77777777" w:rsidR="00A65D96" w:rsidRDefault="00A65D96" w:rsidP="00273647">
      <w:pPr>
        <w:snapToGrid w:val="0"/>
        <w:spacing w:before="100" w:beforeAutospacing="1" w:after="100" w:afterAutospacing="1" w:line="240" w:lineRule="atLeast"/>
        <w:contextualSpacing/>
        <w:jc w:val="both"/>
        <w:rPr>
          <w:rFonts w:ascii="Arial" w:hAnsi="Arial" w:cs="Arial"/>
          <w:b/>
          <w:bCs/>
          <w:color w:val="333333"/>
          <w:sz w:val="21"/>
          <w:szCs w:val="21"/>
        </w:rPr>
      </w:pPr>
      <w:r w:rsidRPr="00A65D96">
        <w:rPr>
          <w:rFonts w:ascii="Arial" w:hAnsi="Arial" w:cs="Arial"/>
          <w:color w:val="333333"/>
          <w:sz w:val="21"/>
          <w:szCs w:val="21"/>
        </w:rPr>
        <w:t>Article Title</w:t>
      </w:r>
      <w:r w:rsidR="00C953C5">
        <w:rPr>
          <w:rFonts w:ascii="Arial" w:hAnsi="Arial" w:cs="Arial"/>
          <w:color w:val="333333"/>
          <w:sz w:val="21"/>
          <w:szCs w:val="21"/>
        </w:rPr>
        <w:t xml:space="preserve"> </w:t>
      </w:r>
      <w:r>
        <w:rPr>
          <w:rFonts w:ascii="Arial" w:hAnsi="Arial" w:cs="Arial"/>
          <w:color w:val="333333"/>
          <w:sz w:val="21"/>
          <w:szCs w:val="21"/>
        </w:rPr>
        <w:t xml:space="preserve">   </w:t>
      </w:r>
      <w:proofErr w:type="spellStart"/>
      <w:r w:rsidRPr="00A65D96">
        <w:rPr>
          <w:rFonts w:ascii="Arial" w:hAnsi="Arial" w:cs="Arial"/>
          <w:b/>
          <w:bCs/>
          <w:color w:val="333333"/>
          <w:sz w:val="21"/>
          <w:szCs w:val="21"/>
        </w:rPr>
        <w:t>Nexgen</w:t>
      </w:r>
      <w:proofErr w:type="spellEnd"/>
      <w:r w:rsidRPr="00A65D96">
        <w:rPr>
          <w:rFonts w:ascii="Arial" w:hAnsi="Arial" w:cs="Arial"/>
          <w:b/>
          <w:bCs/>
          <w:color w:val="333333"/>
          <w:sz w:val="21"/>
          <w:szCs w:val="21"/>
        </w:rPr>
        <w:t xml:space="preserve"> Pharma - Manufacturing Rx and OTC Drugs and Dietary Supplements</w:t>
      </w:r>
    </w:p>
    <w:p w14:paraId="47BFBE26" w14:textId="77777777" w:rsidR="003F4E15" w:rsidRPr="00A65D96" w:rsidRDefault="003F4E15" w:rsidP="00273647">
      <w:pPr>
        <w:snapToGrid w:val="0"/>
        <w:spacing w:before="100" w:beforeAutospacing="1" w:after="100" w:afterAutospacing="1" w:line="240" w:lineRule="atLeast"/>
        <w:contextualSpacing/>
        <w:jc w:val="both"/>
        <w:rPr>
          <w:rFonts w:ascii="Arial" w:hAnsi="Arial" w:cs="Arial"/>
          <w:b/>
          <w:bCs/>
          <w:color w:val="333333"/>
          <w:sz w:val="21"/>
          <w:szCs w:val="21"/>
        </w:rPr>
      </w:pPr>
    </w:p>
    <w:p w14:paraId="17D2DFE1" w14:textId="77777777" w:rsidR="00A65D96" w:rsidRDefault="00A65D96" w:rsidP="00273647">
      <w:pPr>
        <w:shd w:val="clear" w:color="auto" w:fill="FFFFFF"/>
        <w:jc w:val="both"/>
        <w:rPr>
          <w:color w:val="000000"/>
          <w:bdr w:val="none" w:sz="0" w:space="0" w:color="auto" w:frame="1"/>
        </w:rPr>
      </w:pPr>
    </w:p>
    <w:p w14:paraId="0FE377E2" w14:textId="77777777" w:rsidR="00A65D96" w:rsidRDefault="00A65D96" w:rsidP="00273647">
      <w:pPr>
        <w:shd w:val="clear" w:color="auto" w:fill="FFFFFF"/>
        <w:jc w:val="both"/>
        <w:rPr>
          <w:b/>
          <w:color w:val="393FD7"/>
        </w:rPr>
      </w:pPr>
    </w:p>
    <w:p w14:paraId="247AD4F9" w14:textId="59AC4939" w:rsidR="005B6A0C" w:rsidRDefault="003F4E15" w:rsidP="00273647">
      <w:pPr>
        <w:shd w:val="clear" w:color="auto" w:fill="FFFFFF"/>
        <w:jc w:val="both"/>
        <w:rPr>
          <w:b/>
          <w:color w:val="393FD7"/>
        </w:rPr>
      </w:pPr>
      <w:r>
        <w:rPr>
          <w:b/>
          <w:color w:val="393FD7"/>
        </w:rPr>
        <w:t>Referenc</w:t>
      </w:r>
      <w:r w:rsidR="008C7E56" w:rsidRPr="008C7E56">
        <w:rPr>
          <w:b/>
          <w:color w:val="393FD7"/>
        </w:rPr>
        <w:t>es</w:t>
      </w:r>
      <w:r w:rsidR="003F11DD">
        <w:rPr>
          <w:b/>
          <w:color w:val="393FD7"/>
        </w:rPr>
        <w:t>:</w:t>
      </w:r>
    </w:p>
    <w:p w14:paraId="17490CF5" w14:textId="77777777" w:rsidR="005B6A0C" w:rsidRDefault="005B6A0C" w:rsidP="00273647">
      <w:pPr>
        <w:shd w:val="clear" w:color="auto" w:fill="FFFFFF"/>
        <w:jc w:val="both"/>
        <w:rPr>
          <w:color w:val="0000FF"/>
          <w:bdr w:val="none" w:sz="0" w:space="0" w:color="auto" w:frame="1"/>
        </w:rPr>
      </w:pPr>
    </w:p>
    <w:p w14:paraId="6882C4D4" w14:textId="00836724" w:rsidR="008C7E56" w:rsidRPr="008C7E56" w:rsidRDefault="003F4E15" w:rsidP="00273647">
      <w:pPr>
        <w:shd w:val="clear" w:color="auto" w:fill="FFFFFF"/>
        <w:jc w:val="both"/>
        <w:rPr>
          <w:color w:val="000000"/>
        </w:rPr>
      </w:pPr>
      <w:r w:rsidRPr="003F4E15">
        <w:rPr>
          <w:color w:val="000000"/>
        </w:rPr>
        <w:t>https://www.fda.gov/Food/DietarySupplements/</w:t>
      </w:r>
    </w:p>
    <w:p w14:paraId="7BC5F133" w14:textId="77777777" w:rsidR="00421EC2" w:rsidRPr="00B531D4" w:rsidRDefault="00421EC2" w:rsidP="00273647">
      <w:pPr>
        <w:jc w:val="both"/>
        <w:rPr>
          <w:b/>
          <w:u w:val="single"/>
        </w:rPr>
      </w:pPr>
    </w:p>
    <w:sectPr w:rsidR="00421EC2" w:rsidRPr="00B531D4" w:rsidSect="000D68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A7FA9"/>
    <w:multiLevelType w:val="hybridMultilevel"/>
    <w:tmpl w:val="5FEC4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D54"/>
    <w:multiLevelType w:val="multilevel"/>
    <w:tmpl w:val="09EE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C5DF0"/>
    <w:multiLevelType w:val="hybridMultilevel"/>
    <w:tmpl w:val="3A10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E77A4C"/>
    <w:multiLevelType w:val="multilevel"/>
    <w:tmpl w:val="034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168B3"/>
    <w:multiLevelType w:val="multilevel"/>
    <w:tmpl w:val="EC78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BB4FB0"/>
    <w:multiLevelType w:val="multilevel"/>
    <w:tmpl w:val="BA4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477BDE"/>
    <w:multiLevelType w:val="hybridMultilevel"/>
    <w:tmpl w:val="B14E9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CA1501"/>
    <w:multiLevelType w:val="hybridMultilevel"/>
    <w:tmpl w:val="3A10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761A8D"/>
    <w:multiLevelType w:val="hybridMultilevel"/>
    <w:tmpl w:val="77A0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066EA7"/>
    <w:multiLevelType w:val="hybridMultilevel"/>
    <w:tmpl w:val="A67C4FFC"/>
    <w:lvl w:ilvl="0" w:tplc="F126F4EC">
      <w:start w:val="1"/>
      <w:numFmt w:val="decimal"/>
      <w:lvlText w:val="%1."/>
      <w:lvlJc w:val="left"/>
      <w:pPr>
        <w:ind w:left="720" w:hanging="360"/>
      </w:pPr>
      <w:rPr>
        <w:rFonts w:eastAsiaTheme="minorHAnsi" w:hint="default"/>
        <w:b w:val="0"/>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41558"/>
    <w:multiLevelType w:val="multilevel"/>
    <w:tmpl w:val="BEA41FDE"/>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425391"/>
    <w:multiLevelType w:val="hybridMultilevel"/>
    <w:tmpl w:val="184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0"/>
  </w:num>
  <w:num w:numId="4">
    <w:abstractNumId w:val="5"/>
  </w:num>
  <w:num w:numId="5">
    <w:abstractNumId w:val="0"/>
  </w:num>
  <w:num w:numId="6">
    <w:abstractNumId w:val="4"/>
  </w:num>
  <w:num w:numId="7">
    <w:abstractNumId w:val="8"/>
  </w:num>
  <w:num w:numId="8">
    <w:abstractNumId w:val="11"/>
  </w:num>
  <w:num w:numId="9">
    <w:abstractNumId w:val="9"/>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36"/>
    <w:rsid w:val="00001175"/>
    <w:rsid w:val="00007BA7"/>
    <w:rsid w:val="0002164C"/>
    <w:rsid w:val="00044FCB"/>
    <w:rsid w:val="0005450F"/>
    <w:rsid w:val="000807DD"/>
    <w:rsid w:val="0008601C"/>
    <w:rsid w:val="00091281"/>
    <w:rsid w:val="00091947"/>
    <w:rsid w:val="000966AB"/>
    <w:rsid w:val="0009722D"/>
    <w:rsid w:val="000A243D"/>
    <w:rsid w:val="000A3B83"/>
    <w:rsid w:val="000B03C1"/>
    <w:rsid w:val="000C2498"/>
    <w:rsid w:val="000C779C"/>
    <w:rsid w:val="000D61E0"/>
    <w:rsid w:val="000D6820"/>
    <w:rsid w:val="000E76CE"/>
    <w:rsid w:val="000F3DF5"/>
    <w:rsid w:val="000F7FE4"/>
    <w:rsid w:val="001208EF"/>
    <w:rsid w:val="00131B00"/>
    <w:rsid w:val="00132D75"/>
    <w:rsid w:val="00133981"/>
    <w:rsid w:val="001433AD"/>
    <w:rsid w:val="00166550"/>
    <w:rsid w:val="001674CC"/>
    <w:rsid w:val="00177577"/>
    <w:rsid w:val="00185EC1"/>
    <w:rsid w:val="001876B0"/>
    <w:rsid w:val="00190CFB"/>
    <w:rsid w:val="001961B6"/>
    <w:rsid w:val="001B016A"/>
    <w:rsid w:val="001B4729"/>
    <w:rsid w:val="001B4CF9"/>
    <w:rsid w:val="001B7A98"/>
    <w:rsid w:val="001C3473"/>
    <w:rsid w:val="001C3984"/>
    <w:rsid w:val="001D0E52"/>
    <w:rsid w:val="001F04EF"/>
    <w:rsid w:val="00206D49"/>
    <w:rsid w:val="00214AEA"/>
    <w:rsid w:val="00217161"/>
    <w:rsid w:val="00220FCC"/>
    <w:rsid w:val="00224D49"/>
    <w:rsid w:val="00231698"/>
    <w:rsid w:val="00237F54"/>
    <w:rsid w:val="0025106B"/>
    <w:rsid w:val="00252466"/>
    <w:rsid w:val="002632AA"/>
    <w:rsid w:val="00263B98"/>
    <w:rsid w:val="002650C2"/>
    <w:rsid w:val="0026615A"/>
    <w:rsid w:val="002702D5"/>
    <w:rsid w:val="00273647"/>
    <w:rsid w:val="00274D2D"/>
    <w:rsid w:val="002800BC"/>
    <w:rsid w:val="00282E84"/>
    <w:rsid w:val="002A0DE8"/>
    <w:rsid w:val="002A3061"/>
    <w:rsid w:val="002B0ECA"/>
    <w:rsid w:val="002B221A"/>
    <w:rsid w:val="002B5403"/>
    <w:rsid w:val="002B7C28"/>
    <w:rsid w:val="002C2FD5"/>
    <w:rsid w:val="002C6B73"/>
    <w:rsid w:val="002D330D"/>
    <w:rsid w:val="002D6F47"/>
    <w:rsid w:val="002E50ED"/>
    <w:rsid w:val="002F0A63"/>
    <w:rsid w:val="002F2547"/>
    <w:rsid w:val="002F2A55"/>
    <w:rsid w:val="002F74D0"/>
    <w:rsid w:val="0030130E"/>
    <w:rsid w:val="00302555"/>
    <w:rsid w:val="00302569"/>
    <w:rsid w:val="00302DB6"/>
    <w:rsid w:val="00302F0C"/>
    <w:rsid w:val="00303CE9"/>
    <w:rsid w:val="0030691E"/>
    <w:rsid w:val="00311E11"/>
    <w:rsid w:val="00327DF5"/>
    <w:rsid w:val="00347423"/>
    <w:rsid w:val="00356E0D"/>
    <w:rsid w:val="00362C1F"/>
    <w:rsid w:val="003715F5"/>
    <w:rsid w:val="003771B7"/>
    <w:rsid w:val="00381ACD"/>
    <w:rsid w:val="00381FC6"/>
    <w:rsid w:val="0039455C"/>
    <w:rsid w:val="0039457A"/>
    <w:rsid w:val="00394B54"/>
    <w:rsid w:val="003B2FAD"/>
    <w:rsid w:val="003C3633"/>
    <w:rsid w:val="003D2BD9"/>
    <w:rsid w:val="003D3128"/>
    <w:rsid w:val="003F11DD"/>
    <w:rsid w:val="003F4E15"/>
    <w:rsid w:val="00405A8E"/>
    <w:rsid w:val="00410DC1"/>
    <w:rsid w:val="00413BBA"/>
    <w:rsid w:val="00421EC2"/>
    <w:rsid w:val="0042724C"/>
    <w:rsid w:val="004425FB"/>
    <w:rsid w:val="004444C2"/>
    <w:rsid w:val="00447703"/>
    <w:rsid w:val="00447B19"/>
    <w:rsid w:val="00450F55"/>
    <w:rsid w:val="004564AE"/>
    <w:rsid w:val="00463C2D"/>
    <w:rsid w:val="004707A1"/>
    <w:rsid w:val="004719B2"/>
    <w:rsid w:val="004724F7"/>
    <w:rsid w:val="00472512"/>
    <w:rsid w:val="00473EA9"/>
    <w:rsid w:val="00475783"/>
    <w:rsid w:val="00480616"/>
    <w:rsid w:val="00482C82"/>
    <w:rsid w:val="004951F9"/>
    <w:rsid w:val="004A64B2"/>
    <w:rsid w:val="004B1C0E"/>
    <w:rsid w:val="004B2DE1"/>
    <w:rsid w:val="004C2F1C"/>
    <w:rsid w:val="004C4B3F"/>
    <w:rsid w:val="004F0914"/>
    <w:rsid w:val="004F582A"/>
    <w:rsid w:val="004F686E"/>
    <w:rsid w:val="005000B3"/>
    <w:rsid w:val="00502A1A"/>
    <w:rsid w:val="00502E72"/>
    <w:rsid w:val="005155EC"/>
    <w:rsid w:val="00517C1C"/>
    <w:rsid w:val="00535352"/>
    <w:rsid w:val="005364D4"/>
    <w:rsid w:val="00545597"/>
    <w:rsid w:val="00552413"/>
    <w:rsid w:val="00552E3D"/>
    <w:rsid w:val="005577E4"/>
    <w:rsid w:val="00563D39"/>
    <w:rsid w:val="0057192D"/>
    <w:rsid w:val="00571ED0"/>
    <w:rsid w:val="00575B41"/>
    <w:rsid w:val="00583C5C"/>
    <w:rsid w:val="00583EAE"/>
    <w:rsid w:val="005A40EC"/>
    <w:rsid w:val="005A65FC"/>
    <w:rsid w:val="005B3419"/>
    <w:rsid w:val="005B4F9C"/>
    <w:rsid w:val="005B64A2"/>
    <w:rsid w:val="005B6A0C"/>
    <w:rsid w:val="005C5984"/>
    <w:rsid w:val="005C7BE3"/>
    <w:rsid w:val="005D6055"/>
    <w:rsid w:val="005D7342"/>
    <w:rsid w:val="005E5E9F"/>
    <w:rsid w:val="005E68F4"/>
    <w:rsid w:val="005E69BA"/>
    <w:rsid w:val="005F3809"/>
    <w:rsid w:val="005F648A"/>
    <w:rsid w:val="00626082"/>
    <w:rsid w:val="00636C38"/>
    <w:rsid w:val="006541A6"/>
    <w:rsid w:val="006556D2"/>
    <w:rsid w:val="00661D01"/>
    <w:rsid w:val="00663576"/>
    <w:rsid w:val="00677220"/>
    <w:rsid w:val="00677CA0"/>
    <w:rsid w:val="00680D50"/>
    <w:rsid w:val="0068347D"/>
    <w:rsid w:val="006926FF"/>
    <w:rsid w:val="006A1515"/>
    <w:rsid w:val="006C018B"/>
    <w:rsid w:val="006D027C"/>
    <w:rsid w:val="006D37A2"/>
    <w:rsid w:val="006E01AB"/>
    <w:rsid w:val="006E2EF8"/>
    <w:rsid w:val="006E2F77"/>
    <w:rsid w:val="006E3338"/>
    <w:rsid w:val="00700963"/>
    <w:rsid w:val="00704B83"/>
    <w:rsid w:val="00710664"/>
    <w:rsid w:val="007213FF"/>
    <w:rsid w:val="007257D7"/>
    <w:rsid w:val="007263D0"/>
    <w:rsid w:val="00726EA2"/>
    <w:rsid w:val="007327A7"/>
    <w:rsid w:val="00736031"/>
    <w:rsid w:val="00747357"/>
    <w:rsid w:val="00753E03"/>
    <w:rsid w:val="00763644"/>
    <w:rsid w:val="007729D0"/>
    <w:rsid w:val="0077627E"/>
    <w:rsid w:val="00776A24"/>
    <w:rsid w:val="0078492B"/>
    <w:rsid w:val="007A13E8"/>
    <w:rsid w:val="007B68CF"/>
    <w:rsid w:val="007B7494"/>
    <w:rsid w:val="007C6A71"/>
    <w:rsid w:val="007C7765"/>
    <w:rsid w:val="007E0473"/>
    <w:rsid w:val="007E426F"/>
    <w:rsid w:val="007E4978"/>
    <w:rsid w:val="007F7255"/>
    <w:rsid w:val="00804269"/>
    <w:rsid w:val="008059F4"/>
    <w:rsid w:val="00811363"/>
    <w:rsid w:val="00811CD8"/>
    <w:rsid w:val="00812F93"/>
    <w:rsid w:val="00813B07"/>
    <w:rsid w:val="00820BC3"/>
    <w:rsid w:val="0082684A"/>
    <w:rsid w:val="00861B62"/>
    <w:rsid w:val="00872CB1"/>
    <w:rsid w:val="00884ABD"/>
    <w:rsid w:val="00884B2B"/>
    <w:rsid w:val="00895146"/>
    <w:rsid w:val="008A64B0"/>
    <w:rsid w:val="008A748A"/>
    <w:rsid w:val="008B2F5A"/>
    <w:rsid w:val="008B4B5C"/>
    <w:rsid w:val="008C30AD"/>
    <w:rsid w:val="008C3E45"/>
    <w:rsid w:val="008C7E56"/>
    <w:rsid w:val="008D4041"/>
    <w:rsid w:val="008D6037"/>
    <w:rsid w:val="008D79CB"/>
    <w:rsid w:val="008E16BC"/>
    <w:rsid w:val="008E3D1B"/>
    <w:rsid w:val="008F0941"/>
    <w:rsid w:val="008F13A0"/>
    <w:rsid w:val="008F521E"/>
    <w:rsid w:val="008F5C22"/>
    <w:rsid w:val="00912561"/>
    <w:rsid w:val="00917F43"/>
    <w:rsid w:val="00927170"/>
    <w:rsid w:val="0094133A"/>
    <w:rsid w:val="00942066"/>
    <w:rsid w:val="00950B3F"/>
    <w:rsid w:val="00951DD9"/>
    <w:rsid w:val="00960452"/>
    <w:rsid w:val="009612A6"/>
    <w:rsid w:val="00961447"/>
    <w:rsid w:val="0096649A"/>
    <w:rsid w:val="009751D4"/>
    <w:rsid w:val="00981F5E"/>
    <w:rsid w:val="00982608"/>
    <w:rsid w:val="0098381D"/>
    <w:rsid w:val="00986E73"/>
    <w:rsid w:val="009A7DF1"/>
    <w:rsid w:val="009B1896"/>
    <w:rsid w:val="009B69A6"/>
    <w:rsid w:val="009E5C29"/>
    <w:rsid w:val="009F2236"/>
    <w:rsid w:val="00A021E7"/>
    <w:rsid w:val="00A0446E"/>
    <w:rsid w:val="00A05EF8"/>
    <w:rsid w:val="00A06EC0"/>
    <w:rsid w:val="00A113A4"/>
    <w:rsid w:val="00A11B55"/>
    <w:rsid w:val="00A27EB8"/>
    <w:rsid w:val="00A3189B"/>
    <w:rsid w:val="00A424E9"/>
    <w:rsid w:val="00A4709D"/>
    <w:rsid w:val="00A5630C"/>
    <w:rsid w:val="00A65D96"/>
    <w:rsid w:val="00A720DF"/>
    <w:rsid w:val="00A746BA"/>
    <w:rsid w:val="00A80158"/>
    <w:rsid w:val="00A83E39"/>
    <w:rsid w:val="00A87F1C"/>
    <w:rsid w:val="00A905BD"/>
    <w:rsid w:val="00A956D8"/>
    <w:rsid w:val="00AA1B30"/>
    <w:rsid w:val="00AB0CE7"/>
    <w:rsid w:val="00AB112A"/>
    <w:rsid w:val="00AC3FE8"/>
    <w:rsid w:val="00AC58A9"/>
    <w:rsid w:val="00AD29F8"/>
    <w:rsid w:val="00AF31F2"/>
    <w:rsid w:val="00AF3B4E"/>
    <w:rsid w:val="00AF7B2A"/>
    <w:rsid w:val="00B01071"/>
    <w:rsid w:val="00B01922"/>
    <w:rsid w:val="00B035EB"/>
    <w:rsid w:val="00B15DAB"/>
    <w:rsid w:val="00B23781"/>
    <w:rsid w:val="00B23C89"/>
    <w:rsid w:val="00B265AD"/>
    <w:rsid w:val="00B26F96"/>
    <w:rsid w:val="00B32326"/>
    <w:rsid w:val="00B37A84"/>
    <w:rsid w:val="00B43C00"/>
    <w:rsid w:val="00B531D4"/>
    <w:rsid w:val="00B56839"/>
    <w:rsid w:val="00B571AF"/>
    <w:rsid w:val="00B74C92"/>
    <w:rsid w:val="00B81A2E"/>
    <w:rsid w:val="00B8225F"/>
    <w:rsid w:val="00B82C4B"/>
    <w:rsid w:val="00B84521"/>
    <w:rsid w:val="00B873AF"/>
    <w:rsid w:val="00B910A4"/>
    <w:rsid w:val="00BD3F3E"/>
    <w:rsid w:val="00BD73FB"/>
    <w:rsid w:val="00BE0DC7"/>
    <w:rsid w:val="00BF349A"/>
    <w:rsid w:val="00C01313"/>
    <w:rsid w:val="00C0612E"/>
    <w:rsid w:val="00C12AA1"/>
    <w:rsid w:val="00C21AE2"/>
    <w:rsid w:val="00C22F0F"/>
    <w:rsid w:val="00C33EB0"/>
    <w:rsid w:val="00C3480E"/>
    <w:rsid w:val="00C652D0"/>
    <w:rsid w:val="00C73A75"/>
    <w:rsid w:val="00C8367D"/>
    <w:rsid w:val="00C93BC4"/>
    <w:rsid w:val="00C953C5"/>
    <w:rsid w:val="00CA0C32"/>
    <w:rsid w:val="00CC2837"/>
    <w:rsid w:val="00CD035D"/>
    <w:rsid w:val="00CD3580"/>
    <w:rsid w:val="00CD6915"/>
    <w:rsid w:val="00CD7FD9"/>
    <w:rsid w:val="00CE37C5"/>
    <w:rsid w:val="00CE3D33"/>
    <w:rsid w:val="00CF7037"/>
    <w:rsid w:val="00D00FD3"/>
    <w:rsid w:val="00D03267"/>
    <w:rsid w:val="00D06083"/>
    <w:rsid w:val="00D51EC5"/>
    <w:rsid w:val="00D54264"/>
    <w:rsid w:val="00D56068"/>
    <w:rsid w:val="00D60A96"/>
    <w:rsid w:val="00D62FDC"/>
    <w:rsid w:val="00D73ECD"/>
    <w:rsid w:val="00D74717"/>
    <w:rsid w:val="00D74D07"/>
    <w:rsid w:val="00D8408C"/>
    <w:rsid w:val="00D95BE0"/>
    <w:rsid w:val="00D95E64"/>
    <w:rsid w:val="00DB2BD7"/>
    <w:rsid w:val="00DB7F26"/>
    <w:rsid w:val="00DC0A18"/>
    <w:rsid w:val="00DC1002"/>
    <w:rsid w:val="00DC20FA"/>
    <w:rsid w:val="00DC3E36"/>
    <w:rsid w:val="00DC5365"/>
    <w:rsid w:val="00DE711D"/>
    <w:rsid w:val="00DE77D4"/>
    <w:rsid w:val="00DF128D"/>
    <w:rsid w:val="00DF2F89"/>
    <w:rsid w:val="00E014B9"/>
    <w:rsid w:val="00E02250"/>
    <w:rsid w:val="00E0317D"/>
    <w:rsid w:val="00E07464"/>
    <w:rsid w:val="00E17DBD"/>
    <w:rsid w:val="00E243B6"/>
    <w:rsid w:val="00E25288"/>
    <w:rsid w:val="00E26AAA"/>
    <w:rsid w:val="00E36AD1"/>
    <w:rsid w:val="00E42104"/>
    <w:rsid w:val="00E4388F"/>
    <w:rsid w:val="00E46F95"/>
    <w:rsid w:val="00E50D68"/>
    <w:rsid w:val="00E70E96"/>
    <w:rsid w:val="00E728D8"/>
    <w:rsid w:val="00E73D05"/>
    <w:rsid w:val="00E851DD"/>
    <w:rsid w:val="00EA09D0"/>
    <w:rsid w:val="00EA31D1"/>
    <w:rsid w:val="00ED19A9"/>
    <w:rsid w:val="00ED576C"/>
    <w:rsid w:val="00ED7D79"/>
    <w:rsid w:val="00EE2409"/>
    <w:rsid w:val="00EE5CD9"/>
    <w:rsid w:val="00EE63CB"/>
    <w:rsid w:val="00EF194E"/>
    <w:rsid w:val="00EF3E09"/>
    <w:rsid w:val="00EF4B1D"/>
    <w:rsid w:val="00F406FB"/>
    <w:rsid w:val="00F45284"/>
    <w:rsid w:val="00F45439"/>
    <w:rsid w:val="00F46665"/>
    <w:rsid w:val="00F57C5A"/>
    <w:rsid w:val="00F6427D"/>
    <w:rsid w:val="00F643E7"/>
    <w:rsid w:val="00F6494B"/>
    <w:rsid w:val="00F6734D"/>
    <w:rsid w:val="00F67386"/>
    <w:rsid w:val="00F83A67"/>
    <w:rsid w:val="00F84A51"/>
    <w:rsid w:val="00FB094D"/>
    <w:rsid w:val="00FB4879"/>
    <w:rsid w:val="00FB6B4C"/>
    <w:rsid w:val="00FC27FE"/>
    <w:rsid w:val="00FC7206"/>
    <w:rsid w:val="00FC79AF"/>
    <w:rsid w:val="00FD2F67"/>
    <w:rsid w:val="00FE278A"/>
    <w:rsid w:val="00FE2B88"/>
    <w:rsid w:val="00FE3F2C"/>
    <w:rsid w:val="00FF24DA"/>
    <w:rsid w:val="00FF32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D9D6"/>
  <w14:defaultImageDpi w14:val="32767"/>
  <w15:chartTrackingRefBased/>
  <w15:docId w15:val="{8A960553-68EA-D244-B873-0CA93B29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2DB6"/>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64C"/>
    <w:pPr>
      <w:spacing w:before="100" w:beforeAutospacing="1" w:after="100" w:afterAutospacing="1"/>
    </w:pPr>
    <w:rPr>
      <w:rFonts w:eastAsia="Times New Roman"/>
      <w:lang w:val="en-US" w:eastAsia="en-US"/>
    </w:rPr>
  </w:style>
  <w:style w:type="character" w:styleId="Hyperlink">
    <w:name w:val="Hyperlink"/>
    <w:basedOn w:val="DefaultParagraphFont"/>
    <w:uiPriority w:val="99"/>
    <w:semiHidden/>
    <w:unhideWhenUsed/>
    <w:rsid w:val="0002164C"/>
    <w:rPr>
      <w:color w:val="0000FF"/>
      <w:u w:val="single"/>
    </w:rPr>
  </w:style>
  <w:style w:type="character" w:styleId="Strong">
    <w:name w:val="Strong"/>
    <w:basedOn w:val="DefaultParagraphFont"/>
    <w:uiPriority w:val="22"/>
    <w:qFormat/>
    <w:rsid w:val="0002164C"/>
    <w:rPr>
      <w:b/>
      <w:bCs/>
    </w:rPr>
  </w:style>
  <w:style w:type="paragraph" w:styleId="ListParagraph">
    <w:name w:val="List Paragraph"/>
    <w:basedOn w:val="Normal"/>
    <w:uiPriority w:val="34"/>
    <w:qFormat/>
    <w:rsid w:val="00517C1C"/>
    <w:pPr>
      <w:ind w:left="720"/>
      <w:contextualSpacing/>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9121">
      <w:bodyDiv w:val="1"/>
      <w:marLeft w:val="0"/>
      <w:marRight w:val="0"/>
      <w:marTop w:val="0"/>
      <w:marBottom w:val="0"/>
      <w:divBdr>
        <w:top w:val="none" w:sz="0" w:space="0" w:color="auto"/>
        <w:left w:val="none" w:sz="0" w:space="0" w:color="auto"/>
        <w:bottom w:val="none" w:sz="0" w:space="0" w:color="auto"/>
        <w:right w:val="none" w:sz="0" w:space="0" w:color="auto"/>
      </w:divBdr>
    </w:div>
    <w:div w:id="6832891">
      <w:bodyDiv w:val="1"/>
      <w:marLeft w:val="0"/>
      <w:marRight w:val="0"/>
      <w:marTop w:val="0"/>
      <w:marBottom w:val="0"/>
      <w:divBdr>
        <w:top w:val="none" w:sz="0" w:space="0" w:color="auto"/>
        <w:left w:val="none" w:sz="0" w:space="0" w:color="auto"/>
        <w:bottom w:val="none" w:sz="0" w:space="0" w:color="auto"/>
        <w:right w:val="none" w:sz="0" w:space="0" w:color="auto"/>
      </w:divBdr>
    </w:div>
    <w:div w:id="49119171">
      <w:bodyDiv w:val="1"/>
      <w:marLeft w:val="0"/>
      <w:marRight w:val="0"/>
      <w:marTop w:val="0"/>
      <w:marBottom w:val="0"/>
      <w:divBdr>
        <w:top w:val="none" w:sz="0" w:space="0" w:color="auto"/>
        <w:left w:val="none" w:sz="0" w:space="0" w:color="auto"/>
        <w:bottom w:val="none" w:sz="0" w:space="0" w:color="auto"/>
        <w:right w:val="none" w:sz="0" w:space="0" w:color="auto"/>
      </w:divBdr>
    </w:div>
    <w:div w:id="167913050">
      <w:bodyDiv w:val="1"/>
      <w:marLeft w:val="0"/>
      <w:marRight w:val="0"/>
      <w:marTop w:val="0"/>
      <w:marBottom w:val="0"/>
      <w:divBdr>
        <w:top w:val="none" w:sz="0" w:space="0" w:color="auto"/>
        <w:left w:val="none" w:sz="0" w:space="0" w:color="auto"/>
        <w:bottom w:val="none" w:sz="0" w:space="0" w:color="auto"/>
        <w:right w:val="none" w:sz="0" w:space="0" w:color="auto"/>
      </w:divBdr>
    </w:div>
    <w:div w:id="213859425">
      <w:bodyDiv w:val="1"/>
      <w:marLeft w:val="0"/>
      <w:marRight w:val="0"/>
      <w:marTop w:val="0"/>
      <w:marBottom w:val="0"/>
      <w:divBdr>
        <w:top w:val="none" w:sz="0" w:space="0" w:color="auto"/>
        <w:left w:val="none" w:sz="0" w:space="0" w:color="auto"/>
        <w:bottom w:val="none" w:sz="0" w:space="0" w:color="auto"/>
        <w:right w:val="none" w:sz="0" w:space="0" w:color="auto"/>
      </w:divBdr>
    </w:div>
    <w:div w:id="327905337">
      <w:bodyDiv w:val="1"/>
      <w:marLeft w:val="0"/>
      <w:marRight w:val="0"/>
      <w:marTop w:val="0"/>
      <w:marBottom w:val="0"/>
      <w:divBdr>
        <w:top w:val="none" w:sz="0" w:space="0" w:color="auto"/>
        <w:left w:val="none" w:sz="0" w:space="0" w:color="auto"/>
        <w:bottom w:val="none" w:sz="0" w:space="0" w:color="auto"/>
        <w:right w:val="none" w:sz="0" w:space="0" w:color="auto"/>
      </w:divBdr>
    </w:div>
    <w:div w:id="341782777">
      <w:bodyDiv w:val="1"/>
      <w:marLeft w:val="0"/>
      <w:marRight w:val="0"/>
      <w:marTop w:val="0"/>
      <w:marBottom w:val="0"/>
      <w:divBdr>
        <w:top w:val="none" w:sz="0" w:space="0" w:color="auto"/>
        <w:left w:val="none" w:sz="0" w:space="0" w:color="auto"/>
        <w:bottom w:val="none" w:sz="0" w:space="0" w:color="auto"/>
        <w:right w:val="none" w:sz="0" w:space="0" w:color="auto"/>
      </w:divBdr>
    </w:div>
    <w:div w:id="404491597">
      <w:bodyDiv w:val="1"/>
      <w:marLeft w:val="0"/>
      <w:marRight w:val="0"/>
      <w:marTop w:val="0"/>
      <w:marBottom w:val="0"/>
      <w:divBdr>
        <w:top w:val="none" w:sz="0" w:space="0" w:color="auto"/>
        <w:left w:val="none" w:sz="0" w:space="0" w:color="auto"/>
        <w:bottom w:val="none" w:sz="0" w:space="0" w:color="auto"/>
        <w:right w:val="none" w:sz="0" w:space="0" w:color="auto"/>
      </w:divBdr>
    </w:div>
    <w:div w:id="432944776">
      <w:bodyDiv w:val="1"/>
      <w:marLeft w:val="0"/>
      <w:marRight w:val="0"/>
      <w:marTop w:val="0"/>
      <w:marBottom w:val="0"/>
      <w:divBdr>
        <w:top w:val="none" w:sz="0" w:space="0" w:color="auto"/>
        <w:left w:val="none" w:sz="0" w:space="0" w:color="auto"/>
        <w:bottom w:val="none" w:sz="0" w:space="0" w:color="auto"/>
        <w:right w:val="none" w:sz="0" w:space="0" w:color="auto"/>
      </w:divBdr>
    </w:div>
    <w:div w:id="482476375">
      <w:bodyDiv w:val="1"/>
      <w:marLeft w:val="0"/>
      <w:marRight w:val="0"/>
      <w:marTop w:val="0"/>
      <w:marBottom w:val="0"/>
      <w:divBdr>
        <w:top w:val="none" w:sz="0" w:space="0" w:color="auto"/>
        <w:left w:val="none" w:sz="0" w:space="0" w:color="auto"/>
        <w:bottom w:val="none" w:sz="0" w:space="0" w:color="auto"/>
        <w:right w:val="none" w:sz="0" w:space="0" w:color="auto"/>
      </w:divBdr>
    </w:div>
    <w:div w:id="545724821">
      <w:bodyDiv w:val="1"/>
      <w:marLeft w:val="0"/>
      <w:marRight w:val="0"/>
      <w:marTop w:val="0"/>
      <w:marBottom w:val="0"/>
      <w:divBdr>
        <w:top w:val="none" w:sz="0" w:space="0" w:color="auto"/>
        <w:left w:val="none" w:sz="0" w:space="0" w:color="auto"/>
        <w:bottom w:val="none" w:sz="0" w:space="0" w:color="auto"/>
        <w:right w:val="none" w:sz="0" w:space="0" w:color="auto"/>
      </w:divBdr>
    </w:div>
    <w:div w:id="627391272">
      <w:bodyDiv w:val="1"/>
      <w:marLeft w:val="0"/>
      <w:marRight w:val="0"/>
      <w:marTop w:val="0"/>
      <w:marBottom w:val="0"/>
      <w:divBdr>
        <w:top w:val="none" w:sz="0" w:space="0" w:color="auto"/>
        <w:left w:val="none" w:sz="0" w:space="0" w:color="auto"/>
        <w:bottom w:val="none" w:sz="0" w:space="0" w:color="auto"/>
        <w:right w:val="none" w:sz="0" w:space="0" w:color="auto"/>
      </w:divBdr>
    </w:div>
    <w:div w:id="627861892">
      <w:bodyDiv w:val="1"/>
      <w:marLeft w:val="0"/>
      <w:marRight w:val="0"/>
      <w:marTop w:val="0"/>
      <w:marBottom w:val="0"/>
      <w:divBdr>
        <w:top w:val="none" w:sz="0" w:space="0" w:color="auto"/>
        <w:left w:val="none" w:sz="0" w:space="0" w:color="auto"/>
        <w:bottom w:val="none" w:sz="0" w:space="0" w:color="auto"/>
        <w:right w:val="none" w:sz="0" w:space="0" w:color="auto"/>
      </w:divBdr>
    </w:div>
    <w:div w:id="816336242">
      <w:bodyDiv w:val="1"/>
      <w:marLeft w:val="0"/>
      <w:marRight w:val="0"/>
      <w:marTop w:val="0"/>
      <w:marBottom w:val="0"/>
      <w:divBdr>
        <w:top w:val="none" w:sz="0" w:space="0" w:color="auto"/>
        <w:left w:val="none" w:sz="0" w:space="0" w:color="auto"/>
        <w:bottom w:val="none" w:sz="0" w:space="0" w:color="auto"/>
        <w:right w:val="none" w:sz="0" w:space="0" w:color="auto"/>
      </w:divBdr>
    </w:div>
    <w:div w:id="871918494">
      <w:bodyDiv w:val="1"/>
      <w:marLeft w:val="0"/>
      <w:marRight w:val="0"/>
      <w:marTop w:val="0"/>
      <w:marBottom w:val="0"/>
      <w:divBdr>
        <w:top w:val="none" w:sz="0" w:space="0" w:color="auto"/>
        <w:left w:val="none" w:sz="0" w:space="0" w:color="auto"/>
        <w:bottom w:val="none" w:sz="0" w:space="0" w:color="auto"/>
        <w:right w:val="none" w:sz="0" w:space="0" w:color="auto"/>
      </w:divBdr>
    </w:div>
    <w:div w:id="942225090">
      <w:bodyDiv w:val="1"/>
      <w:marLeft w:val="0"/>
      <w:marRight w:val="0"/>
      <w:marTop w:val="0"/>
      <w:marBottom w:val="0"/>
      <w:divBdr>
        <w:top w:val="none" w:sz="0" w:space="0" w:color="auto"/>
        <w:left w:val="none" w:sz="0" w:space="0" w:color="auto"/>
        <w:bottom w:val="none" w:sz="0" w:space="0" w:color="auto"/>
        <w:right w:val="none" w:sz="0" w:space="0" w:color="auto"/>
      </w:divBdr>
    </w:div>
    <w:div w:id="1054819562">
      <w:bodyDiv w:val="1"/>
      <w:marLeft w:val="0"/>
      <w:marRight w:val="0"/>
      <w:marTop w:val="0"/>
      <w:marBottom w:val="0"/>
      <w:divBdr>
        <w:top w:val="none" w:sz="0" w:space="0" w:color="auto"/>
        <w:left w:val="none" w:sz="0" w:space="0" w:color="auto"/>
        <w:bottom w:val="none" w:sz="0" w:space="0" w:color="auto"/>
        <w:right w:val="none" w:sz="0" w:space="0" w:color="auto"/>
      </w:divBdr>
    </w:div>
    <w:div w:id="1111122487">
      <w:bodyDiv w:val="1"/>
      <w:marLeft w:val="0"/>
      <w:marRight w:val="0"/>
      <w:marTop w:val="0"/>
      <w:marBottom w:val="0"/>
      <w:divBdr>
        <w:top w:val="none" w:sz="0" w:space="0" w:color="auto"/>
        <w:left w:val="none" w:sz="0" w:space="0" w:color="auto"/>
        <w:bottom w:val="none" w:sz="0" w:space="0" w:color="auto"/>
        <w:right w:val="none" w:sz="0" w:space="0" w:color="auto"/>
      </w:divBdr>
    </w:div>
    <w:div w:id="1132551896">
      <w:bodyDiv w:val="1"/>
      <w:marLeft w:val="0"/>
      <w:marRight w:val="0"/>
      <w:marTop w:val="0"/>
      <w:marBottom w:val="0"/>
      <w:divBdr>
        <w:top w:val="none" w:sz="0" w:space="0" w:color="auto"/>
        <w:left w:val="none" w:sz="0" w:space="0" w:color="auto"/>
        <w:bottom w:val="none" w:sz="0" w:space="0" w:color="auto"/>
        <w:right w:val="none" w:sz="0" w:space="0" w:color="auto"/>
      </w:divBdr>
    </w:div>
    <w:div w:id="1209730585">
      <w:bodyDiv w:val="1"/>
      <w:marLeft w:val="0"/>
      <w:marRight w:val="0"/>
      <w:marTop w:val="0"/>
      <w:marBottom w:val="0"/>
      <w:divBdr>
        <w:top w:val="none" w:sz="0" w:space="0" w:color="auto"/>
        <w:left w:val="none" w:sz="0" w:space="0" w:color="auto"/>
        <w:bottom w:val="none" w:sz="0" w:space="0" w:color="auto"/>
        <w:right w:val="none" w:sz="0" w:space="0" w:color="auto"/>
      </w:divBdr>
    </w:div>
    <w:div w:id="1220702857">
      <w:bodyDiv w:val="1"/>
      <w:marLeft w:val="0"/>
      <w:marRight w:val="0"/>
      <w:marTop w:val="0"/>
      <w:marBottom w:val="0"/>
      <w:divBdr>
        <w:top w:val="none" w:sz="0" w:space="0" w:color="auto"/>
        <w:left w:val="none" w:sz="0" w:space="0" w:color="auto"/>
        <w:bottom w:val="none" w:sz="0" w:space="0" w:color="auto"/>
        <w:right w:val="none" w:sz="0" w:space="0" w:color="auto"/>
      </w:divBdr>
    </w:div>
    <w:div w:id="1252086371">
      <w:bodyDiv w:val="1"/>
      <w:marLeft w:val="0"/>
      <w:marRight w:val="0"/>
      <w:marTop w:val="0"/>
      <w:marBottom w:val="0"/>
      <w:divBdr>
        <w:top w:val="none" w:sz="0" w:space="0" w:color="auto"/>
        <w:left w:val="none" w:sz="0" w:space="0" w:color="auto"/>
        <w:bottom w:val="none" w:sz="0" w:space="0" w:color="auto"/>
        <w:right w:val="none" w:sz="0" w:space="0" w:color="auto"/>
      </w:divBdr>
    </w:div>
    <w:div w:id="1258363087">
      <w:bodyDiv w:val="1"/>
      <w:marLeft w:val="0"/>
      <w:marRight w:val="0"/>
      <w:marTop w:val="0"/>
      <w:marBottom w:val="0"/>
      <w:divBdr>
        <w:top w:val="none" w:sz="0" w:space="0" w:color="auto"/>
        <w:left w:val="none" w:sz="0" w:space="0" w:color="auto"/>
        <w:bottom w:val="none" w:sz="0" w:space="0" w:color="auto"/>
        <w:right w:val="none" w:sz="0" w:space="0" w:color="auto"/>
      </w:divBdr>
    </w:div>
    <w:div w:id="1292832836">
      <w:bodyDiv w:val="1"/>
      <w:marLeft w:val="0"/>
      <w:marRight w:val="0"/>
      <w:marTop w:val="0"/>
      <w:marBottom w:val="0"/>
      <w:divBdr>
        <w:top w:val="none" w:sz="0" w:space="0" w:color="auto"/>
        <w:left w:val="none" w:sz="0" w:space="0" w:color="auto"/>
        <w:bottom w:val="none" w:sz="0" w:space="0" w:color="auto"/>
        <w:right w:val="none" w:sz="0" w:space="0" w:color="auto"/>
      </w:divBdr>
    </w:div>
    <w:div w:id="1351955474">
      <w:bodyDiv w:val="1"/>
      <w:marLeft w:val="0"/>
      <w:marRight w:val="0"/>
      <w:marTop w:val="0"/>
      <w:marBottom w:val="0"/>
      <w:divBdr>
        <w:top w:val="none" w:sz="0" w:space="0" w:color="auto"/>
        <w:left w:val="none" w:sz="0" w:space="0" w:color="auto"/>
        <w:bottom w:val="none" w:sz="0" w:space="0" w:color="auto"/>
        <w:right w:val="none" w:sz="0" w:space="0" w:color="auto"/>
      </w:divBdr>
    </w:div>
    <w:div w:id="1356803942">
      <w:bodyDiv w:val="1"/>
      <w:marLeft w:val="0"/>
      <w:marRight w:val="0"/>
      <w:marTop w:val="0"/>
      <w:marBottom w:val="0"/>
      <w:divBdr>
        <w:top w:val="none" w:sz="0" w:space="0" w:color="auto"/>
        <w:left w:val="none" w:sz="0" w:space="0" w:color="auto"/>
        <w:bottom w:val="none" w:sz="0" w:space="0" w:color="auto"/>
        <w:right w:val="none" w:sz="0" w:space="0" w:color="auto"/>
      </w:divBdr>
    </w:div>
    <w:div w:id="1423913041">
      <w:bodyDiv w:val="1"/>
      <w:marLeft w:val="0"/>
      <w:marRight w:val="0"/>
      <w:marTop w:val="0"/>
      <w:marBottom w:val="0"/>
      <w:divBdr>
        <w:top w:val="none" w:sz="0" w:space="0" w:color="auto"/>
        <w:left w:val="none" w:sz="0" w:space="0" w:color="auto"/>
        <w:bottom w:val="none" w:sz="0" w:space="0" w:color="auto"/>
        <w:right w:val="none" w:sz="0" w:space="0" w:color="auto"/>
      </w:divBdr>
    </w:div>
    <w:div w:id="1711952164">
      <w:bodyDiv w:val="1"/>
      <w:marLeft w:val="0"/>
      <w:marRight w:val="0"/>
      <w:marTop w:val="0"/>
      <w:marBottom w:val="0"/>
      <w:divBdr>
        <w:top w:val="none" w:sz="0" w:space="0" w:color="auto"/>
        <w:left w:val="none" w:sz="0" w:space="0" w:color="auto"/>
        <w:bottom w:val="none" w:sz="0" w:space="0" w:color="auto"/>
        <w:right w:val="none" w:sz="0" w:space="0" w:color="auto"/>
      </w:divBdr>
    </w:div>
    <w:div w:id="1730495955">
      <w:bodyDiv w:val="1"/>
      <w:marLeft w:val="0"/>
      <w:marRight w:val="0"/>
      <w:marTop w:val="0"/>
      <w:marBottom w:val="0"/>
      <w:divBdr>
        <w:top w:val="none" w:sz="0" w:space="0" w:color="auto"/>
        <w:left w:val="none" w:sz="0" w:space="0" w:color="auto"/>
        <w:bottom w:val="none" w:sz="0" w:space="0" w:color="auto"/>
        <w:right w:val="none" w:sz="0" w:space="0" w:color="auto"/>
      </w:divBdr>
    </w:div>
    <w:div w:id="1754349910">
      <w:bodyDiv w:val="1"/>
      <w:marLeft w:val="0"/>
      <w:marRight w:val="0"/>
      <w:marTop w:val="0"/>
      <w:marBottom w:val="0"/>
      <w:divBdr>
        <w:top w:val="none" w:sz="0" w:space="0" w:color="auto"/>
        <w:left w:val="none" w:sz="0" w:space="0" w:color="auto"/>
        <w:bottom w:val="none" w:sz="0" w:space="0" w:color="auto"/>
        <w:right w:val="none" w:sz="0" w:space="0" w:color="auto"/>
      </w:divBdr>
    </w:div>
    <w:div w:id="1869099488">
      <w:bodyDiv w:val="1"/>
      <w:marLeft w:val="0"/>
      <w:marRight w:val="0"/>
      <w:marTop w:val="0"/>
      <w:marBottom w:val="0"/>
      <w:divBdr>
        <w:top w:val="none" w:sz="0" w:space="0" w:color="auto"/>
        <w:left w:val="none" w:sz="0" w:space="0" w:color="auto"/>
        <w:bottom w:val="none" w:sz="0" w:space="0" w:color="auto"/>
        <w:right w:val="none" w:sz="0" w:space="0" w:color="auto"/>
      </w:divBdr>
    </w:div>
    <w:div w:id="2110423025">
      <w:bodyDiv w:val="1"/>
      <w:marLeft w:val="0"/>
      <w:marRight w:val="0"/>
      <w:marTop w:val="0"/>
      <w:marBottom w:val="0"/>
      <w:divBdr>
        <w:top w:val="none" w:sz="0" w:space="0" w:color="auto"/>
        <w:left w:val="none" w:sz="0" w:space="0" w:color="auto"/>
        <w:bottom w:val="none" w:sz="0" w:space="0" w:color="auto"/>
        <w:right w:val="none" w:sz="0" w:space="0" w:color="auto"/>
      </w:divBdr>
    </w:div>
    <w:div w:id="2128037350">
      <w:bodyDiv w:val="1"/>
      <w:marLeft w:val="0"/>
      <w:marRight w:val="0"/>
      <w:marTop w:val="0"/>
      <w:marBottom w:val="0"/>
      <w:divBdr>
        <w:top w:val="none" w:sz="0" w:space="0" w:color="auto"/>
        <w:left w:val="none" w:sz="0" w:space="0" w:color="auto"/>
        <w:bottom w:val="none" w:sz="0" w:space="0" w:color="auto"/>
        <w:right w:val="none" w:sz="0" w:space="0" w:color="auto"/>
      </w:divBdr>
    </w:div>
    <w:div w:id="21459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chart" Target="charts/chart5.xml"/><Relationship Id="rId21" Type="http://schemas.openxmlformats.org/officeDocument/2006/relationships/chart" Target="charts/chart6.xml"/><Relationship Id="rId22" Type="http://schemas.openxmlformats.org/officeDocument/2006/relationships/image" Target="media/image12.emf"/><Relationship Id="rId23" Type="http://schemas.openxmlformats.org/officeDocument/2006/relationships/image" Target="media/image13.png"/><Relationship Id="rId24" Type="http://schemas.openxmlformats.org/officeDocument/2006/relationships/chart" Target="charts/chart7.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image" Target="media/image10.png"/><Relationship Id="rId18" Type="http://schemas.openxmlformats.org/officeDocument/2006/relationships/chart" Target="charts/chart4.xml"/><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Users/dasoarr/Downloads/Project_PA_model_2%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dasoarr/Downloads/Project_PA_model_2%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dasoarr/Downloads/Project_PA_model_2%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dasoarr/Downloads/Project_PA_model_2%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dasoarr/Downloads/Project_PA_model_2%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Users/dasoarr/Downloads/Project_PA_model_2%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Users/surbhiasati/Desktop/PA%20Project/PA_Project_Model%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Tornado Graph of Decision Tree 'New Dietary Product'</a:t>
            </a:r>
            <a:r>
              <a:rPr lang="en-US" sz="800" b="0" i="0" u="none" strike="noStrike" baseline="0">
                <a:solidFill>
                  <a:srgbClr val="000000"/>
                </a:solidFill>
                <a:latin typeface="+mn-lt"/>
                <a:ea typeface="+mn-lt"/>
                <a:cs typeface="+mn-lt"/>
              </a:rPr>
              <a:t>
Expected Value of Entire Model </a:t>
            </a:r>
            <a:endParaRPr lang="en-US"/>
          </a:p>
        </c:rich>
      </c:tx>
      <c:overlay val="0"/>
    </c:title>
    <c:autoTitleDeleted val="0"/>
    <c:plotArea>
      <c:layout>
        <c:manualLayout>
          <c:xMode val="edge"/>
          <c:yMode val="edge"/>
          <c:x val="0.0257009345794393"/>
          <c:y val="0.142355895416919"/>
          <c:w val="0.948598130841122"/>
          <c:h val="0.746217696345649"/>
        </c:manualLayout>
      </c:layout>
      <c:barChart>
        <c:barDir val="bar"/>
        <c:grouping val="stacked"/>
        <c:varyColors val="0"/>
        <c:ser>
          <c:idx val="0"/>
          <c:order val="0"/>
          <c:spPr>
            <a:noFill/>
            <a:ln w="25400">
              <a:noFill/>
            </a:ln>
          </c:spPr>
          <c:invertIfNegative val="0"/>
          <c:cat>
            <c:strRef>
              <c:f>Tornado!$C$37:$C$40</c:f>
              <c:strCache>
                <c:ptCount val="4"/>
                <c:pt idx="0">
                  <c:v>Probability of FDA approval (B1)</c:v>
                </c:pt>
                <c:pt idx="1">
                  <c:v>Unit Margin (B5)</c:v>
                </c:pt>
                <c:pt idx="2">
                  <c:v>Phase  2 Investments (B3)</c:v>
                </c:pt>
                <c:pt idx="3">
                  <c:v>Production and Marketing  costs (B4)</c:v>
                </c:pt>
              </c:strCache>
            </c:strRef>
          </c:cat>
          <c:val>
            <c:numLit>
              <c:formatCode>General</c:formatCode>
              <c:ptCount val="4"/>
              <c:pt idx="0">
                <c:v>0.0</c:v>
              </c:pt>
              <c:pt idx="1">
                <c:v>0.0</c:v>
              </c:pt>
              <c:pt idx="2">
                <c:v>0.0</c:v>
              </c:pt>
              <c:pt idx="3">
                <c:v>0.0</c:v>
              </c:pt>
            </c:numLit>
          </c:val>
          <c:extLst xmlns:c16r2="http://schemas.microsoft.com/office/drawing/2015/06/chart">
            <c:ext xmlns:c16="http://schemas.microsoft.com/office/drawing/2014/chart" uri="{C3380CC4-5D6E-409C-BE32-E72D297353CC}">
              <c16:uniqueId val="{00000000-1AD5-9847-A99F-A4EFCBC8C5F1}"/>
            </c:ext>
          </c:extLst>
        </c:ser>
        <c:ser>
          <c:idx val="1"/>
          <c:order val="1"/>
          <c:spPr>
            <a:noFill/>
            <a:ln w="25400">
              <a:noFill/>
            </a:ln>
          </c:spPr>
          <c:invertIfNegative val="0"/>
          <c:cat>
            <c:strRef>
              <c:f>Tornado!$C$37:$C$40</c:f>
              <c:strCache>
                <c:ptCount val="4"/>
                <c:pt idx="0">
                  <c:v>Probability of FDA approval (B1)</c:v>
                </c:pt>
                <c:pt idx="1">
                  <c:v>Unit Margin (B5)</c:v>
                </c:pt>
                <c:pt idx="2">
                  <c:v>Phase  2 Investments (B3)</c:v>
                </c:pt>
                <c:pt idx="3">
                  <c:v>Production and Marketing  costs (B4)</c:v>
                </c:pt>
              </c:strCache>
            </c:strRef>
          </c:cat>
          <c:val>
            <c:numLit>
              <c:formatCode>General</c:formatCode>
              <c:ptCount val="4"/>
              <c:pt idx="0">
                <c:v>13364.0</c:v>
              </c:pt>
              <c:pt idx="1">
                <c:v>13564.0</c:v>
              </c:pt>
              <c:pt idx="2">
                <c:v>15152.0</c:v>
              </c:pt>
              <c:pt idx="3">
                <c:v>16352.0</c:v>
              </c:pt>
            </c:numLit>
          </c:val>
          <c:extLst xmlns:c16r2="http://schemas.microsoft.com/office/drawing/2015/06/chart">
            <c:ext xmlns:c16="http://schemas.microsoft.com/office/drawing/2014/chart" uri="{C3380CC4-5D6E-409C-BE32-E72D297353CC}">
              <c16:uniqueId val="{00000001-1AD5-9847-A99F-A4EFCBC8C5F1}"/>
            </c:ext>
          </c:extLst>
        </c:ser>
        <c:ser>
          <c:idx val="2"/>
          <c:order val="2"/>
          <c:spPr>
            <a:solidFill>
              <a:srgbClr val="333399"/>
            </a:solidFill>
            <a:ln w="25400">
              <a:noFill/>
            </a:ln>
          </c:spPr>
          <c:invertIfNegative val="0"/>
          <c:cat>
            <c:strRef>
              <c:f>Tornado!$C$37:$C$40</c:f>
              <c:strCache>
                <c:ptCount val="4"/>
                <c:pt idx="0">
                  <c:v>Probability of FDA approval (B1)</c:v>
                </c:pt>
                <c:pt idx="1">
                  <c:v>Unit Margin (B5)</c:v>
                </c:pt>
                <c:pt idx="2">
                  <c:v>Phase  2 Investments (B3)</c:v>
                </c:pt>
                <c:pt idx="3">
                  <c:v>Production and Marketing  costs (B4)</c:v>
                </c:pt>
              </c:strCache>
            </c:strRef>
          </c:cat>
          <c:val>
            <c:numLit>
              <c:formatCode>General</c:formatCode>
              <c:ptCount val="4"/>
              <c:pt idx="0">
                <c:v>0.0</c:v>
              </c:pt>
              <c:pt idx="1">
                <c:v>0.0</c:v>
              </c:pt>
              <c:pt idx="2">
                <c:v>0.0</c:v>
              </c:pt>
              <c:pt idx="3">
                <c:v>0.0</c:v>
              </c:pt>
            </c:numLit>
          </c:val>
          <c:extLst xmlns:c16r2="http://schemas.microsoft.com/office/drawing/2015/06/chart">
            <c:ext xmlns:c16="http://schemas.microsoft.com/office/drawing/2014/chart" uri="{C3380CC4-5D6E-409C-BE32-E72D297353CC}">
              <c16:uniqueId val="{00000002-1AD5-9847-A99F-A4EFCBC8C5F1}"/>
            </c:ext>
          </c:extLst>
        </c:ser>
        <c:ser>
          <c:idx val="3"/>
          <c:order val="3"/>
          <c:spPr>
            <a:solidFill>
              <a:srgbClr val="333399"/>
            </a:solidFill>
            <a:ln w="25400">
              <a:noFill/>
            </a:ln>
          </c:spPr>
          <c:invertIfNegative val="0"/>
          <c:cat>
            <c:strRef>
              <c:f>Tornado!$C$37:$C$40</c:f>
              <c:strCache>
                <c:ptCount val="4"/>
                <c:pt idx="0">
                  <c:v>Probability of FDA approval (B1)</c:v>
                </c:pt>
                <c:pt idx="1">
                  <c:v>Unit Margin (B5)</c:v>
                </c:pt>
                <c:pt idx="2">
                  <c:v>Phase  2 Investments (B3)</c:v>
                </c:pt>
                <c:pt idx="3">
                  <c:v>Production and Marketing  costs (B4)</c:v>
                </c:pt>
              </c:strCache>
            </c:strRef>
          </c:cat>
          <c:val>
            <c:numLit>
              <c:formatCode>General</c:formatCode>
              <c:ptCount val="4"/>
              <c:pt idx="0">
                <c:v>7576.0</c:v>
              </c:pt>
              <c:pt idx="1">
                <c:v>7176.0</c:v>
              </c:pt>
              <c:pt idx="2">
                <c:v>2500.0</c:v>
              </c:pt>
              <c:pt idx="3">
                <c:v>1000.0</c:v>
              </c:pt>
            </c:numLit>
          </c:val>
          <c:extLst xmlns:c16r2="http://schemas.microsoft.com/office/drawing/2015/06/chart">
            <c:ext xmlns:c16="http://schemas.microsoft.com/office/drawing/2014/chart" uri="{C3380CC4-5D6E-409C-BE32-E72D297353CC}">
              <c16:uniqueId val="{00000003-1AD5-9847-A99F-A4EFCBC8C5F1}"/>
            </c:ext>
          </c:extLst>
        </c:ser>
        <c:dLbls>
          <c:showLegendKey val="0"/>
          <c:showVal val="0"/>
          <c:showCatName val="0"/>
          <c:showSerName val="0"/>
          <c:showPercent val="0"/>
          <c:showBubbleSize val="0"/>
        </c:dLbls>
        <c:gapWidth val="30"/>
        <c:overlap val="100"/>
        <c:axId val="-1774333040"/>
        <c:axId val="-1722157392"/>
      </c:barChart>
      <c:catAx>
        <c:axId val="-1774333040"/>
        <c:scaling>
          <c:orientation val="maxMin"/>
        </c:scaling>
        <c:delete val="0"/>
        <c:axPos val="l"/>
        <c:numFmt formatCode="General" sourceLinked="1"/>
        <c:majorTickMark val="none"/>
        <c:minorTickMark val="none"/>
        <c:tickLblPos val="low"/>
        <c:txPr>
          <a:bodyPr rot="0" vert="horz"/>
          <a:lstStyle/>
          <a:p>
            <a:pPr>
              <a:defRPr sz="800"/>
            </a:pPr>
            <a:endParaRPr lang="en-GB"/>
          </a:p>
        </c:txPr>
        <c:crossAx val="-1722157392"/>
        <c:crossesAt val="-1.0E300"/>
        <c:auto val="1"/>
        <c:lblAlgn val="ctr"/>
        <c:lblOffset val="100"/>
        <c:noMultiLvlLbl val="0"/>
      </c:catAx>
      <c:valAx>
        <c:axId val="-1722157392"/>
        <c:scaling>
          <c:orientation val="minMax"/>
          <c:max val="22000.0"/>
          <c:min val="13000.0"/>
        </c:scaling>
        <c:delete val="0"/>
        <c:axPos val="b"/>
        <c:title>
          <c:tx>
            <c:rich>
              <a:bodyPr/>
              <a:lstStyle/>
              <a:p>
                <a:pPr>
                  <a:defRPr sz="800" b="0"/>
                </a:pPr>
                <a:r>
                  <a:rPr lang="en-US"/>
                  <a:t>Expected Value</a:t>
                </a:r>
              </a:p>
            </c:rich>
          </c:tx>
          <c:layout>
            <c:manualLayout>
              <c:xMode val="edge"/>
              <c:yMode val="edge"/>
              <c:x val="0.446075686216793"/>
              <c:y val="0.923830002018978"/>
            </c:manualLayout>
          </c:layout>
          <c:overlay val="0"/>
        </c:title>
        <c:numFmt formatCode="General" sourceLinked="0"/>
        <c:majorTickMark val="out"/>
        <c:minorTickMark val="none"/>
        <c:tickLblPos val="nextTo"/>
        <c:txPr>
          <a:bodyPr rot="-5400000" vert="horz"/>
          <a:lstStyle/>
          <a:p>
            <a:pPr>
              <a:defRPr sz="800" b="0"/>
            </a:pPr>
            <a:endParaRPr lang="en-GB"/>
          </a:p>
        </c:txPr>
        <c:crossAx val="-1774333040"/>
        <c:crosses val="max"/>
        <c:crossBetween val="between"/>
        <c:majorUnit val="1000.0"/>
      </c:valAx>
    </c:plotArea>
    <c:plotVisOnly val="1"/>
    <c:dispBlanksAs val="gap"/>
    <c:showDLblsOverMax val="0"/>
  </c:chart>
  <c:spPr>
    <a:ln w="25400"/>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Strategy Region for Node 'Decision' </a:t>
            </a:r>
          </a:p>
        </c:rich>
      </c:tx>
      <c:overlay val="0"/>
    </c:title>
    <c:autoTitleDeleted val="0"/>
    <c:plotArea>
      <c:layout>
        <c:manualLayout>
          <c:xMode val="edge"/>
          <c:yMode val="edge"/>
          <c:x val="0.0257009345794393"/>
          <c:y val="0.0792906178489703"/>
          <c:w val="0.796580138347192"/>
          <c:h val="0.859462152471216"/>
        </c:manualLayout>
      </c:layout>
      <c:scatterChart>
        <c:scatterStyle val="lineMarker"/>
        <c:varyColors val="0"/>
        <c:ser>
          <c:idx val="0"/>
          <c:order val="0"/>
          <c:tx>
            <c:v>Phase 1 Trials</c:v>
          </c:tx>
          <c:spPr>
            <a:ln w="28575">
              <a:noFill/>
            </a:ln>
          </c:spPr>
          <c:marker>
            <c:symbol val="diamond"/>
            <c:size val="5"/>
            <c:spPr>
              <a:solidFill>
                <a:srgbClr val="333399"/>
              </a:solidFill>
              <a:ln>
                <a:solidFill>
                  <a:srgbClr val="333399"/>
                </a:solidFill>
                <a:prstDash val="solid"/>
              </a:ln>
            </c:spPr>
          </c:marker>
          <c:xVal>
            <c:numRef>
              <c:f>'Strategy Region B5, B1'!$B$47:$B$167</c:f>
              <c:numCache>
                <c:formatCode>"$"#,##0</c:formatCode>
                <c:ptCount val="121"/>
                <c:pt idx="0">
                  <c:v>18.0</c:v>
                </c:pt>
                <c:pt idx="1">
                  <c:v>18.0</c:v>
                </c:pt>
                <c:pt idx="2">
                  <c:v>18.0</c:v>
                </c:pt>
                <c:pt idx="3">
                  <c:v>18.0</c:v>
                </c:pt>
                <c:pt idx="4">
                  <c:v>18.0</c:v>
                </c:pt>
                <c:pt idx="5">
                  <c:v>18.0</c:v>
                </c:pt>
                <c:pt idx="6">
                  <c:v>18.0</c:v>
                </c:pt>
                <c:pt idx="7">
                  <c:v>18.0</c:v>
                </c:pt>
                <c:pt idx="8">
                  <c:v>18.0</c:v>
                </c:pt>
                <c:pt idx="9">
                  <c:v>18.0</c:v>
                </c:pt>
                <c:pt idx="10">
                  <c:v>18.0</c:v>
                </c:pt>
                <c:pt idx="11">
                  <c:v>19.2</c:v>
                </c:pt>
                <c:pt idx="12">
                  <c:v>19.2</c:v>
                </c:pt>
                <c:pt idx="13">
                  <c:v>19.2</c:v>
                </c:pt>
                <c:pt idx="14">
                  <c:v>19.2</c:v>
                </c:pt>
                <c:pt idx="15">
                  <c:v>19.2</c:v>
                </c:pt>
                <c:pt idx="16">
                  <c:v>19.2</c:v>
                </c:pt>
                <c:pt idx="17">
                  <c:v>19.2</c:v>
                </c:pt>
                <c:pt idx="18">
                  <c:v>19.2</c:v>
                </c:pt>
                <c:pt idx="19">
                  <c:v>19.2</c:v>
                </c:pt>
                <c:pt idx="20">
                  <c:v>19.2</c:v>
                </c:pt>
                <c:pt idx="21">
                  <c:v>19.2</c:v>
                </c:pt>
                <c:pt idx="22">
                  <c:v>20.4</c:v>
                </c:pt>
                <c:pt idx="23">
                  <c:v>20.4</c:v>
                </c:pt>
                <c:pt idx="24">
                  <c:v>20.4</c:v>
                </c:pt>
                <c:pt idx="25">
                  <c:v>20.4</c:v>
                </c:pt>
                <c:pt idx="26">
                  <c:v>20.4</c:v>
                </c:pt>
                <c:pt idx="27">
                  <c:v>20.4</c:v>
                </c:pt>
                <c:pt idx="28">
                  <c:v>20.4</c:v>
                </c:pt>
                <c:pt idx="29">
                  <c:v>20.4</c:v>
                </c:pt>
                <c:pt idx="30">
                  <c:v>20.4</c:v>
                </c:pt>
                <c:pt idx="31">
                  <c:v>20.4</c:v>
                </c:pt>
                <c:pt idx="32">
                  <c:v>20.4</c:v>
                </c:pt>
                <c:pt idx="33">
                  <c:v>21.6</c:v>
                </c:pt>
                <c:pt idx="34">
                  <c:v>21.6</c:v>
                </c:pt>
                <c:pt idx="35">
                  <c:v>21.6</c:v>
                </c:pt>
                <c:pt idx="36">
                  <c:v>21.6</c:v>
                </c:pt>
                <c:pt idx="37">
                  <c:v>21.6</c:v>
                </c:pt>
                <c:pt idx="38">
                  <c:v>21.6</c:v>
                </c:pt>
                <c:pt idx="39">
                  <c:v>21.6</c:v>
                </c:pt>
                <c:pt idx="40">
                  <c:v>21.6</c:v>
                </c:pt>
                <c:pt idx="41">
                  <c:v>21.6</c:v>
                </c:pt>
                <c:pt idx="42">
                  <c:v>21.6</c:v>
                </c:pt>
                <c:pt idx="43">
                  <c:v>21.6</c:v>
                </c:pt>
                <c:pt idx="44">
                  <c:v>22.8</c:v>
                </c:pt>
                <c:pt idx="45">
                  <c:v>22.8</c:v>
                </c:pt>
                <c:pt idx="46">
                  <c:v>22.8</c:v>
                </c:pt>
                <c:pt idx="47">
                  <c:v>22.8</c:v>
                </c:pt>
                <c:pt idx="48">
                  <c:v>22.8</c:v>
                </c:pt>
                <c:pt idx="49">
                  <c:v>22.8</c:v>
                </c:pt>
                <c:pt idx="50">
                  <c:v>22.8</c:v>
                </c:pt>
                <c:pt idx="51">
                  <c:v>22.8</c:v>
                </c:pt>
                <c:pt idx="52">
                  <c:v>22.8</c:v>
                </c:pt>
                <c:pt idx="53">
                  <c:v>22.8</c:v>
                </c:pt>
                <c:pt idx="54">
                  <c:v>22.8</c:v>
                </c:pt>
                <c:pt idx="55">
                  <c:v>24.0</c:v>
                </c:pt>
                <c:pt idx="56">
                  <c:v>24.0</c:v>
                </c:pt>
                <c:pt idx="57">
                  <c:v>24.0</c:v>
                </c:pt>
                <c:pt idx="58">
                  <c:v>24.0</c:v>
                </c:pt>
                <c:pt idx="59">
                  <c:v>24.0</c:v>
                </c:pt>
                <c:pt idx="60">
                  <c:v>24.0</c:v>
                </c:pt>
                <c:pt idx="61">
                  <c:v>24.0</c:v>
                </c:pt>
                <c:pt idx="62">
                  <c:v>24.0</c:v>
                </c:pt>
                <c:pt idx="63">
                  <c:v>24.0</c:v>
                </c:pt>
                <c:pt idx="64">
                  <c:v>24.0</c:v>
                </c:pt>
                <c:pt idx="65">
                  <c:v>24.0</c:v>
                </c:pt>
                <c:pt idx="66">
                  <c:v>25.2</c:v>
                </c:pt>
                <c:pt idx="67">
                  <c:v>25.2</c:v>
                </c:pt>
                <c:pt idx="68">
                  <c:v>25.2</c:v>
                </c:pt>
                <c:pt idx="69">
                  <c:v>25.2</c:v>
                </c:pt>
                <c:pt idx="70">
                  <c:v>25.2</c:v>
                </c:pt>
                <c:pt idx="71">
                  <c:v>25.2</c:v>
                </c:pt>
                <c:pt idx="72">
                  <c:v>25.2</c:v>
                </c:pt>
                <c:pt idx="73">
                  <c:v>25.2</c:v>
                </c:pt>
                <c:pt idx="74">
                  <c:v>25.2</c:v>
                </c:pt>
                <c:pt idx="75">
                  <c:v>25.2</c:v>
                </c:pt>
                <c:pt idx="76">
                  <c:v>25.2</c:v>
                </c:pt>
                <c:pt idx="77">
                  <c:v>26.4</c:v>
                </c:pt>
                <c:pt idx="78">
                  <c:v>26.4</c:v>
                </c:pt>
                <c:pt idx="79">
                  <c:v>26.4</c:v>
                </c:pt>
                <c:pt idx="80">
                  <c:v>26.4</c:v>
                </c:pt>
                <c:pt idx="81">
                  <c:v>26.4</c:v>
                </c:pt>
                <c:pt idx="82">
                  <c:v>26.4</c:v>
                </c:pt>
                <c:pt idx="83">
                  <c:v>26.4</c:v>
                </c:pt>
                <c:pt idx="84">
                  <c:v>26.4</c:v>
                </c:pt>
                <c:pt idx="85">
                  <c:v>26.4</c:v>
                </c:pt>
                <c:pt idx="86">
                  <c:v>26.4</c:v>
                </c:pt>
                <c:pt idx="87">
                  <c:v>26.4</c:v>
                </c:pt>
                <c:pt idx="88">
                  <c:v>27.6</c:v>
                </c:pt>
                <c:pt idx="89">
                  <c:v>27.6</c:v>
                </c:pt>
                <c:pt idx="90">
                  <c:v>27.6</c:v>
                </c:pt>
                <c:pt idx="91">
                  <c:v>27.6</c:v>
                </c:pt>
                <c:pt idx="92">
                  <c:v>27.6</c:v>
                </c:pt>
                <c:pt idx="93">
                  <c:v>27.6</c:v>
                </c:pt>
                <c:pt idx="94">
                  <c:v>27.6</c:v>
                </c:pt>
                <c:pt idx="95">
                  <c:v>27.6</c:v>
                </c:pt>
                <c:pt idx="96">
                  <c:v>27.6</c:v>
                </c:pt>
                <c:pt idx="97">
                  <c:v>27.6</c:v>
                </c:pt>
                <c:pt idx="98">
                  <c:v>27.6</c:v>
                </c:pt>
                <c:pt idx="99">
                  <c:v>28.8</c:v>
                </c:pt>
                <c:pt idx="100">
                  <c:v>28.8</c:v>
                </c:pt>
                <c:pt idx="101">
                  <c:v>28.8</c:v>
                </c:pt>
                <c:pt idx="102">
                  <c:v>28.8</c:v>
                </c:pt>
                <c:pt idx="103">
                  <c:v>28.8</c:v>
                </c:pt>
                <c:pt idx="104">
                  <c:v>28.8</c:v>
                </c:pt>
                <c:pt idx="105">
                  <c:v>28.8</c:v>
                </c:pt>
                <c:pt idx="106">
                  <c:v>28.8</c:v>
                </c:pt>
                <c:pt idx="107">
                  <c:v>28.8</c:v>
                </c:pt>
                <c:pt idx="108">
                  <c:v>28.8</c:v>
                </c:pt>
                <c:pt idx="109">
                  <c:v>28.8</c:v>
                </c:pt>
                <c:pt idx="110">
                  <c:v>30.0</c:v>
                </c:pt>
                <c:pt idx="111">
                  <c:v>30.0</c:v>
                </c:pt>
                <c:pt idx="112">
                  <c:v>30.0</c:v>
                </c:pt>
                <c:pt idx="113">
                  <c:v>30.0</c:v>
                </c:pt>
                <c:pt idx="114">
                  <c:v>30.0</c:v>
                </c:pt>
                <c:pt idx="115">
                  <c:v>30.0</c:v>
                </c:pt>
                <c:pt idx="116">
                  <c:v>30.0</c:v>
                </c:pt>
                <c:pt idx="117">
                  <c:v>30.0</c:v>
                </c:pt>
                <c:pt idx="118">
                  <c:v>30.0</c:v>
                </c:pt>
                <c:pt idx="119">
                  <c:v>30.0</c:v>
                </c:pt>
                <c:pt idx="120">
                  <c:v>30.0</c:v>
                </c:pt>
              </c:numCache>
            </c:numRef>
          </c:xVal>
          <c:yVal>
            <c:numRef>
              <c:f>'Strategy Region B5, B1'!$C$47:$C$167</c:f>
              <c:numCache>
                <c:formatCode>General</c:formatCode>
                <c:ptCount val="121"/>
                <c:pt idx="0">
                  <c:v>0.6</c:v>
                </c:pt>
                <c:pt idx="1">
                  <c:v>0.64</c:v>
                </c:pt>
                <c:pt idx="2">
                  <c:v>0.68</c:v>
                </c:pt>
                <c:pt idx="3">
                  <c:v>0.72</c:v>
                </c:pt>
                <c:pt idx="4">
                  <c:v>0.76</c:v>
                </c:pt>
                <c:pt idx="5">
                  <c:v>0.8</c:v>
                </c:pt>
                <c:pt idx="6">
                  <c:v>0.84</c:v>
                </c:pt>
                <c:pt idx="7">
                  <c:v>0.88</c:v>
                </c:pt>
                <c:pt idx="8">
                  <c:v>0.92</c:v>
                </c:pt>
                <c:pt idx="9">
                  <c:v>0.96</c:v>
                </c:pt>
                <c:pt idx="10">
                  <c:v>1.0</c:v>
                </c:pt>
                <c:pt idx="11">
                  <c:v>0.6</c:v>
                </c:pt>
                <c:pt idx="12">
                  <c:v>0.64</c:v>
                </c:pt>
                <c:pt idx="13">
                  <c:v>0.68</c:v>
                </c:pt>
                <c:pt idx="14">
                  <c:v>0.72</c:v>
                </c:pt>
                <c:pt idx="15">
                  <c:v>0.76</c:v>
                </c:pt>
                <c:pt idx="16">
                  <c:v>0.8</c:v>
                </c:pt>
                <c:pt idx="17">
                  <c:v>0.84</c:v>
                </c:pt>
                <c:pt idx="18">
                  <c:v>0.88</c:v>
                </c:pt>
                <c:pt idx="19">
                  <c:v>0.92</c:v>
                </c:pt>
                <c:pt idx="20">
                  <c:v>0.96</c:v>
                </c:pt>
                <c:pt idx="21">
                  <c:v>1.0</c:v>
                </c:pt>
                <c:pt idx="22">
                  <c:v>0.6</c:v>
                </c:pt>
                <c:pt idx="23">
                  <c:v>0.64</c:v>
                </c:pt>
                <c:pt idx="24">
                  <c:v>0.68</c:v>
                </c:pt>
                <c:pt idx="25">
                  <c:v>0.72</c:v>
                </c:pt>
                <c:pt idx="26">
                  <c:v>0.76</c:v>
                </c:pt>
                <c:pt idx="27">
                  <c:v>0.8</c:v>
                </c:pt>
                <c:pt idx="28">
                  <c:v>0.84</c:v>
                </c:pt>
                <c:pt idx="29">
                  <c:v>0.88</c:v>
                </c:pt>
                <c:pt idx="30">
                  <c:v>0.92</c:v>
                </c:pt>
                <c:pt idx="31">
                  <c:v>0.96</c:v>
                </c:pt>
                <c:pt idx="32">
                  <c:v>1.0</c:v>
                </c:pt>
                <c:pt idx="33">
                  <c:v>0.6</c:v>
                </c:pt>
                <c:pt idx="34">
                  <c:v>0.64</c:v>
                </c:pt>
                <c:pt idx="35">
                  <c:v>0.68</c:v>
                </c:pt>
                <c:pt idx="36">
                  <c:v>0.72</c:v>
                </c:pt>
                <c:pt idx="37">
                  <c:v>0.76</c:v>
                </c:pt>
                <c:pt idx="38">
                  <c:v>0.8</c:v>
                </c:pt>
                <c:pt idx="39">
                  <c:v>0.84</c:v>
                </c:pt>
                <c:pt idx="40">
                  <c:v>0.88</c:v>
                </c:pt>
                <c:pt idx="41">
                  <c:v>0.92</c:v>
                </c:pt>
                <c:pt idx="42">
                  <c:v>0.96</c:v>
                </c:pt>
                <c:pt idx="43">
                  <c:v>1.0</c:v>
                </c:pt>
                <c:pt idx="44">
                  <c:v>0.6</c:v>
                </c:pt>
                <c:pt idx="45">
                  <c:v>0.64</c:v>
                </c:pt>
                <c:pt idx="46">
                  <c:v>0.68</c:v>
                </c:pt>
                <c:pt idx="47">
                  <c:v>0.72</c:v>
                </c:pt>
                <c:pt idx="48">
                  <c:v>0.76</c:v>
                </c:pt>
                <c:pt idx="49">
                  <c:v>0.8</c:v>
                </c:pt>
                <c:pt idx="50">
                  <c:v>0.84</c:v>
                </c:pt>
                <c:pt idx="51">
                  <c:v>0.88</c:v>
                </c:pt>
                <c:pt idx="52">
                  <c:v>0.92</c:v>
                </c:pt>
                <c:pt idx="53">
                  <c:v>0.96</c:v>
                </c:pt>
                <c:pt idx="54">
                  <c:v>1.0</c:v>
                </c:pt>
                <c:pt idx="55">
                  <c:v>0.6</c:v>
                </c:pt>
                <c:pt idx="56">
                  <c:v>0.64</c:v>
                </c:pt>
                <c:pt idx="57">
                  <c:v>0.68</c:v>
                </c:pt>
                <c:pt idx="58">
                  <c:v>0.72</c:v>
                </c:pt>
                <c:pt idx="59">
                  <c:v>0.76</c:v>
                </c:pt>
                <c:pt idx="60">
                  <c:v>0.8</c:v>
                </c:pt>
                <c:pt idx="61">
                  <c:v>0.84</c:v>
                </c:pt>
                <c:pt idx="62">
                  <c:v>0.88</c:v>
                </c:pt>
                <c:pt idx="63">
                  <c:v>0.92</c:v>
                </c:pt>
                <c:pt idx="64">
                  <c:v>0.96</c:v>
                </c:pt>
                <c:pt idx="65">
                  <c:v>1.0</c:v>
                </c:pt>
                <c:pt idx="66">
                  <c:v>0.6</c:v>
                </c:pt>
                <c:pt idx="67">
                  <c:v>0.64</c:v>
                </c:pt>
                <c:pt idx="68">
                  <c:v>0.68</c:v>
                </c:pt>
                <c:pt idx="69">
                  <c:v>0.72</c:v>
                </c:pt>
                <c:pt idx="70">
                  <c:v>0.76</c:v>
                </c:pt>
                <c:pt idx="71">
                  <c:v>0.8</c:v>
                </c:pt>
                <c:pt idx="72">
                  <c:v>0.84</c:v>
                </c:pt>
                <c:pt idx="73">
                  <c:v>0.88</c:v>
                </c:pt>
                <c:pt idx="74">
                  <c:v>0.92</c:v>
                </c:pt>
                <c:pt idx="75">
                  <c:v>0.96</c:v>
                </c:pt>
                <c:pt idx="76">
                  <c:v>1.0</c:v>
                </c:pt>
                <c:pt idx="77">
                  <c:v>0.6</c:v>
                </c:pt>
                <c:pt idx="78">
                  <c:v>0.64</c:v>
                </c:pt>
                <c:pt idx="79">
                  <c:v>0.68</c:v>
                </c:pt>
                <c:pt idx="80">
                  <c:v>0.72</c:v>
                </c:pt>
                <c:pt idx="81">
                  <c:v>0.76</c:v>
                </c:pt>
                <c:pt idx="82">
                  <c:v>0.8</c:v>
                </c:pt>
                <c:pt idx="83">
                  <c:v>0.84</c:v>
                </c:pt>
                <c:pt idx="84">
                  <c:v>0.88</c:v>
                </c:pt>
                <c:pt idx="85">
                  <c:v>0.92</c:v>
                </c:pt>
                <c:pt idx="86">
                  <c:v>0.96</c:v>
                </c:pt>
                <c:pt idx="87">
                  <c:v>1.0</c:v>
                </c:pt>
                <c:pt idx="88">
                  <c:v>0.6</c:v>
                </c:pt>
                <c:pt idx="89">
                  <c:v>0.64</c:v>
                </c:pt>
                <c:pt idx="90">
                  <c:v>0.68</c:v>
                </c:pt>
                <c:pt idx="91">
                  <c:v>0.72</c:v>
                </c:pt>
                <c:pt idx="92">
                  <c:v>0.76</c:v>
                </c:pt>
                <c:pt idx="93">
                  <c:v>0.8</c:v>
                </c:pt>
                <c:pt idx="94">
                  <c:v>0.84</c:v>
                </c:pt>
                <c:pt idx="95">
                  <c:v>0.88</c:v>
                </c:pt>
                <c:pt idx="96">
                  <c:v>0.92</c:v>
                </c:pt>
                <c:pt idx="97">
                  <c:v>0.96</c:v>
                </c:pt>
                <c:pt idx="98">
                  <c:v>1.0</c:v>
                </c:pt>
                <c:pt idx="99">
                  <c:v>0.6</c:v>
                </c:pt>
                <c:pt idx="100">
                  <c:v>0.64</c:v>
                </c:pt>
                <c:pt idx="101">
                  <c:v>0.68</c:v>
                </c:pt>
                <c:pt idx="102">
                  <c:v>0.72</c:v>
                </c:pt>
                <c:pt idx="103">
                  <c:v>0.76</c:v>
                </c:pt>
                <c:pt idx="104">
                  <c:v>0.8</c:v>
                </c:pt>
                <c:pt idx="105">
                  <c:v>0.84</c:v>
                </c:pt>
                <c:pt idx="106">
                  <c:v>0.88</c:v>
                </c:pt>
                <c:pt idx="107">
                  <c:v>0.92</c:v>
                </c:pt>
                <c:pt idx="108">
                  <c:v>0.96</c:v>
                </c:pt>
                <c:pt idx="109">
                  <c:v>1.0</c:v>
                </c:pt>
                <c:pt idx="110">
                  <c:v>0.6</c:v>
                </c:pt>
                <c:pt idx="111">
                  <c:v>0.64</c:v>
                </c:pt>
                <c:pt idx="112">
                  <c:v>0.68</c:v>
                </c:pt>
                <c:pt idx="113">
                  <c:v>0.72</c:v>
                </c:pt>
                <c:pt idx="114">
                  <c:v>0.76</c:v>
                </c:pt>
                <c:pt idx="115">
                  <c:v>0.8</c:v>
                </c:pt>
                <c:pt idx="116">
                  <c:v>0.84</c:v>
                </c:pt>
                <c:pt idx="117">
                  <c:v>0.88</c:v>
                </c:pt>
                <c:pt idx="118">
                  <c:v>0.92</c:v>
                </c:pt>
                <c:pt idx="119">
                  <c:v>0.96</c:v>
                </c:pt>
                <c:pt idx="120">
                  <c:v>1.0</c:v>
                </c:pt>
              </c:numCache>
            </c:numRef>
          </c:yVal>
          <c:smooth val="0"/>
          <c:extLst xmlns:c16r2="http://schemas.microsoft.com/office/drawing/2015/06/chart">
            <c:ext xmlns:c16="http://schemas.microsoft.com/office/drawing/2014/chart" uri="{C3380CC4-5D6E-409C-BE32-E72D297353CC}">
              <c16:uniqueId val="{00000000-C9BA-D34E-BEC6-66DC0FA54F80}"/>
            </c:ext>
          </c:extLst>
        </c:ser>
        <c:dLbls>
          <c:showLegendKey val="0"/>
          <c:showVal val="0"/>
          <c:showCatName val="0"/>
          <c:showSerName val="0"/>
          <c:showPercent val="0"/>
          <c:showBubbleSize val="0"/>
        </c:dLbls>
        <c:axId val="-1773102064"/>
        <c:axId val="-1693943184"/>
      </c:scatterChart>
      <c:valAx>
        <c:axId val="-1773102064"/>
        <c:scaling>
          <c:orientation val="minMax"/>
          <c:max val="30.0"/>
          <c:min val="18.0"/>
        </c:scaling>
        <c:delete val="0"/>
        <c:axPos val="b"/>
        <c:title>
          <c:tx>
            <c:rich>
              <a:bodyPr/>
              <a:lstStyle/>
              <a:p>
                <a:pPr>
                  <a:defRPr sz="800" b="0"/>
                </a:pPr>
                <a:r>
                  <a:rPr lang="en-US"/>
                  <a:t>Unit Margin (B5)</a:t>
                </a:r>
              </a:p>
            </c:rich>
          </c:tx>
          <c:layout>
            <c:manualLayout>
              <c:xMode val="edge"/>
              <c:yMode val="edge"/>
              <c:x val="0.353903340937523"/>
              <c:y val="0.945617758878538"/>
            </c:manualLayout>
          </c:layout>
          <c:overlay val="0"/>
        </c:title>
        <c:numFmt formatCode="&quot;$&quot;#,##0" sourceLinked="0"/>
        <c:majorTickMark val="out"/>
        <c:minorTickMark val="none"/>
        <c:tickLblPos val="nextTo"/>
        <c:txPr>
          <a:bodyPr rot="-5400000" vert="horz"/>
          <a:lstStyle/>
          <a:p>
            <a:pPr>
              <a:defRPr sz="800" b="0"/>
            </a:pPr>
            <a:endParaRPr lang="en-GB"/>
          </a:p>
        </c:txPr>
        <c:crossAx val="-1693943184"/>
        <c:crossesAt val="-1.0E300"/>
        <c:crossBetween val="midCat"/>
        <c:majorUnit val="2.0"/>
      </c:valAx>
      <c:valAx>
        <c:axId val="-1693943184"/>
        <c:scaling>
          <c:orientation val="minMax"/>
          <c:max val="1.0"/>
          <c:min val="0.55"/>
        </c:scaling>
        <c:delete val="0"/>
        <c:axPos val="l"/>
        <c:title>
          <c:tx>
            <c:rich>
              <a:bodyPr/>
              <a:lstStyle/>
              <a:p>
                <a:pPr>
                  <a:defRPr sz="800" b="0"/>
                </a:pPr>
                <a:r>
                  <a:rPr lang="en-US"/>
                  <a:t>Probability of FDA approval (B1)</a:t>
                </a:r>
              </a:p>
            </c:rich>
          </c:tx>
          <c:overlay val="0"/>
        </c:title>
        <c:numFmt formatCode="General" sourceLinked="0"/>
        <c:majorTickMark val="out"/>
        <c:minorTickMark val="none"/>
        <c:tickLblPos val="nextTo"/>
        <c:txPr>
          <a:bodyPr/>
          <a:lstStyle/>
          <a:p>
            <a:pPr>
              <a:defRPr sz="800" b="0"/>
            </a:pPr>
            <a:endParaRPr lang="en-GB"/>
          </a:p>
        </c:txPr>
        <c:crossAx val="-1773102064"/>
        <c:crossesAt val="-1.0E300"/>
        <c:crossBetween val="midCat"/>
        <c:majorUnit val="0.05"/>
      </c:valAx>
    </c:plotArea>
    <c:legend>
      <c:legendPos val="r"/>
      <c:overlay val="0"/>
      <c:spPr>
        <a:ln w="25400">
          <a:noFill/>
        </a:ln>
      </c:spPr>
      <c:txPr>
        <a:bodyPr/>
        <a:lstStyle/>
        <a:p>
          <a:pPr>
            <a:defRPr sz="800"/>
          </a:pPr>
          <a:endParaRPr lang="en-GB"/>
        </a:p>
      </c:txPr>
    </c:legend>
    <c:plotVisOnly val="1"/>
    <c:dispBlanksAs val="gap"/>
    <c:showDLblsOverMax val="0"/>
  </c:chart>
  <c:spPr>
    <a:ln w="25400"/>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Strategy Region of Decision Tree 'New Dietary Product'</a:t>
            </a:r>
            <a:r>
              <a:rPr lang="en-US" sz="800" b="0" i="0" u="none" strike="noStrike" baseline="0">
                <a:solidFill>
                  <a:srgbClr val="000000"/>
                </a:solidFill>
                <a:latin typeface="+mn-lt"/>
                <a:ea typeface="+mn-lt"/>
                <a:cs typeface="+mn-lt"/>
              </a:rPr>
              <a:t>
Expected Value of Node 'Decision' (B38)
With Variation of Probability of FDA approval (B1) </a:t>
            </a:r>
            <a:endParaRPr lang="en-US"/>
          </a:p>
        </c:rich>
      </c:tx>
      <c:overlay val="0"/>
    </c:title>
    <c:autoTitleDeleted val="0"/>
    <c:plotArea>
      <c:layout>
        <c:manualLayout>
          <c:xMode val="edge"/>
          <c:yMode val="edge"/>
          <c:x val="0.0257009345794393"/>
          <c:y val="0.173653846153846"/>
          <c:w val="0.761039259695342"/>
          <c:h val="0.734150514839491"/>
        </c:manualLayout>
      </c:layout>
      <c:scatterChart>
        <c:scatterStyle val="lineMarker"/>
        <c:varyColors val="0"/>
        <c:ser>
          <c:idx val="0"/>
          <c:order val="0"/>
          <c:tx>
            <c:v>Phase 1 Trials</c:v>
          </c:tx>
          <c:spPr>
            <a:ln w="25400">
              <a:solidFill>
                <a:srgbClr val="333399"/>
              </a:solidFill>
              <a:prstDash val="solid"/>
            </a:ln>
          </c:spPr>
          <c:marker>
            <c:symbol val="diamond"/>
            <c:size val="5"/>
            <c:spPr>
              <a:solidFill>
                <a:srgbClr val="333399"/>
              </a:solidFill>
              <a:ln>
                <a:solidFill>
                  <a:srgbClr val="333399"/>
                </a:solidFill>
                <a:prstDash val="solid"/>
              </a:ln>
            </c:spPr>
          </c:marker>
          <c:xVal>
            <c:numRef>
              <c:f>'Strategy B1'!$C$36:$C$46</c:f>
              <c:numCache>
                <c:formatCode>General</c:formatCode>
                <c:ptCount val="11"/>
                <c:pt idx="0">
                  <c:v>0.6</c:v>
                </c:pt>
                <c:pt idx="1">
                  <c:v>0.64</c:v>
                </c:pt>
                <c:pt idx="2">
                  <c:v>0.68</c:v>
                </c:pt>
                <c:pt idx="3">
                  <c:v>0.72</c:v>
                </c:pt>
                <c:pt idx="4">
                  <c:v>0.76</c:v>
                </c:pt>
                <c:pt idx="5">
                  <c:v>0.8</c:v>
                </c:pt>
                <c:pt idx="6">
                  <c:v>0.84</c:v>
                </c:pt>
                <c:pt idx="7">
                  <c:v>0.88</c:v>
                </c:pt>
                <c:pt idx="8">
                  <c:v>0.92</c:v>
                </c:pt>
                <c:pt idx="9">
                  <c:v>0.96</c:v>
                </c:pt>
                <c:pt idx="10">
                  <c:v>1.0</c:v>
                </c:pt>
              </c:numCache>
            </c:numRef>
          </c:xVal>
          <c:yVal>
            <c:numRef>
              <c:f>'Strategy B1'!$E$36:$E$46</c:f>
              <c:numCache>
                <c:formatCode>General</c:formatCode>
                <c:ptCount val="11"/>
                <c:pt idx="0">
                  <c:v>13364.0</c:v>
                </c:pt>
                <c:pt idx="1">
                  <c:v>14121.6</c:v>
                </c:pt>
                <c:pt idx="2">
                  <c:v>14879.2</c:v>
                </c:pt>
                <c:pt idx="3">
                  <c:v>15636.8</c:v>
                </c:pt>
                <c:pt idx="4">
                  <c:v>16394.4</c:v>
                </c:pt>
                <c:pt idx="5">
                  <c:v>17152.0</c:v>
                </c:pt>
                <c:pt idx="6">
                  <c:v>17909.59999999999</c:v>
                </c:pt>
                <c:pt idx="7">
                  <c:v>18667.2</c:v>
                </c:pt>
                <c:pt idx="8">
                  <c:v>19424.8</c:v>
                </c:pt>
                <c:pt idx="9">
                  <c:v>20182.39999999999</c:v>
                </c:pt>
                <c:pt idx="10">
                  <c:v>20940.0</c:v>
                </c:pt>
              </c:numCache>
            </c:numRef>
          </c:yVal>
          <c:smooth val="0"/>
          <c:extLst xmlns:c16r2="http://schemas.microsoft.com/office/drawing/2015/06/chart">
            <c:ext xmlns:c16="http://schemas.microsoft.com/office/drawing/2014/chart" uri="{C3380CC4-5D6E-409C-BE32-E72D297353CC}">
              <c16:uniqueId val="{00000000-E314-B64B-B1A4-B86EDA15C136}"/>
            </c:ext>
          </c:extLst>
        </c:ser>
        <c:ser>
          <c:idx val="1"/>
          <c:order val="1"/>
          <c:tx>
            <c:v>No Trials</c:v>
          </c:tx>
          <c:spPr>
            <a:ln w="25400">
              <a:solidFill>
                <a:srgbClr val="993366"/>
              </a:solidFill>
              <a:prstDash val="solid"/>
            </a:ln>
          </c:spPr>
          <c:marker>
            <c:symbol val="triangle"/>
            <c:size val="5"/>
            <c:spPr>
              <a:solidFill>
                <a:srgbClr val="993366"/>
              </a:solidFill>
              <a:ln>
                <a:solidFill>
                  <a:srgbClr val="993366"/>
                </a:solidFill>
                <a:prstDash val="solid"/>
              </a:ln>
            </c:spPr>
          </c:marker>
          <c:xVal>
            <c:numRef>
              <c:f>'Strategy B1'!$C$36:$C$46</c:f>
              <c:numCache>
                <c:formatCode>General</c:formatCode>
                <c:ptCount val="11"/>
                <c:pt idx="0">
                  <c:v>0.6</c:v>
                </c:pt>
                <c:pt idx="1">
                  <c:v>0.64</c:v>
                </c:pt>
                <c:pt idx="2">
                  <c:v>0.68</c:v>
                </c:pt>
                <c:pt idx="3">
                  <c:v>0.72</c:v>
                </c:pt>
                <c:pt idx="4">
                  <c:v>0.76</c:v>
                </c:pt>
                <c:pt idx="5">
                  <c:v>0.8</c:v>
                </c:pt>
                <c:pt idx="6">
                  <c:v>0.84</c:v>
                </c:pt>
                <c:pt idx="7">
                  <c:v>0.88</c:v>
                </c:pt>
                <c:pt idx="8">
                  <c:v>0.92</c:v>
                </c:pt>
                <c:pt idx="9">
                  <c:v>0.96</c:v>
                </c:pt>
                <c:pt idx="10">
                  <c:v>1.0</c:v>
                </c:pt>
              </c:numCache>
            </c:numRef>
          </c:xVal>
          <c:yVal>
            <c:numRef>
              <c:f>'Strategy B1'!$G$36:$G$46</c:f>
              <c:numCache>
                <c:formatCode>General</c:formatCode>
                <c:ptCount val="11"/>
                <c:pt idx="0">
                  <c:v>0.0</c:v>
                </c:pt>
                <c:pt idx="1">
                  <c:v>0.0</c:v>
                </c:pt>
                <c:pt idx="2">
                  <c:v>0.0</c:v>
                </c:pt>
                <c:pt idx="3">
                  <c:v>0.0</c:v>
                </c:pt>
                <c:pt idx="4">
                  <c:v>0.0</c:v>
                </c:pt>
                <c:pt idx="5">
                  <c:v>0.0</c:v>
                </c:pt>
                <c:pt idx="6">
                  <c:v>0.0</c:v>
                </c:pt>
                <c:pt idx="7">
                  <c:v>0.0</c:v>
                </c:pt>
                <c:pt idx="8">
                  <c:v>0.0</c:v>
                </c:pt>
                <c:pt idx="9">
                  <c:v>0.0</c:v>
                </c:pt>
                <c:pt idx="10">
                  <c:v>0.0</c:v>
                </c:pt>
              </c:numCache>
            </c:numRef>
          </c:yVal>
          <c:smooth val="0"/>
          <c:extLst xmlns:c16r2="http://schemas.microsoft.com/office/drawing/2015/06/chart">
            <c:ext xmlns:c16="http://schemas.microsoft.com/office/drawing/2014/chart" uri="{C3380CC4-5D6E-409C-BE32-E72D297353CC}">
              <c16:uniqueId val="{00000001-E314-B64B-B1A4-B86EDA15C136}"/>
            </c:ext>
          </c:extLst>
        </c:ser>
        <c:dLbls>
          <c:showLegendKey val="0"/>
          <c:showVal val="0"/>
          <c:showCatName val="0"/>
          <c:showSerName val="0"/>
          <c:showPercent val="0"/>
          <c:showBubbleSize val="0"/>
        </c:dLbls>
        <c:axId val="-1694287584"/>
        <c:axId val="-1694284464"/>
      </c:scatterChart>
      <c:valAx>
        <c:axId val="-1694287584"/>
        <c:scaling>
          <c:orientation val="minMax"/>
          <c:max val="1.05"/>
          <c:min val="0.55"/>
        </c:scaling>
        <c:delete val="0"/>
        <c:axPos val="b"/>
        <c:title>
          <c:tx>
            <c:rich>
              <a:bodyPr/>
              <a:lstStyle/>
              <a:p>
                <a:pPr>
                  <a:defRPr sz="800" b="0"/>
                </a:pPr>
                <a:r>
                  <a:rPr lang="en-US"/>
                  <a:t>Probability of FDA approval (B1)</a:t>
                </a:r>
              </a:p>
            </c:rich>
          </c:tx>
          <c:layout>
            <c:manualLayout>
              <c:xMode val="edge"/>
              <c:yMode val="edge"/>
              <c:x val="0.277598977113842"/>
              <c:y val="0.923830002018978"/>
            </c:manualLayout>
          </c:layout>
          <c:overlay val="0"/>
        </c:title>
        <c:numFmt formatCode="General" sourceLinked="0"/>
        <c:majorTickMark val="out"/>
        <c:minorTickMark val="none"/>
        <c:tickLblPos val="nextTo"/>
        <c:txPr>
          <a:bodyPr rot="-5400000" vert="horz"/>
          <a:lstStyle/>
          <a:p>
            <a:pPr>
              <a:defRPr sz="800" b="0"/>
            </a:pPr>
            <a:endParaRPr lang="en-GB"/>
          </a:p>
        </c:txPr>
        <c:crossAx val="-1694284464"/>
        <c:crossesAt val="-1.0E300"/>
        <c:crossBetween val="midCat"/>
        <c:majorUnit val="0.05"/>
      </c:valAx>
      <c:valAx>
        <c:axId val="-1694284464"/>
        <c:scaling>
          <c:orientation val="minMax"/>
          <c:max val="25000.0"/>
          <c:min val="-5000.0"/>
        </c:scaling>
        <c:delete val="0"/>
        <c:axPos val="l"/>
        <c:title>
          <c:tx>
            <c:rich>
              <a:bodyPr/>
              <a:lstStyle/>
              <a:p>
                <a:pPr>
                  <a:defRPr sz="800" b="0"/>
                </a:pPr>
                <a:r>
                  <a:rPr lang="en-US"/>
                  <a:t>Expected Value</a:t>
                </a:r>
              </a:p>
            </c:rich>
          </c:tx>
          <c:overlay val="0"/>
        </c:title>
        <c:numFmt formatCode="General" sourceLinked="0"/>
        <c:majorTickMark val="out"/>
        <c:minorTickMark val="none"/>
        <c:tickLblPos val="nextTo"/>
        <c:txPr>
          <a:bodyPr/>
          <a:lstStyle/>
          <a:p>
            <a:pPr>
              <a:defRPr sz="800" b="0"/>
            </a:pPr>
            <a:endParaRPr lang="en-GB"/>
          </a:p>
        </c:txPr>
        <c:crossAx val="-1694287584"/>
        <c:crossesAt val="-1.0E300"/>
        <c:crossBetween val="midCat"/>
        <c:majorUnit val="5000.0"/>
      </c:valAx>
    </c:plotArea>
    <c:legend>
      <c:legendPos val="r"/>
      <c:overlay val="0"/>
      <c:spPr>
        <a:ln w="25400">
          <a:noFill/>
        </a:ln>
      </c:spPr>
      <c:txPr>
        <a:bodyPr/>
        <a:lstStyle/>
        <a:p>
          <a:pPr>
            <a:defRPr sz="800"/>
          </a:pPr>
          <a:endParaRPr lang="en-GB"/>
        </a:p>
      </c:txPr>
    </c:legend>
    <c:plotVisOnly val="1"/>
    <c:dispBlanksAs val="gap"/>
    <c:showDLblsOverMax val="0"/>
  </c:chart>
  <c:spPr>
    <a:ln w="25400"/>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Strategy Region of Decision Tree 'New Dietary Product'</a:t>
            </a:r>
            <a:r>
              <a:rPr lang="en-US" sz="800" b="0" i="0" u="none" strike="noStrike" baseline="0">
                <a:solidFill>
                  <a:srgbClr val="000000"/>
                </a:solidFill>
                <a:latin typeface="+mn-lt"/>
                <a:ea typeface="+mn-lt"/>
                <a:cs typeface="+mn-lt"/>
              </a:rPr>
              <a:t>
Expected Value of Node 'Decision' (B38)
With Variation of Unit Margin (B5) </a:t>
            </a:r>
            <a:endParaRPr lang="en-US"/>
          </a:p>
        </c:rich>
      </c:tx>
      <c:overlay val="0"/>
    </c:title>
    <c:autoTitleDeleted val="0"/>
    <c:plotArea>
      <c:layout>
        <c:manualLayout>
          <c:xMode val="edge"/>
          <c:yMode val="edge"/>
          <c:x val="0.0257009345794393"/>
          <c:y val="0.173653846153846"/>
          <c:w val="0.761039259695342"/>
          <c:h val="0.740560771249747"/>
        </c:manualLayout>
      </c:layout>
      <c:scatterChart>
        <c:scatterStyle val="lineMarker"/>
        <c:varyColors val="0"/>
        <c:ser>
          <c:idx val="0"/>
          <c:order val="0"/>
          <c:tx>
            <c:v>Phase 1 Trials</c:v>
          </c:tx>
          <c:spPr>
            <a:ln w="25400">
              <a:solidFill>
                <a:srgbClr val="333399"/>
              </a:solidFill>
              <a:prstDash val="solid"/>
            </a:ln>
          </c:spPr>
          <c:marker>
            <c:symbol val="diamond"/>
            <c:size val="5"/>
            <c:spPr>
              <a:solidFill>
                <a:srgbClr val="333399"/>
              </a:solidFill>
              <a:ln>
                <a:solidFill>
                  <a:srgbClr val="333399"/>
                </a:solidFill>
                <a:prstDash val="solid"/>
              </a:ln>
            </c:spPr>
          </c:marker>
          <c:xVal>
            <c:numRef>
              <c:f>'Strategy B5'!$C$36:$C$46</c:f>
              <c:numCache>
                <c:formatCode>"$"#,##0</c:formatCode>
                <c:ptCount val="11"/>
                <c:pt idx="0">
                  <c:v>18.0</c:v>
                </c:pt>
                <c:pt idx="1">
                  <c:v>19.2</c:v>
                </c:pt>
                <c:pt idx="2">
                  <c:v>20.4</c:v>
                </c:pt>
                <c:pt idx="3">
                  <c:v>21.6</c:v>
                </c:pt>
                <c:pt idx="4">
                  <c:v>22.8</c:v>
                </c:pt>
                <c:pt idx="5">
                  <c:v>24.0</c:v>
                </c:pt>
                <c:pt idx="6">
                  <c:v>25.2</c:v>
                </c:pt>
                <c:pt idx="7">
                  <c:v>26.4</c:v>
                </c:pt>
                <c:pt idx="8">
                  <c:v>27.6</c:v>
                </c:pt>
                <c:pt idx="9">
                  <c:v>28.8</c:v>
                </c:pt>
                <c:pt idx="10">
                  <c:v>30.0</c:v>
                </c:pt>
              </c:numCache>
            </c:numRef>
          </c:xVal>
          <c:yVal>
            <c:numRef>
              <c:f>'Strategy B5'!$E$36:$E$46</c:f>
              <c:numCache>
                <c:formatCode>General</c:formatCode>
                <c:ptCount val="11"/>
                <c:pt idx="0">
                  <c:v>13564.0</c:v>
                </c:pt>
                <c:pt idx="1">
                  <c:v>14281.6</c:v>
                </c:pt>
                <c:pt idx="2">
                  <c:v>14999.2</c:v>
                </c:pt>
                <c:pt idx="3">
                  <c:v>15716.8</c:v>
                </c:pt>
                <c:pt idx="4">
                  <c:v>16434.4</c:v>
                </c:pt>
                <c:pt idx="5">
                  <c:v>17152.0</c:v>
                </c:pt>
                <c:pt idx="6">
                  <c:v>17869.6</c:v>
                </c:pt>
                <c:pt idx="7">
                  <c:v>18587.2</c:v>
                </c:pt>
                <c:pt idx="8">
                  <c:v>19304.8</c:v>
                </c:pt>
                <c:pt idx="9">
                  <c:v>20022.4</c:v>
                </c:pt>
                <c:pt idx="10">
                  <c:v>20740.0</c:v>
                </c:pt>
              </c:numCache>
            </c:numRef>
          </c:yVal>
          <c:smooth val="0"/>
          <c:extLst xmlns:c16r2="http://schemas.microsoft.com/office/drawing/2015/06/chart">
            <c:ext xmlns:c16="http://schemas.microsoft.com/office/drawing/2014/chart" uri="{C3380CC4-5D6E-409C-BE32-E72D297353CC}">
              <c16:uniqueId val="{00000000-9767-AD4C-B56B-9C412CF6DC8A}"/>
            </c:ext>
          </c:extLst>
        </c:ser>
        <c:ser>
          <c:idx val="1"/>
          <c:order val="1"/>
          <c:tx>
            <c:v>No Trials</c:v>
          </c:tx>
          <c:spPr>
            <a:ln w="25400">
              <a:solidFill>
                <a:srgbClr val="993366"/>
              </a:solidFill>
              <a:prstDash val="solid"/>
            </a:ln>
          </c:spPr>
          <c:marker>
            <c:symbol val="triangle"/>
            <c:size val="5"/>
            <c:spPr>
              <a:solidFill>
                <a:srgbClr val="993366"/>
              </a:solidFill>
              <a:ln>
                <a:solidFill>
                  <a:srgbClr val="993366"/>
                </a:solidFill>
                <a:prstDash val="solid"/>
              </a:ln>
            </c:spPr>
          </c:marker>
          <c:xVal>
            <c:numRef>
              <c:f>'Strategy B5'!$C$36:$C$46</c:f>
              <c:numCache>
                <c:formatCode>"$"#,##0</c:formatCode>
                <c:ptCount val="11"/>
                <c:pt idx="0">
                  <c:v>18.0</c:v>
                </c:pt>
                <c:pt idx="1">
                  <c:v>19.2</c:v>
                </c:pt>
                <c:pt idx="2">
                  <c:v>20.4</c:v>
                </c:pt>
                <c:pt idx="3">
                  <c:v>21.6</c:v>
                </c:pt>
                <c:pt idx="4">
                  <c:v>22.8</c:v>
                </c:pt>
                <c:pt idx="5">
                  <c:v>24.0</c:v>
                </c:pt>
                <c:pt idx="6">
                  <c:v>25.2</c:v>
                </c:pt>
                <c:pt idx="7">
                  <c:v>26.4</c:v>
                </c:pt>
                <c:pt idx="8">
                  <c:v>27.6</c:v>
                </c:pt>
                <c:pt idx="9">
                  <c:v>28.8</c:v>
                </c:pt>
                <c:pt idx="10">
                  <c:v>30.0</c:v>
                </c:pt>
              </c:numCache>
            </c:numRef>
          </c:xVal>
          <c:yVal>
            <c:numRef>
              <c:f>'Strategy B5'!$G$36:$G$46</c:f>
              <c:numCache>
                <c:formatCode>General</c:formatCode>
                <c:ptCount val="11"/>
                <c:pt idx="0">
                  <c:v>0.0</c:v>
                </c:pt>
                <c:pt idx="1">
                  <c:v>0.0</c:v>
                </c:pt>
                <c:pt idx="2">
                  <c:v>0.0</c:v>
                </c:pt>
                <c:pt idx="3">
                  <c:v>0.0</c:v>
                </c:pt>
                <c:pt idx="4">
                  <c:v>0.0</c:v>
                </c:pt>
                <c:pt idx="5">
                  <c:v>0.0</c:v>
                </c:pt>
                <c:pt idx="6">
                  <c:v>0.0</c:v>
                </c:pt>
                <c:pt idx="7">
                  <c:v>0.0</c:v>
                </c:pt>
                <c:pt idx="8">
                  <c:v>0.0</c:v>
                </c:pt>
                <c:pt idx="9">
                  <c:v>0.0</c:v>
                </c:pt>
                <c:pt idx="10">
                  <c:v>0.0</c:v>
                </c:pt>
              </c:numCache>
            </c:numRef>
          </c:yVal>
          <c:smooth val="0"/>
          <c:extLst xmlns:c16r2="http://schemas.microsoft.com/office/drawing/2015/06/chart">
            <c:ext xmlns:c16="http://schemas.microsoft.com/office/drawing/2014/chart" uri="{C3380CC4-5D6E-409C-BE32-E72D297353CC}">
              <c16:uniqueId val="{00000001-9767-AD4C-B56B-9C412CF6DC8A}"/>
            </c:ext>
          </c:extLst>
        </c:ser>
        <c:dLbls>
          <c:showLegendKey val="0"/>
          <c:showVal val="0"/>
          <c:showCatName val="0"/>
          <c:showSerName val="0"/>
          <c:showPercent val="0"/>
          <c:showBubbleSize val="0"/>
        </c:dLbls>
        <c:axId val="-1895946512"/>
        <c:axId val="-1772046416"/>
      </c:scatterChart>
      <c:valAx>
        <c:axId val="-1895946512"/>
        <c:scaling>
          <c:orientation val="minMax"/>
          <c:max val="32.0"/>
          <c:min val="16.0"/>
        </c:scaling>
        <c:delete val="0"/>
        <c:axPos val="b"/>
        <c:title>
          <c:tx>
            <c:rich>
              <a:bodyPr/>
              <a:lstStyle/>
              <a:p>
                <a:pPr>
                  <a:defRPr sz="800" b="0"/>
                </a:pPr>
                <a:r>
                  <a:rPr lang="en-US"/>
                  <a:t>Unit Margin (B5)</a:t>
                </a:r>
              </a:p>
            </c:rich>
          </c:tx>
          <c:layout>
            <c:manualLayout>
              <c:xMode val="edge"/>
              <c:yMode val="edge"/>
              <c:x val="0.336132901611598"/>
              <c:y val="0.923830002018978"/>
            </c:manualLayout>
          </c:layout>
          <c:overlay val="0"/>
        </c:title>
        <c:numFmt formatCode="&quot;$&quot;#,##0" sourceLinked="0"/>
        <c:majorTickMark val="out"/>
        <c:minorTickMark val="none"/>
        <c:tickLblPos val="nextTo"/>
        <c:txPr>
          <a:bodyPr rot="-5400000" vert="horz"/>
          <a:lstStyle/>
          <a:p>
            <a:pPr>
              <a:defRPr sz="800" b="0"/>
            </a:pPr>
            <a:endParaRPr lang="en-GB"/>
          </a:p>
        </c:txPr>
        <c:crossAx val="-1772046416"/>
        <c:crossesAt val="-1.0E300"/>
        <c:crossBetween val="midCat"/>
        <c:majorUnit val="2.0"/>
      </c:valAx>
      <c:valAx>
        <c:axId val="-1772046416"/>
        <c:scaling>
          <c:orientation val="minMax"/>
          <c:max val="25000.0"/>
          <c:min val="-5000.0"/>
        </c:scaling>
        <c:delete val="0"/>
        <c:axPos val="l"/>
        <c:title>
          <c:tx>
            <c:rich>
              <a:bodyPr/>
              <a:lstStyle/>
              <a:p>
                <a:pPr>
                  <a:defRPr sz="800" b="0"/>
                </a:pPr>
                <a:r>
                  <a:rPr lang="en-US"/>
                  <a:t>Expected Value</a:t>
                </a:r>
              </a:p>
            </c:rich>
          </c:tx>
          <c:overlay val="0"/>
        </c:title>
        <c:numFmt formatCode="General" sourceLinked="0"/>
        <c:majorTickMark val="out"/>
        <c:minorTickMark val="none"/>
        <c:tickLblPos val="nextTo"/>
        <c:txPr>
          <a:bodyPr/>
          <a:lstStyle/>
          <a:p>
            <a:pPr>
              <a:defRPr sz="800" b="0"/>
            </a:pPr>
            <a:endParaRPr lang="en-GB"/>
          </a:p>
        </c:txPr>
        <c:crossAx val="-1895946512"/>
        <c:crossesAt val="-1.0E300"/>
        <c:crossBetween val="midCat"/>
        <c:majorUnit val="5000.0"/>
      </c:valAx>
    </c:plotArea>
    <c:legend>
      <c:legendPos val="r"/>
      <c:overlay val="0"/>
      <c:spPr>
        <a:ln w="25400">
          <a:noFill/>
        </a:ln>
      </c:spPr>
      <c:txPr>
        <a:bodyPr/>
        <a:lstStyle/>
        <a:p>
          <a:pPr>
            <a:defRPr sz="800"/>
          </a:pPr>
          <a:endParaRPr lang="en-GB"/>
        </a:p>
      </c:txPr>
    </c:legend>
    <c:plotVisOnly val="1"/>
    <c:dispBlanksAs val="gap"/>
    <c:showDLblsOverMax val="0"/>
  </c:chart>
  <c:spPr>
    <a:ln w="25400"/>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Strategy Region of Decision Tree 'New Dietary Product'</a:t>
            </a:r>
            <a:r>
              <a:rPr lang="en-US" sz="800" b="0" i="0" u="none" strike="noStrike" baseline="0">
                <a:solidFill>
                  <a:srgbClr val="000000"/>
                </a:solidFill>
                <a:latin typeface="+mn-lt"/>
                <a:ea typeface="+mn-lt"/>
                <a:cs typeface="+mn-lt"/>
              </a:rPr>
              <a:t>
Expected Value of Node 'Decision' (B38)
With Variation of Phase  2 Investments (B3) </a:t>
            </a:r>
            <a:endParaRPr lang="en-US"/>
          </a:p>
        </c:rich>
      </c:tx>
      <c:overlay val="0"/>
    </c:title>
    <c:autoTitleDeleted val="0"/>
    <c:plotArea>
      <c:layout>
        <c:manualLayout>
          <c:xMode val="edge"/>
          <c:yMode val="edge"/>
          <c:x val="0.0257009345794393"/>
          <c:y val="0.173653846153846"/>
          <c:w val="0.761039259695342"/>
          <c:h val="0.708509489198466"/>
        </c:manualLayout>
      </c:layout>
      <c:scatterChart>
        <c:scatterStyle val="lineMarker"/>
        <c:varyColors val="0"/>
        <c:ser>
          <c:idx val="0"/>
          <c:order val="0"/>
          <c:tx>
            <c:v>Phase 1 Trials</c:v>
          </c:tx>
          <c:spPr>
            <a:ln w="25400">
              <a:solidFill>
                <a:srgbClr val="333399"/>
              </a:solidFill>
              <a:prstDash val="solid"/>
            </a:ln>
          </c:spPr>
          <c:marker>
            <c:symbol val="diamond"/>
            <c:size val="5"/>
            <c:spPr>
              <a:solidFill>
                <a:srgbClr val="333399"/>
              </a:solidFill>
              <a:ln>
                <a:solidFill>
                  <a:srgbClr val="333399"/>
                </a:solidFill>
                <a:prstDash val="solid"/>
              </a:ln>
            </c:spPr>
          </c:marker>
          <c:xVal>
            <c:numRef>
              <c:f>'Strategy B3'!$C$36:$C$46</c:f>
              <c:numCache>
                <c:formatCode>"$"#,##0</c:formatCode>
                <c:ptCount val="11"/>
                <c:pt idx="0">
                  <c:v>-4.16333634234434E-14</c:v>
                </c:pt>
                <c:pt idx="1">
                  <c:v>25.0</c:v>
                </c:pt>
                <c:pt idx="2">
                  <c:v>499.9999999999996</c:v>
                </c:pt>
                <c:pt idx="3">
                  <c:v>750.0</c:v>
                </c:pt>
                <c:pt idx="4">
                  <c:v>1000.0</c:v>
                </c:pt>
                <c:pt idx="5">
                  <c:v>1250.0</c:v>
                </c:pt>
                <c:pt idx="6">
                  <c:v>1500.0</c:v>
                </c:pt>
                <c:pt idx="7">
                  <c:v>1750.0</c:v>
                </c:pt>
                <c:pt idx="8">
                  <c:v>2000.0</c:v>
                </c:pt>
                <c:pt idx="9">
                  <c:v>2250.0</c:v>
                </c:pt>
                <c:pt idx="10">
                  <c:v>2500.0</c:v>
                </c:pt>
              </c:numCache>
            </c:numRef>
          </c:xVal>
          <c:yVal>
            <c:numRef>
              <c:f>'Strategy B3'!$E$36:$E$46</c:f>
              <c:numCache>
                <c:formatCode>General</c:formatCode>
                <c:ptCount val="11"/>
                <c:pt idx="0">
                  <c:v>15152.0</c:v>
                </c:pt>
                <c:pt idx="1">
                  <c:v>15402.0</c:v>
                </c:pt>
                <c:pt idx="2">
                  <c:v>15652.0</c:v>
                </c:pt>
                <c:pt idx="3">
                  <c:v>15902.0</c:v>
                </c:pt>
                <c:pt idx="4">
                  <c:v>16152.0</c:v>
                </c:pt>
                <c:pt idx="5">
                  <c:v>16402.0</c:v>
                </c:pt>
                <c:pt idx="6">
                  <c:v>16652.0</c:v>
                </c:pt>
                <c:pt idx="7">
                  <c:v>16902.0</c:v>
                </c:pt>
                <c:pt idx="8">
                  <c:v>17152.0</c:v>
                </c:pt>
                <c:pt idx="9">
                  <c:v>17402.0</c:v>
                </c:pt>
                <c:pt idx="10">
                  <c:v>17652.0</c:v>
                </c:pt>
              </c:numCache>
            </c:numRef>
          </c:yVal>
          <c:smooth val="0"/>
          <c:extLst xmlns:c16r2="http://schemas.microsoft.com/office/drawing/2015/06/chart">
            <c:ext xmlns:c16="http://schemas.microsoft.com/office/drawing/2014/chart" uri="{C3380CC4-5D6E-409C-BE32-E72D297353CC}">
              <c16:uniqueId val="{00000000-5305-4C4B-90A6-732959DD05FB}"/>
            </c:ext>
          </c:extLst>
        </c:ser>
        <c:ser>
          <c:idx val="1"/>
          <c:order val="1"/>
          <c:tx>
            <c:v>No Trials</c:v>
          </c:tx>
          <c:spPr>
            <a:ln w="25400">
              <a:solidFill>
                <a:srgbClr val="993366"/>
              </a:solidFill>
              <a:prstDash val="solid"/>
            </a:ln>
          </c:spPr>
          <c:marker>
            <c:symbol val="triangle"/>
            <c:size val="5"/>
            <c:spPr>
              <a:solidFill>
                <a:srgbClr val="993366"/>
              </a:solidFill>
              <a:ln>
                <a:solidFill>
                  <a:srgbClr val="993366"/>
                </a:solidFill>
                <a:prstDash val="solid"/>
              </a:ln>
            </c:spPr>
          </c:marker>
          <c:xVal>
            <c:numRef>
              <c:f>'Strategy B3'!$C$36:$C$46</c:f>
              <c:numCache>
                <c:formatCode>"$"#,##0</c:formatCode>
                <c:ptCount val="11"/>
                <c:pt idx="0">
                  <c:v>-4.16333634234434E-14</c:v>
                </c:pt>
                <c:pt idx="1">
                  <c:v>25.0</c:v>
                </c:pt>
                <c:pt idx="2">
                  <c:v>499.9999999999996</c:v>
                </c:pt>
                <c:pt idx="3">
                  <c:v>750.0</c:v>
                </c:pt>
                <c:pt idx="4">
                  <c:v>1000.0</c:v>
                </c:pt>
                <c:pt idx="5">
                  <c:v>1250.0</c:v>
                </c:pt>
                <c:pt idx="6">
                  <c:v>1500.0</c:v>
                </c:pt>
                <c:pt idx="7">
                  <c:v>1750.0</c:v>
                </c:pt>
                <c:pt idx="8">
                  <c:v>2000.0</c:v>
                </c:pt>
                <c:pt idx="9">
                  <c:v>2250.0</c:v>
                </c:pt>
                <c:pt idx="10">
                  <c:v>2500.0</c:v>
                </c:pt>
              </c:numCache>
            </c:numRef>
          </c:xVal>
          <c:yVal>
            <c:numRef>
              <c:f>'Strategy B3'!$G$36:$G$46</c:f>
              <c:numCache>
                <c:formatCode>General</c:formatCode>
                <c:ptCount val="11"/>
                <c:pt idx="0">
                  <c:v>0.0</c:v>
                </c:pt>
                <c:pt idx="1">
                  <c:v>0.0</c:v>
                </c:pt>
                <c:pt idx="2">
                  <c:v>0.0</c:v>
                </c:pt>
                <c:pt idx="3">
                  <c:v>0.0</c:v>
                </c:pt>
                <c:pt idx="4">
                  <c:v>0.0</c:v>
                </c:pt>
                <c:pt idx="5">
                  <c:v>0.0</c:v>
                </c:pt>
                <c:pt idx="6">
                  <c:v>0.0</c:v>
                </c:pt>
                <c:pt idx="7">
                  <c:v>0.0</c:v>
                </c:pt>
                <c:pt idx="8">
                  <c:v>0.0</c:v>
                </c:pt>
                <c:pt idx="9">
                  <c:v>0.0</c:v>
                </c:pt>
                <c:pt idx="10">
                  <c:v>0.0</c:v>
                </c:pt>
              </c:numCache>
            </c:numRef>
          </c:yVal>
          <c:smooth val="0"/>
          <c:extLst xmlns:c16r2="http://schemas.microsoft.com/office/drawing/2015/06/chart">
            <c:ext xmlns:c16="http://schemas.microsoft.com/office/drawing/2014/chart" uri="{C3380CC4-5D6E-409C-BE32-E72D297353CC}">
              <c16:uniqueId val="{00000001-5305-4C4B-90A6-732959DD05FB}"/>
            </c:ext>
          </c:extLst>
        </c:ser>
        <c:dLbls>
          <c:showLegendKey val="0"/>
          <c:showVal val="0"/>
          <c:showCatName val="0"/>
          <c:showSerName val="0"/>
          <c:showPercent val="0"/>
          <c:showBubbleSize val="0"/>
        </c:dLbls>
        <c:axId val="-1771801456"/>
        <c:axId val="-1896107376"/>
      </c:scatterChart>
      <c:valAx>
        <c:axId val="-1771801456"/>
        <c:scaling>
          <c:orientation val="minMax"/>
          <c:max val="3000.0"/>
          <c:min val="-500.0"/>
        </c:scaling>
        <c:delete val="0"/>
        <c:axPos val="b"/>
        <c:title>
          <c:tx>
            <c:rich>
              <a:bodyPr/>
              <a:lstStyle/>
              <a:p>
                <a:pPr>
                  <a:defRPr sz="800" b="0"/>
                </a:pPr>
                <a:r>
                  <a:rPr lang="en-US"/>
                  <a:t>Phase  2 Investments (B3)</a:t>
                </a:r>
              </a:p>
            </c:rich>
          </c:tx>
          <c:layout>
            <c:manualLayout>
              <c:xMode val="edge"/>
              <c:yMode val="edge"/>
              <c:x val="0.301267201412908"/>
              <c:y val="0.923830002018978"/>
            </c:manualLayout>
          </c:layout>
          <c:overlay val="0"/>
        </c:title>
        <c:numFmt formatCode="&quot;$&quot;#,##0" sourceLinked="0"/>
        <c:majorTickMark val="out"/>
        <c:minorTickMark val="none"/>
        <c:tickLblPos val="nextTo"/>
        <c:txPr>
          <a:bodyPr rot="-5400000" vert="horz"/>
          <a:lstStyle/>
          <a:p>
            <a:pPr>
              <a:defRPr sz="800" b="0"/>
            </a:pPr>
            <a:endParaRPr lang="en-GB"/>
          </a:p>
        </c:txPr>
        <c:crossAx val="-1896107376"/>
        <c:crossesAt val="-1.0E300"/>
        <c:crossBetween val="midCat"/>
        <c:majorUnit val="500.0"/>
      </c:valAx>
      <c:valAx>
        <c:axId val="-1896107376"/>
        <c:scaling>
          <c:orientation val="minMax"/>
          <c:max val="20000.0"/>
          <c:min val="-2000.0"/>
        </c:scaling>
        <c:delete val="0"/>
        <c:axPos val="l"/>
        <c:title>
          <c:tx>
            <c:rich>
              <a:bodyPr/>
              <a:lstStyle/>
              <a:p>
                <a:pPr>
                  <a:defRPr sz="800" b="0"/>
                </a:pPr>
                <a:r>
                  <a:rPr lang="en-US"/>
                  <a:t>Expected Value</a:t>
                </a:r>
              </a:p>
            </c:rich>
          </c:tx>
          <c:overlay val="0"/>
        </c:title>
        <c:numFmt formatCode="General" sourceLinked="0"/>
        <c:majorTickMark val="out"/>
        <c:minorTickMark val="none"/>
        <c:tickLblPos val="nextTo"/>
        <c:txPr>
          <a:bodyPr/>
          <a:lstStyle/>
          <a:p>
            <a:pPr>
              <a:defRPr sz="800" b="0"/>
            </a:pPr>
            <a:endParaRPr lang="en-GB"/>
          </a:p>
        </c:txPr>
        <c:crossAx val="-1771801456"/>
        <c:crossesAt val="-1.0E300"/>
        <c:crossBetween val="midCat"/>
        <c:majorUnit val="2000.0"/>
      </c:valAx>
    </c:plotArea>
    <c:legend>
      <c:legendPos val="r"/>
      <c:overlay val="0"/>
      <c:spPr>
        <a:ln w="25400">
          <a:noFill/>
        </a:ln>
      </c:spPr>
      <c:txPr>
        <a:bodyPr/>
        <a:lstStyle/>
        <a:p>
          <a:pPr>
            <a:defRPr sz="800"/>
          </a:pPr>
          <a:endParaRPr lang="en-GB"/>
        </a:p>
      </c:txPr>
    </c:legend>
    <c:plotVisOnly val="1"/>
    <c:dispBlanksAs val="gap"/>
    <c:showDLblsOverMax val="0"/>
  </c:chart>
  <c:spPr>
    <a:ln w="25400"/>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Strategy Region of Decision Tree 'New Dietary Product'</a:t>
            </a:r>
            <a:r>
              <a:rPr lang="en-US" sz="800" b="0" i="0" u="none" strike="noStrike" baseline="0">
                <a:solidFill>
                  <a:srgbClr val="000000"/>
                </a:solidFill>
                <a:latin typeface="+mn-lt"/>
                <a:ea typeface="+mn-lt"/>
                <a:cs typeface="+mn-lt"/>
              </a:rPr>
              <a:t>
Expected Value of Node 'Decision' (B38)
With Variation of Production and Marketing  costs (B4) </a:t>
            </a:r>
            <a:endParaRPr lang="en-US"/>
          </a:p>
        </c:rich>
      </c:tx>
      <c:overlay val="0"/>
    </c:title>
    <c:autoTitleDeleted val="0"/>
    <c:plotArea>
      <c:layout>
        <c:manualLayout>
          <c:xMode val="edge"/>
          <c:yMode val="edge"/>
          <c:x val="0.0257009345794393"/>
          <c:y val="0.173653846153846"/>
          <c:w val="0.761039259695342"/>
          <c:h val="0.708509489198466"/>
        </c:manualLayout>
      </c:layout>
      <c:scatterChart>
        <c:scatterStyle val="lineMarker"/>
        <c:varyColors val="0"/>
        <c:ser>
          <c:idx val="0"/>
          <c:order val="0"/>
          <c:tx>
            <c:v>Phase 1 Trials</c:v>
          </c:tx>
          <c:spPr>
            <a:ln w="25400">
              <a:solidFill>
                <a:srgbClr val="333399"/>
              </a:solidFill>
              <a:prstDash val="solid"/>
            </a:ln>
          </c:spPr>
          <c:marker>
            <c:symbol val="diamond"/>
            <c:size val="5"/>
            <c:spPr>
              <a:solidFill>
                <a:srgbClr val="333399"/>
              </a:solidFill>
              <a:ln>
                <a:solidFill>
                  <a:srgbClr val="333399"/>
                </a:solidFill>
                <a:prstDash val="solid"/>
              </a:ln>
            </c:spPr>
          </c:marker>
          <c:xVal>
            <c:numRef>
              <c:f>'Strategy B4'!$C$36:$C$46</c:f>
              <c:numCache>
                <c:formatCode>"$"#,##0</c:formatCode>
                <c:ptCount val="11"/>
                <c:pt idx="0">
                  <c:v>-2.08166817117217E-14</c:v>
                </c:pt>
                <c:pt idx="1">
                  <c:v>125.0</c:v>
                </c:pt>
                <c:pt idx="2">
                  <c:v>25.0</c:v>
                </c:pt>
                <c:pt idx="3">
                  <c:v>375.0</c:v>
                </c:pt>
                <c:pt idx="4">
                  <c:v>500.0</c:v>
                </c:pt>
                <c:pt idx="5">
                  <c:v>625.0</c:v>
                </c:pt>
                <c:pt idx="6">
                  <c:v>750.0</c:v>
                </c:pt>
                <c:pt idx="7">
                  <c:v>875.0</c:v>
                </c:pt>
                <c:pt idx="8">
                  <c:v>1000.0</c:v>
                </c:pt>
                <c:pt idx="9">
                  <c:v>1125.0</c:v>
                </c:pt>
                <c:pt idx="10">
                  <c:v>1250.0</c:v>
                </c:pt>
              </c:numCache>
            </c:numRef>
          </c:xVal>
          <c:yVal>
            <c:numRef>
              <c:f>'Strategy B4'!$E$36:$E$46</c:f>
              <c:numCache>
                <c:formatCode>General</c:formatCode>
                <c:ptCount val="11"/>
                <c:pt idx="0">
                  <c:v>16352.0</c:v>
                </c:pt>
                <c:pt idx="1">
                  <c:v>16452.0</c:v>
                </c:pt>
                <c:pt idx="2">
                  <c:v>16552.0</c:v>
                </c:pt>
                <c:pt idx="3">
                  <c:v>16652.0</c:v>
                </c:pt>
                <c:pt idx="4">
                  <c:v>16752.0</c:v>
                </c:pt>
                <c:pt idx="5">
                  <c:v>16852.0</c:v>
                </c:pt>
                <c:pt idx="6">
                  <c:v>16952.0</c:v>
                </c:pt>
                <c:pt idx="7">
                  <c:v>17052.0</c:v>
                </c:pt>
                <c:pt idx="8">
                  <c:v>17152.0</c:v>
                </c:pt>
                <c:pt idx="9">
                  <c:v>17252.0</c:v>
                </c:pt>
                <c:pt idx="10">
                  <c:v>17352.0</c:v>
                </c:pt>
              </c:numCache>
            </c:numRef>
          </c:yVal>
          <c:smooth val="0"/>
          <c:extLst xmlns:c16r2="http://schemas.microsoft.com/office/drawing/2015/06/chart">
            <c:ext xmlns:c16="http://schemas.microsoft.com/office/drawing/2014/chart" uri="{C3380CC4-5D6E-409C-BE32-E72D297353CC}">
              <c16:uniqueId val="{00000000-187F-0141-A54F-FBC0BD02F977}"/>
            </c:ext>
          </c:extLst>
        </c:ser>
        <c:ser>
          <c:idx val="1"/>
          <c:order val="1"/>
          <c:tx>
            <c:v>No Trials</c:v>
          </c:tx>
          <c:spPr>
            <a:ln w="25400">
              <a:solidFill>
                <a:srgbClr val="993366"/>
              </a:solidFill>
              <a:prstDash val="solid"/>
            </a:ln>
          </c:spPr>
          <c:marker>
            <c:symbol val="triangle"/>
            <c:size val="5"/>
            <c:spPr>
              <a:solidFill>
                <a:srgbClr val="993366"/>
              </a:solidFill>
              <a:ln>
                <a:solidFill>
                  <a:srgbClr val="993366"/>
                </a:solidFill>
                <a:prstDash val="solid"/>
              </a:ln>
            </c:spPr>
          </c:marker>
          <c:xVal>
            <c:numRef>
              <c:f>'Strategy B4'!$C$36:$C$46</c:f>
              <c:numCache>
                <c:formatCode>"$"#,##0</c:formatCode>
                <c:ptCount val="11"/>
                <c:pt idx="0">
                  <c:v>-2.08166817117217E-14</c:v>
                </c:pt>
                <c:pt idx="1">
                  <c:v>125.0</c:v>
                </c:pt>
                <c:pt idx="2">
                  <c:v>25.0</c:v>
                </c:pt>
                <c:pt idx="3">
                  <c:v>375.0</c:v>
                </c:pt>
                <c:pt idx="4">
                  <c:v>500.0</c:v>
                </c:pt>
                <c:pt idx="5">
                  <c:v>625.0</c:v>
                </c:pt>
                <c:pt idx="6">
                  <c:v>750.0</c:v>
                </c:pt>
                <c:pt idx="7">
                  <c:v>875.0</c:v>
                </c:pt>
                <c:pt idx="8">
                  <c:v>1000.0</c:v>
                </c:pt>
                <c:pt idx="9">
                  <c:v>1125.0</c:v>
                </c:pt>
                <c:pt idx="10">
                  <c:v>1250.0</c:v>
                </c:pt>
              </c:numCache>
            </c:numRef>
          </c:xVal>
          <c:yVal>
            <c:numRef>
              <c:f>'Strategy B4'!$G$36:$G$46</c:f>
              <c:numCache>
                <c:formatCode>General</c:formatCode>
                <c:ptCount val="11"/>
                <c:pt idx="0">
                  <c:v>0.0</c:v>
                </c:pt>
                <c:pt idx="1">
                  <c:v>0.0</c:v>
                </c:pt>
                <c:pt idx="2">
                  <c:v>0.0</c:v>
                </c:pt>
                <c:pt idx="3">
                  <c:v>0.0</c:v>
                </c:pt>
                <c:pt idx="4">
                  <c:v>0.0</c:v>
                </c:pt>
                <c:pt idx="5">
                  <c:v>0.0</c:v>
                </c:pt>
                <c:pt idx="6">
                  <c:v>0.0</c:v>
                </c:pt>
                <c:pt idx="7">
                  <c:v>0.0</c:v>
                </c:pt>
                <c:pt idx="8">
                  <c:v>0.0</c:v>
                </c:pt>
                <c:pt idx="9">
                  <c:v>0.0</c:v>
                </c:pt>
                <c:pt idx="10">
                  <c:v>0.0</c:v>
                </c:pt>
              </c:numCache>
            </c:numRef>
          </c:yVal>
          <c:smooth val="0"/>
          <c:extLst xmlns:c16r2="http://schemas.microsoft.com/office/drawing/2015/06/chart">
            <c:ext xmlns:c16="http://schemas.microsoft.com/office/drawing/2014/chart" uri="{C3380CC4-5D6E-409C-BE32-E72D297353CC}">
              <c16:uniqueId val="{00000001-187F-0141-A54F-FBC0BD02F977}"/>
            </c:ext>
          </c:extLst>
        </c:ser>
        <c:dLbls>
          <c:showLegendKey val="0"/>
          <c:showVal val="0"/>
          <c:showCatName val="0"/>
          <c:showSerName val="0"/>
          <c:showPercent val="0"/>
          <c:showBubbleSize val="0"/>
        </c:dLbls>
        <c:axId val="-1693815888"/>
        <c:axId val="-1693812768"/>
      </c:scatterChart>
      <c:valAx>
        <c:axId val="-1693815888"/>
        <c:scaling>
          <c:orientation val="minMax"/>
          <c:max val="1400.0"/>
          <c:min val="-200.0"/>
        </c:scaling>
        <c:delete val="0"/>
        <c:axPos val="b"/>
        <c:title>
          <c:tx>
            <c:rich>
              <a:bodyPr/>
              <a:lstStyle/>
              <a:p>
                <a:pPr>
                  <a:defRPr sz="800" b="0"/>
                </a:pPr>
                <a:r>
                  <a:rPr lang="en-US"/>
                  <a:t>Production and Marketing  costs (B4)</a:t>
                </a:r>
              </a:p>
            </c:rich>
          </c:tx>
          <c:layout>
            <c:manualLayout>
              <c:xMode val="edge"/>
              <c:yMode val="edge"/>
              <c:x val="0.258405143866362"/>
              <c:y val="0.923830002018978"/>
            </c:manualLayout>
          </c:layout>
          <c:overlay val="0"/>
        </c:title>
        <c:numFmt formatCode="&quot;$&quot;#,##0" sourceLinked="0"/>
        <c:majorTickMark val="out"/>
        <c:minorTickMark val="none"/>
        <c:tickLblPos val="nextTo"/>
        <c:txPr>
          <a:bodyPr rot="-5400000" vert="horz"/>
          <a:lstStyle/>
          <a:p>
            <a:pPr>
              <a:defRPr sz="800" b="0"/>
            </a:pPr>
            <a:endParaRPr lang="en-GB"/>
          </a:p>
        </c:txPr>
        <c:crossAx val="-1693812768"/>
        <c:crossesAt val="-1.0E300"/>
        <c:crossBetween val="midCat"/>
        <c:majorUnit val="200.0"/>
      </c:valAx>
      <c:valAx>
        <c:axId val="-1693812768"/>
        <c:scaling>
          <c:orientation val="minMax"/>
          <c:max val="18000.0"/>
          <c:min val="-2000.0"/>
        </c:scaling>
        <c:delete val="0"/>
        <c:axPos val="l"/>
        <c:title>
          <c:tx>
            <c:rich>
              <a:bodyPr/>
              <a:lstStyle/>
              <a:p>
                <a:pPr>
                  <a:defRPr sz="800" b="0"/>
                </a:pPr>
                <a:r>
                  <a:rPr lang="en-US"/>
                  <a:t>Expected Value</a:t>
                </a:r>
              </a:p>
            </c:rich>
          </c:tx>
          <c:overlay val="0"/>
        </c:title>
        <c:numFmt formatCode="General" sourceLinked="0"/>
        <c:majorTickMark val="out"/>
        <c:minorTickMark val="none"/>
        <c:tickLblPos val="nextTo"/>
        <c:txPr>
          <a:bodyPr/>
          <a:lstStyle/>
          <a:p>
            <a:pPr>
              <a:defRPr sz="800" b="0"/>
            </a:pPr>
            <a:endParaRPr lang="en-GB"/>
          </a:p>
        </c:txPr>
        <c:crossAx val="-1693815888"/>
        <c:crossesAt val="-1.0E300"/>
        <c:crossBetween val="midCat"/>
        <c:majorUnit val="2000.0"/>
      </c:valAx>
    </c:plotArea>
    <c:legend>
      <c:legendPos val="r"/>
      <c:overlay val="0"/>
      <c:spPr>
        <a:ln w="25400">
          <a:noFill/>
        </a:ln>
      </c:spPr>
      <c:txPr>
        <a:bodyPr/>
        <a:lstStyle/>
        <a:p>
          <a:pPr>
            <a:defRPr sz="800"/>
          </a:pPr>
          <a:endParaRPr lang="en-GB"/>
        </a:p>
      </c:txPr>
    </c:legend>
    <c:plotVisOnly val="1"/>
    <c:dispBlanksAs val="gap"/>
    <c:showDLblsOverMax val="0"/>
  </c:chart>
  <c:spPr>
    <a:ln w="25400"/>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t>Sensitivity of $D$18 to  number of Scientists needed from midnight to 4 Am</a:t>
            </a:r>
          </a:p>
        </c:rich>
      </c:tx>
      <c:layout>
        <c:manualLayout>
          <c:xMode val="edge"/>
          <c:yMode val="edge"/>
          <c:x val="0.104820871176269"/>
          <c:y val="0.0431034482758621"/>
        </c:manualLayout>
      </c:layout>
      <c:overlay val="0"/>
    </c:title>
    <c:autoTitleDeleted val="0"/>
    <c:plotArea>
      <c:layout/>
      <c:lineChart>
        <c:grouping val="standard"/>
        <c:varyColors val="0"/>
        <c:ser>
          <c:idx val="0"/>
          <c:order val="0"/>
          <c:cat>
            <c:numRef>
              <c:f>STS_1!$A$5:$A$25</c:f>
              <c:numCache>
                <c:formatCode>General</c:formatCode>
                <c:ptCount val="2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numCache>
            </c:numRef>
          </c:cat>
          <c:val>
            <c:numRef>
              <c:f>STS_1!$K$5:$K$25</c:f>
              <c:numCache>
                <c:formatCode>General</c:formatCode>
                <c:ptCount val="21"/>
                <c:pt idx="0">
                  <c:v>17.0</c:v>
                </c:pt>
                <c:pt idx="1">
                  <c:v>17.0</c:v>
                </c:pt>
                <c:pt idx="2">
                  <c:v>17.0</c:v>
                </c:pt>
                <c:pt idx="3">
                  <c:v>17.0</c:v>
                </c:pt>
                <c:pt idx="4">
                  <c:v>17.0</c:v>
                </c:pt>
                <c:pt idx="5">
                  <c:v>17.0</c:v>
                </c:pt>
                <c:pt idx="6">
                  <c:v>17.0</c:v>
                </c:pt>
                <c:pt idx="7">
                  <c:v>18.0</c:v>
                </c:pt>
                <c:pt idx="8">
                  <c:v>19.0</c:v>
                </c:pt>
                <c:pt idx="9">
                  <c:v>20.0</c:v>
                </c:pt>
                <c:pt idx="10">
                  <c:v>21.0</c:v>
                </c:pt>
                <c:pt idx="11">
                  <c:v>22.0</c:v>
                </c:pt>
                <c:pt idx="12">
                  <c:v>23.0</c:v>
                </c:pt>
                <c:pt idx="13">
                  <c:v>24.0</c:v>
                </c:pt>
                <c:pt idx="14">
                  <c:v>25.0</c:v>
                </c:pt>
                <c:pt idx="15">
                  <c:v>26.0</c:v>
                </c:pt>
                <c:pt idx="16">
                  <c:v>27.0</c:v>
                </c:pt>
                <c:pt idx="17">
                  <c:v>28.0</c:v>
                </c:pt>
                <c:pt idx="18">
                  <c:v>29.0</c:v>
                </c:pt>
                <c:pt idx="19">
                  <c:v>30.0</c:v>
                </c:pt>
                <c:pt idx="20">
                  <c:v>31.0</c:v>
                </c:pt>
              </c:numCache>
            </c:numRef>
          </c:val>
          <c:smooth val="0"/>
          <c:extLst xmlns:c16r2="http://schemas.microsoft.com/office/drawing/2015/06/chart">
            <c:ext xmlns:c16="http://schemas.microsoft.com/office/drawing/2014/chart" uri="{C3380CC4-5D6E-409C-BE32-E72D297353CC}">
              <c16:uniqueId val="{00000001-78DF-45F3-9469-C1A0626DB6F5}"/>
            </c:ext>
          </c:extLst>
        </c:ser>
        <c:dLbls>
          <c:showLegendKey val="0"/>
          <c:showVal val="0"/>
          <c:showCatName val="0"/>
          <c:showSerName val="0"/>
          <c:showPercent val="0"/>
          <c:showBubbleSize val="0"/>
        </c:dLbls>
        <c:marker val="1"/>
        <c:smooth val="0"/>
        <c:axId val="-1694479280"/>
        <c:axId val="-1693934928"/>
      </c:lineChart>
      <c:catAx>
        <c:axId val="-1694479280"/>
        <c:scaling>
          <c:orientation val="minMax"/>
        </c:scaling>
        <c:delete val="0"/>
        <c:axPos val="b"/>
        <c:title>
          <c:tx>
            <c:rich>
              <a:bodyPr/>
              <a:lstStyle/>
              <a:p>
                <a:pPr>
                  <a:defRPr/>
                </a:pPr>
                <a:r>
                  <a:rPr lang="en-US"/>
                  <a:t> number of scientists needed from midnight to 4 Am ($D$21)</a:t>
                </a:r>
              </a:p>
            </c:rich>
          </c:tx>
          <c:overlay val="0"/>
        </c:title>
        <c:numFmt formatCode="General" sourceLinked="1"/>
        <c:majorTickMark val="out"/>
        <c:minorTickMark val="none"/>
        <c:tickLblPos val="nextTo"/>
        <c:crossAx val="-1693934928"/>
        <c:crosses val="autoZero"/>
        <c:auto val="1"/>
        <c:lblAlgn val="ctr"/>
        <c:lblOffset val="100"/>
        <c:noMultiLvlLbl val="0"/>
      </c:catAx>
      <c:valAx>
        <c:axId val="-1693934928"/>
        <c:scaling>
          <c:orientation val="minMax"/>
        </c:scaling>
        <c:delete val="0"/>
        <c:axPos val="l"/>
        <c:majorGridlines/>
        <c:numFmt formatCode="General" sourceLinked="1"/>
        <c:majorTickMark val="out"/>
        <c:minorTickMark val="none"/>
        <c:tickLblPos val="nextTo"/>
        <c:crossAx val="-1694479280"/>
        <c:crosses val="autoZero"/>
        <c:crossBetween val="between"/>
      </c:valAx>
    </c:plotArea>
    <c:plotVisOnly val="1"/>
    <c:dispBlanksAs val="gap"/>
    <c:showDLblsOverMax val="0"/>
  </c:chart>
  <c:spPr>
    <a:ln w="15875" cap="flat" cmpd="sng" algn="ctr">
      <a:solidFill>
        <a:schemeClr val="accent1">
          <a:lumMod val="100000"/>
        </a:schemeClr>
      </a:solidFill>
      <a:prstDash val="solid"/>
      <a:round/>
      <a:headEnd type="none" w="med" len="med"/>
      <a:tailEnd type="none" w="med" len="me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18</Pages>
  <Words>2337</Words>
  <Characters>13321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Dasoar</dc:creator>
  <cp:keywords/>
  <dc:description/>
  <cp:lastModifiedBy>surbhi a</cp:lastModifiedBy>
  <cp:revision>458</cp:revision>
  <dcterms:created xsi:type="dcterms:W3CDTF">2018-03-09T00:17:00Z</dcterms:created>
  <dcterms:modified xsi:type="dcterms:W3CDTF">2018-03-13T03:19:00Z</dcterms:modified>
</cp:coreProperties>
</file>