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DFA" w:rsidRDefault="003B4673" w:rsidP="003B4673">
      <w:pPr>
        <w:pStyle w:val="Title"/>
      </w:pPr>
      <w:r>
        <w:t>Visual Database M</w:t>
      </w:r>
      <w:r w:rsidRPr="003B4673">
        <w:t>odelling</w:t>
      </w:r>
    </w:p>
    <w:p w:rsidR="003B4673" w:rsidRPr="00D91679" w:rsidRDefault="003B4673" w:rsidP="003B4673">
      <w:pPr>
        <w:jc w:val="center"/>
        <w:rPr>
          <w:sz w:val="32"/>
          <w:szCs w:val="32"/>
        </w:rPr>
      </w:pPr>
    </w:p>
    <w:p w:rsidR="00D91679" w:rsidRDefault="00D91679" w:rsidP="0034495E">
      <w:pPr>
        <w:pStyle w:val="Subtitle"/>
        <w:rPr>
          <w:sz w:val="32"/>
          <w:szCs w:val="32"/>
        </w:rPr>
      </w:pPr>
      <w:r w:rsidRPr="007A4C52">
        <w:rPr>
          <w:sz w:val="32"/>
          <w:szCs w:val="32"/>
        </w:rPr>
        <w:t>About</w:t>
      </w:r>
    </w:p>
    <w:p w:rsidR="00AC2038" w:rsidRPr="00096AF7" w:rsidRDefault="00360245" w:rsidP="00096AF7">
      <w:r>
        <w:t>This project deliver</w:t>
      </w:r>
      <w:r w:rsidR="00212326">
        <w:t>s</w:t>
      </w:r>
      <w:r>
        <w:t xml:space="preserve"> a solution that is engine independent for the two most used open source databases</w:t>
      </w:r>
      <w:r w:rsidR="00212326">
        <w:t>:</w:t>
      </w:r>
      <w:r>
        <w:t xml:space="preserve"> MySQL and Postg</w:t>
      </w:r>
      <w:r w:rsidR="002E4266">
        <w:t xml:space="preserve">reSQL. The main functionalities of the final release must </w:t>
      </w:r>
      <w:r w:rsidR="00096AF7">
        <w:t xml:space="preserve">provide a UML-like </w:t>
      </w:r>
      <w:r w:rsidR="002E4266">
        <w:t>graphical interface and also cover the incompatibilities be</w:t>
      </w:r>
      <w:r w:rsidR="0006593B">
        <w:t>tween the two engines</w:t>
      </w:r>
      <w:r w:rsidR="00096AF7">
        <w:t xml:space="preserve">. </w:t>
      </w:r>
      <w:r w:rsidR="0006593B">
        <w:t xml:space="preserve">It must </w:t>
      </w:r>
      <w:r w:rsidR="00096AF7">
        <w:t xml:space="preserve">also </w:t>
      </w:r>
      <w:r w:rsidR="0006593B">
        <w:t>provide a versioning system of the schema</w:t>
      </w:r>
      <w:r w:rsidR="00096AF7">
        <w:t xml:space="preserve"> - i</w:t>
      </w:r>
      <w:r w:rsidR="00096AF7" w:rsidRPr="00096AF7">
        <w:rPr>
          <w:rFonts w:cs="Helvetica"/>
          <w:shd w:val="clear" w:color="auto" w:fill="FFFFFF"/>
        </w:rPr>
        <w:t xml:space="preserve">t must allow comparing among various schemas and various versions of the same </w:t>
      </w:r>
      <w:proofErr w:type="gramStart"/>
      <w:r w:rsidR="00096AF7" w:rsidRPr="00096AF7">
        <w:rPr>
          <w:rFonts w:cs="Helvetica"/>
          <w:shd w:val="clear" w:color="auto" w:fill="FFFFFF"/>
        </w:rPr>
        <w:t xml:space="preserve">schema </w:t>
      </w:r>
      <w:r w:rsidR="00F250CB">
        <w:rPr>
          <w:rFonts w:cs="Helvetica"/>
          <w:shd w:val="clear" w:color="auto" w:fill="FFFFFF"/>
        </w:rPr>
        <w:t>.</w:t>
      </w:r>
      <w:proofErr w:type="gramEnd"/>
    </w:p>
    <w:p w:rsidR="00FE7CC2" w:rsidRDefault="00FE7CC2" w:rsidP="00F144B6">
      <w:pPr>
        <w:pStyle w:val="Subtitle"/>
        <w:rPr>
          <w:sz w:val="32"/>
          <w:szCs w:val="32"/>
        </w:rPr>
      </w:pPr>
    </w:p>
    <w:p w:rsidR="00096AF7" w:rsidRDefault="00F144B6" w:rsidP="00F144B6">
      <w:pPr>
        <w:pStyle w:val="Subtitle"/>
        <w:rPr>
          <w:sz w:val="32"/>
          <w:szCs w:val="32"/>
        </w:rPr>
      </w:pPr>
      <w:r w:rsidRPr="00F144B6">
        <w:rPr>
          <w:sz w:val="32"/>
          <w:szCs w:val="32"/>
        </w:rPr>
        <w:t>User S</w:t>
      </w:r>
      <w:r>
        <w:rPr>
          <w:sz w:val="32"/>
          <w:szCs w:val="32"/>
        </w:rPr>
        <w:t>t</w:t>
      </w:r>
      <w:r w:rsidRPr="00F144B6">
        <w:rPr>
          <w:sz w:val="32"/>
          <w:szCs w:val="32"/>
        </w:rPr>
        <w:t>ories</w:t>
      </w:r>
    </w:p>
    <w:p w:rsidR="00316CF0" w:rsidRPr="00316CF0" w:rsidRDefault="00316CF0" w:rsidP="00316CF0">
      <w:r w:rsidRPr="00316CF0">
        <w:t>A user can:</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34"/>
        <w:gridCol w:w="9922"/>
      </w:tblGrid>
      <w:tr w:rsidR="00744BDB" w:rsidTr="000B4CE8">
        <w:trPr>
          <w:trHeight w:val="269"/>
        </w:trPr>
        <w:tc>
          <w:tcPr>
            <w:tcW w:w="534" w:type="dxa"/>
            <w:vMerge w:val="restart"/>
            <w:textDirection w:val="tbRl"/>
          </w:tcPr>
          <w:p w:rsidR="00744BDB" w:rsidRDefault="00744BDB" w:rsidP="006D467A">
            <w:pPr>
              <w:ind w:left="113" w:right="113"/>
              <w:jc w:val="center"/>
            </w:pPr>
            <w:r>
              <w:t xml:space="preserve">Main </w:t>
            </w:r>
            <w:r w:rsidR="006D467A">
              <w:t>stories</w:t>
            </w:r>
          </w:p>
        </w:tc>
        <w:tc>
          <w:tcPr>
            <w:tcW w:w="9922" w:type="dxa"/>
          </w:tcPr>
          <w:p w:rsidR="00744BDB" w:rsidRPr="00677037" w:rsidRDefault="00677037" w:rsidP="00677037">
            <w:pPr>
              <w:rPr>
                <w:rFonts w:cstheme="minorHAnsi"/>
              </w:rPr>
            </w:pPr>
            <w:r>
              <w:rPr>
                <w:rFonts w:cstheme="minorHAnsi"/>
              </w:rPr>
              <w:t>Open Existing Schema (Internal Representation)</w:t>
            </w:r>
          </w:p>
        </w:tc>
      </w:tr>
      <w:tr w:rsidR="000B4CE8" w:rsidTr="000B4CE8">
        <w:trPr>
          <w:trHeight w:val="269"/>
        </w:trPr>
        <w:tc>
          <w:tcPr>
            <w:tcW w:w="534" w:type="dxa"/>
            <w:vMerge/>
            <w:textDirection w:val="tbRl"/>
          </w:tcPr>
          <w:p w:rsidR="000B4CE8" w:rsidRDefault="000B4CE8" w:rsidP="006D467A">
            <w:pPr>
              <w:ind w:left="113" w:right="113"/>
              <w:jc w:val="center"/>
            </w:pPr>
          </w:p>
        </w:tc>
        <w:tc>
          <w:tcPr>
            <w:tcW w:w="9922" w:type="dxa"/>
          </w:tcPr>
          <w:p w:rsidR="0076221A" w:rsidRPr="0076221A" w:rsidRDefault="000B4CE8" w:rsidP="0076221A">
            <w:pPr>
              <w:rPr>
                <w:rFonts w:cstheme="minorHAnsi"/>
              </w:rPr>
            </w:pPr>
            <w:r w:rsidRPr="002478BD">
              <w:t xml:space="preserve">Import an existing database (PostgreSQL and MySQL) using credentials like: </w:t>
            </w:r>
            <w:r w:rsidR="0076221A">
              <w:rPr>
                <w:rFonts w:cstheme="minorHAnsi"/>
              </w:rPr>
              <w:t xml:space="preserve"> h</w:t>
            </w:r>
            <w:r w:rsidR="0076221A">
              <w:rPr>
                <w:rFonts w:cstheme="minorHAnsi"/>
              </w:rPr>
              <w:t>ostname</w:t>
            </w:r>
            <w:r w:rsidRPr="002478BD">
              <w:t>, port, username, pass, dbname, etc.</w:t>
            </w:r>
            <w:r w:rsidR="0076221A">
              <w:t xml:space="preserve"> He will be prompted to </w:t>
            </w:r>
            <w:r w:rsidR="0076221A">
              <w:rPr>
                <w:rFonts w:cstheme="minorHAnsi"/>
              </w:rPr>
              <w:t>s</w:t>
            </w:r>
            <w:r w:rsidR="0076221A">
              <w:rPr>
                <w:rFonts w:cstheme="minorHAnsi"/>
              </w:rPr>
              <w:t xml:space="preserve">ave </w:t>
            </w:r>
            <w:r w:rsidR="0076221A">
              <w:rPr>
                <w:rFonts w:cstheme="minorHAnsi"/>
              </w:rPr>
              <w:t>the c</w:t>
            </w:r>
            <w:r w:rsidR="0076221A">
              <w:rPr>
                <w:rFonts w:cstheme="minorHAnsi"/>
              </w:rPr>
              <w:t xml:space="preserve">onnection </w:t>
            </w:r>
            <w:r w:rsidR="0076221A">
              <w:rPr>
                <w:rFonts w:cstheme="minorHAnsi"/>
              </w:rPr>
              <w:t>with a given name</w:t>
            </w:r>
          </w:p>
        </w:tc>
      </w:tr>
      <w:tr w:rsidR="00A406C7" w:rsidTr="000B4CE8">
        <w:trPr>
          <w:trHeight w:val="269"/>
        </w:trPr>
        <w:tc>
          <w:tcPr>
            <w:tcW w:w="534" w:type="dxa"/>
            <w:vMerge/>
            <w:textDirection w:val="tbRl"/>
          </w:tcPr>
          <w:p w:rsidR="00A406C7" w:rsidRDefault="00A406C7" w:rsidP="006D467A">
            <w:pPr>
              <w:ind w:left="113" w:right="113"/>
              <w:jc w:val="center"/>
            </w:pPr>
          </w:p>
        </w:tc>
        <w:tc>
          <w:tcPr>
            <w:tcW w:w="9922" w:type="dxa"/>
          </w:tcPr>
          <w:p w:rsidR="00A406C7" w:rsidRDefault="00A406C7" w:rsidP="00A406C7">
            <w:pPr>
              <w:rPr>
                <w:rFonts w:cstheme="minorHAnsi"/>
              </w:rPr>
            </w:pPr>
            <w:r>
              <w:rPr>
                <w:rFonts w:cstheme="minorHAnsi"/>
              </w:rPr>
              <w:t>He can o</w:t>
            </w:r>
            <w:r>
              <w:rPr>
                <w:rFonts w:cstheme="minorHAnsi"/>
              </w:rPr>
              <w:t xml:space="preserve">pen </w:t>
            </w:r>
            <w:r>
              <w:rPr>
                <w:rFonts w:cstheme="minorHAnsi"/>
              </w:rPr>
              <w:t>e</w:t>
            </w:r>
            <w:r>
              <w:rPr>
                <w:rFonts w:cstheme="minorHAnsi"/>
              </w:rPr>
              <w:t xml:space="preserve">xisting </w:t>
            </w:r>
            <w:r>
              <w:rPr>
                <w:rFonts w:cstheme="minorHAnsi"/>
              </w:rPr>
              <w:t xml:space="preserve">schema. </w:t>
            </w:r>
            <w:r>
              <w:rPr>
                <w:rFonts w:cstheme="minorHAnsi"/>
              </w:rPr>
              <w:t>A popup window to select the required file will appear on the screen.</w:t>
            </w:r>
          </w:p>
          <w:p w:rsidR="00A406C7" w:rsidRDefault="00A406C7" w:rsidP="00A406C7">
            <w:pPr>
              <w:rPr>
                <w:rFonts w:cstheme="minorHAnsi"/>
              </w:rPr>
            </w:pPr>
            <w:r>
              <w:rPr>
                <w:rFonts w:cstheme="minorHAnsi"/>
              </w:rPr>
              <w:t>By default the path will be set to the default working directory (USER_HOME/Application/).</w:t>
            </w:r>
          </w:p>
          <w:p w:rsidR="00A406C7" w:rsidRDefault="00A406C7" w:rsidP="00A406C7">
            <w:pPr>
              <w:rPr>
                <w:rFonts w:cstheme="minorHAnsi"/>
              </w:rPr>
            </w:pPr>
            <w:r>
              <w:rPr>
                <w:rFonts w:cstheme="minorHAnsi"/>
              </w:rPr>
              <w:t xml:space="preserve">By default the acceptable extensions will be set to the </w:t>
            </w:r>
            <w:r>
              <w:t>application’s</w:t>
            </w:r>
            <w:r>
              <w:rPr>
                <w:rFonts w:cstheme="minorHAnsi"/>
              </w:rPr>
              <w:t xml:space="preserve"> internal representation file extension.</w:t>
            </w:r>
          </w:p>
          <w:p w:rsidR="00A406C7" w:rsidRPr="00A406C7" w:rsidRDefault="00A406C7" w:rsidP="00A406C7">
            <w:pPr>
              <w:rPr>
                <w:rFonts w:cstheme="minorHAnsi"/>
              </w:rPr>
            </w:pPr>
            <w:r>
              <w:rPr>
                <w:rFonts w:cstheme="minorHAnsi"/>
              </w:rPr>
              <w:t xml:space="preserve">On success the schema will be displayed. On failure a message with the current error will be displayed (Ex: File format not </w:t>
            </w:r>
            <w:r>
              <w:rPr>
                <w:rFonts w:cstheme="minorHAnsi"/>
              </w:rPr>
              <w:t>recognized, corrupt file, etc.)</w:t>
            </w:r>
          </w:p>
        </w:tc>
      </w:tr>
      <w:tr w:rsidR="000B4CE8" w:rsidTr="000B4CE8">
        <w:trPr>
          <w:trHeight w:val="269"/>
        </w:trPr>
        <w:tc>
          <w:tcPr>
            <w:tcW w:w="534" w:type="dxa"/>
            <w:vMerge/>
            <w:textDirection w:val="tbRl"/>
          </w:tcPr>
          <w:p w:rsidR="000B4CE8" w:rsidRDefault="000B4CE8" w:rsidP="006D467A">
            <w:pPr>
              <w:ind w:left="113" w:right="113"/>
              <w:jc w:val="center"/>
            </w:pPr>
          </w:p>
        </w:tc>
        <w:tc>
          <w:tcPr>
            <w:tcW w:w="9922" w:type="dxa"/>
          </w:tcPr>
          <w:p w:rsidR="000B4CE8" w:rsidRPr="000B4CE8" w:rsidRDefault="000B4CE8" w:rsidP="000B4CE8">
            <w:pPr>
              <w:rPr>
                <w:rFonts w:eastAsia="Times New Roman" w:cstheme="minorHAnsi"/>
              </w:rPr>
            </w:pPr>
            <w:r>
              <w:rPr>
                <w:rFonts w:eastAsia="Times New Roman" w:cstheme="minorHAnsi"/>
              </w:rPr>
              <w:t>Upon closing the application, the User is prompted to save (if ANYTHING has changed).</w:t>
            </w:r>
          </w:p>
        </w:tc>
      </w:tr>
      <w:tr w:rsidR="000B4CE8" w:rsidTr="000B4CE8">
        <w:trPr>
          <w:trHeight w:val="269"/>
        </w:trPr>
        <w:tc>
          <w:tcPr>
            <w:tcW w:w="534" w:type="dxa"/>
            <w:vMerge/>
            <w:textDirection w:val="tbRl"/>
          </w:tcPr>
          <w:p w:rsidR="000B4CE8" w:rsidRDefault="000B4CE8" w:rsidP="00677037">
            <w:pPr>
              <w:ind w:left="113" w:right="113"/>
              <w:jc w:val="center"/>
            </w:pPr>
          </w:p>
        </w:tc>
        <w:tc>
          <w:tcPr>
            <w:tcW w:w="9922" w:type="dxa"/>
          </w:tcPr>
          <w:p w:rsidR="000B4CE8" w:rsidRDefault="000B4CE8" w:rsidP="00677037">
            <w:r w:rsidRPr="002478BD">
              <w:t xml:space="preserve">Can import a </w:t>
            </w:r>
            <w:proofErr w:type="spellStart"/>
            <w:r w:rsidRPr="002478BD">
              <w:t>Liquibase</w:t>
            </w:r>
            <w:proofErr w:type="spellEnd"/>
            <w:r w:rsidRPr="002478BD">
              <w:t xml:space="preserve"> file and update the database according to that</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 database properties: name, OID(object ID), owner, tablespaces, default tablespace, character encoding, schema, allow/don’t allow connections, status, connection limit</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Drop/create new database</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 database statistics</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 database dependencies and dependents</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 database catalogs</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View/add/edit/delete database extensions, schema and Slony replication master or slave</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View tablespaces and their properties(name, OID, size, owner, location, ACL-access control and any other descriptions/comments) and dependencies/dependents</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View/edit group roles an login roles</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Refresh something selected in the interface</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 xml:space="preserve">Open a console to execute </w:t>
            </w:r>
            <w:proofErr w:type="spellStart"/>
            <w:r w:rsidRPr="002478BD">
              <w:t>pgSQL</w:t>
            </w:r>
            <w:proofErr w:type="spellEnd"/>
            <w:r w:rsidRPr="002478BD">
              <w:t xml:space="preserve"> commands</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Open an embedded text editor for PL/</w:t>
            </w:r>
            <w:proofErr w:type="spellStart"/>
            <w:r w:rsidRPr="002478BD">
              <w:t>pgSQL</w:t>
            </w:r>
            <w:proofErr w:type="spellEnd"/>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He can import a PostgreSQL database and export it to MySQL.</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Can generate reports with all the statistics of a schema.</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Can export the schema in UML-like in PDF format</w:t>
            </w:r>
          </w:p>
        </w:tc>
      </w:tr>
      <w:tr w:rsidR="000B4CE8" w:rsidTr="000B4CE8">
        <w:trPr>
          <w:trHeight w:val="269"/>
        </w:trPr>
        <w:tc>
          <w:tcPr>
            <w:tcW w:w="534" w:type="dxa"/>
            <w:vMerge/>
          </w:tcPr>
          <w:p w:rsidR="000B4CE8" w:rsidRDefault="000B4CE8" w:rsidP="00677037"/>
        </w:tc>
        <w:tc>
          <w:tcPr>
            <w:tcW w:w="9922" w:type="dxa"/>
          </w:tcPr>
          <w:p w:rsidR="000B4CE8" w:rsidRDefault="000B4CE8" w:rsidP="00677037">
            <w:pPr>
              <w:jc w:val="both"/>
            </w:pPr>
            <w:r w:rsidRPr="002478BD">
              <w:t>Can have access to all the main functionalities from the CLI</w:t>
            </w:r>
            <w:r w:rsidR="00573461">
              <w:t>.</w:t>
            </w:r>
          </w:p>
          <w:p w:rsidR="00573461" w:rsidRPr="00573461" w:rsidRDefault="00573461" w:rsidP="00573461">
            <w:pPr>
              <w:rPr>
                <w:rFonts w:cstheme="minorHAnsi"/>
              </w:rPr>
            </w:pPr>
            <w:r>
              <w:rPr>
                <w:rFonts w:cstheme="minorHAnsi"/>
              </w:rPr>
              <w:t>As a programmer I would like to be able to do different actions on a schema file via CLI (useful for scripting).</w:t>
            </w:r>
          </w:p>
        </w:tc>
      </w:tr>
      <w:tr w:rsidR="000B4CE8" w:rsidTr="000B4CE8">
        <w:trPr>
          <w:trHeight w:val="269"/>
        </w:trPr>
        <w:tc>
          <w:tcPr>
            <w:tcW w:w="534" w:type="dxa"/>
            <w:vMerge/>
          </w:tcPr>
          <w:p w:rsidR="000B4CE8" w:rsidRDefault="000B4CE8" w:rsidP="00677037"/>
        </w:tc>
        <w:tc>
          <w:tcPr>
            <w:tcW w:w="9922" w:type="dxa"/>
          </w:tcPr>
          <w:p w:rsidR="000B4CE8" w:rsidRPr="002478BD" w:rsidRDefault="000B4CE8" w:rsidP="00677037">
            <w:pPr>
              <w:jc w:val="both"/>
            </w:pPr>
            <w:r w:rsidRPr="002478BD">
              <w:t xml:space="preserve">Can view system versioning </w:t>
            </w:r>
          </w:p>
        </w:tc>
      </w:tr>
    </w:tbl>
    <w:p w:rsidR="003D17EB" w:rsidRDefault="003D17EB" w:rsidP="003D17EB">
      <w:pPr>
        <w:pStyle w:val="Subtitle"/>
        <w:rPr>
          <w:sz w:val="32"/>
          <w:szCs w:val="32"/>
        </w:rPr>
      </w:pPr>
    </w:p>
    <w:p w:rsidR="00B774FA" w:rsidRPr="00B774FA" w:rsidRDefault="00B774FA" w:rsidP="00B774FA"/>
    <w:p w:rsidR="00B774FA" w:rsidRDefault="00B774FA" w:rsidP="00B774FA"/>
    <w:p w:rsidR="00B774FA" w:rsidRDefault="00B774FA" w:rsidP="00B774FA">
      <w:bookmarkStart w:id="0" w:name="_GoBack"/>
      <w:bookmarkEnd w:id="0"/>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34"/>
        <w:gridCol w:w="9922"/>
      </w:tblGrid>
      <w:tr w:rsidR="00B774FA" w:rsidRPr="002478BD" w:rsidTr="002931EA">
        <w:trPr>
          <w:trHeight w:val="269"/>
        </w:trPr>
        <w:tc>
          <w:tcPr>
            <w:tcW w:w="534" w:type="dxa"/>
            <w:vMerge w:val="restart"/>
            <w:textDirection w:val="tbRl"/>
          </w:tcPr>
          <w:p w:rsidR="00B774FA" w:rsidRDefault="00B774FA" w:rsidP="002931EA">
            <w:pPr>
              <w:ind w:left="113" w:right="113"/>
              <w:jc w:val="center"/>
            </w:pPr>
            <w:r>
              <w:t>Versioning stories</w:t>
            </w:r>
          </w:p>
        </w:tc>
        <w:tc>
          <w:tcPr>
            <w:tcW w:w="9922" w:type="dxa"/>
          </w:tcPr>
          <w:p w:rsidR="00B774FA" w:rsidRPr="002478BD" w:rsidRDefault="00B774FA" w:rsidP="002931EA">
            <w:pPr>
              <w:jc w:val="both"/>
            </w:pPr>
            <w:r w:rsidRPr="002478BD">
              <w:t>Can open a UML-like representation widow and edit the schema, then save all the changes with a new revision number in the versioning system.</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Can open the versioning system tab and view all the revisions that have been made on a schema.</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Can compare two revisions of the same schema and view the changes that were made on it. He can also revert to an older revision.</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Can compare two different schemas and view the extra indexes, different column, extra tables, different column types, different encoding, etc.</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After he compares two different schemas, he can merge them if the architecture allows this.</w:t>
            </w:r>
          </w:p>
        </w:tc>
      </w:tr>
      <w:tr w:rsidR="00B774FA" w:rsidRPr="002478BD" w:rsidTr="002931EA">
        <w:trPr>
          <w:trHeight w:val="269"/>
        </w:trPr>
        <w:tc>
          <w:tcPr>
            <w:tcW w:w="534" w:type="dxa"/>
            <w:vMerge/>
          </w:tcPr>
          <w:p w:rsidR="00B774FA" w:rsidRDefault="00B774FA" w:rsidP="002931EA"/>
        </w:tc>
        <w:tc>
          <w:tcPr>
            <w:tcW w:w="9922" w:type="dxa"/>
          </w:tcPr>
          <w:p w:rsidR="00B774FA" w:rsidRDefault="00B774FA" w:rsidP="002931EA">
            <w:pPr>
              <w:jc w:val="both"/>
            </w:pPr>
            <w:r w:rsidRPr="002478BD">
              <w:t>If he works in the console and types “commit” or just presses the “commit” button, the system will compare the modifications with those from the last revision, and if there are no conflicts, the changes will be committed with a new revision ID and the user’s comment</w:t>
            </w:r>
            <w:r>
              <w:t>.</w:t>
            </w:r>
          </w:p>
          <w:p w:rsidR="00B774FA" w:rsidRPr="002478BD" w:rsidRDefault="00B774FA" w:rsidP="002931EA">
            <w:pPr>
              <w:jc w:val="both"/>
            </w:pPr>
            <w:r>
              <w:rPr>
                <w:rFonts w:cstheme="minorHAnsi"/>
              </w:rPr>
              <w:t>As a User I would like to save my schema without committing my changes.</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 xml:space="preserve">He can update the schema to the changes from the last revision </w:t>
            </w:r>
          </w:p>
        </w:tc>
      </w:tr>
      <w:tr w:rsidR="00B774FA" w:rsidRPr="008B2B98" w:rsidTr="002931EA">
        <w:trPr>
          <w:trHeight w:val="269"/>
        </w:trPr>
        <w:tc>
          <w:tcPr>
            <w:tcW w:w="534" w:type="dxa"/>
            <w:vMerge/>
          </w:tcPr>
          <w:p w:rsidR="00B774FA" w:rsidRDefault="00B774FA" w:rsidP="002931EA"/>
        </w:tc>
        <w:tc>
          <w:tcPr>
            <w:tcW w:w="9922" w:type="dxa"/>
          </w:tcPr>
          <w:p w:rsidR="00B774FA" w:rsidRDefault="00B774FA" w:rsidP="002931EA">
            <w:pPr>
              <w:jc w:val="both"/>
            </w:pPr>
            <w:r w:rsidRPr="002478BD">
              <w:t xml:space="preserve">After </w:t>
            </w:r>
            <w:r>
              <w:t>pressing</w:t>
            </w:r>
            <w:r w:rsidRPr="002478BD">
              <w:t xml:space="preserve"> the “SYNC” button, the local schema is synchronized with the remote database</w:t>
            </w:r>
            <w:r>
              <w:t>.</w:t>
            </w:r>
          </w:p>
          <w:p w:rsidR="00B774FA" w:rsidRDefault="00B774FA" w:rsidP="002931EA">
            <w:pPr>
              <w:rPr>
                <w:rFonts w:cstheme="minorHAnsi"/>
              </w:rPr>
            </w:pPr>
            <w:r>
              <w:rPr>
                <w:rFonts w:cstheme="minorHAnsi"/>
              </w:rPr>
              <w:t>When synchronizing, the Schema will be merged with the one in the DB if possible.</w:t>
            </w:r>
          </w:p>
          <w:p w:rsidR="00B774FA" w:rsidRPr="008B2B98" w:rsidRDefault="00B774FA" w:rsidP="002931EA">
            <w:pPr>
              <w:rPr>
                <w:rFonts w:cstheme="minorHAnsi"/>
              </w:rPr>
            </w:pPr>
            <w:r>
              <w:rPr>
                <w:rFonts w:cstheme="minorHAnsi"/>
              </w:rPr>
              <w:t>As a User when synchronizing I want to be able to choose the modification I want to keep: from the actual DB or from my schema.</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r w:rsidRPr="002478BD">
              <w:t>If he has DBA rights over a schema he can choose to receive an email with the daily report changes.</w:t>
            </w:r>
          </w:p>
        </w:tc>
      </w:tr>
      <w:tr w:rsidR="00B774FA" w:rsidRPr="002478BD" w:rsidTr="002931EA">
        <w:trPr>
          <w:trHeight w:val="269"/>
        </w:trPr>
        <w:tc>
          <w:tcPr>
            <w:tcW w:w="534" w:type="dxa"/>
            <w:vMerge/>
          </w:tcPr>
          <w:p w:rsidR="00B774FA" w:rsidRDefault="00B774FA" w:rsidP="002931EA"/>
        </w:tc>
        <w:tc>
          <w:tcPr>
            <w:tcW w:w="9922" w:type="dxa"/>
          </w:tcPr>
          <w:p w:rsidR="00B774FA" w:rsidRPr="002478BD" w:rsidRDefault="00B774FA" w:rsidP="002931EA">
            <w:pPr>
              <w:jc w:val="both"/>
            </w:pPr>
          </w:p>
        </w:tc>
      </w:tr>
    </w:tbl>
    <w:p w:rsidR="00B774FA" w:rsidRDefault="00B774FA" w:rsidP="00B774FA"/>
    <w:p w:rsidR="00B774FA" w:rsidRPr="00B774FA" w:rsidRDefault="00B774FA" w:rsidP="00B774FA"/>
    <w:p w:rsidR="00754139" w:rsidRPr="003D17EB" w:rsidRDefault="00754139" w:rsidP="003D17EB">
      <w:pPr>
        <w:pStyle w:val="Subtitle"/>
        <w:rPr>
          <w:sz w:val="32"/>
          <w:szCs w:val="32"/>
        </w:rPr>
      </w:pPr>
      <w:r w:rsidRPr="003D17EB">
        <w:rPr>
          <w:sz w:val="32"/>
          <w:szCs w:val="32"/>
        </w:rPr>
        <w:t>Similar applications on the market:</w:t>
      </w:r>
    </w:p>
    <w:tbl>
      <w:tblPr>
        <w:tblStyle w:val="TableGrid"/>
        <w:tblW w:w="0" w:type="auto"/>
        <w:tblLook w:val="04A0" w:firstRow="1" w:lastRow="0" w:firstColumn="1" w:lastColumn="0" w:noHBand="0" w:noVBand="1"/>
      </w:tblPr>
      <w:tblGrid>
        <w:gridCol w:w="3085"/>
        <w:gridCol w:w="7371"/>
      </w:tblGrid>
      <w:tr w:rsidR="00754139" w:rsidRPr="00754139" w:rsidTr="003D17EB">
        <w:tc>
          <w:tcPr>
            <w:tcW w:w="3085" w:type="dxa"/>
          </w:tcPr>
          <w:p w:rsidR="00754139" w:rsidRPr="00754139" w:rsidRDefault="00754139" w:rsidP="00754139">
            <w:pPr>
              <w:rPr>
                <w:lang w:eastAsia="en-GB"/>
              </w:rPr>
            </w:pPr>
            <w:r w:rsidRPr="00754139">
              <w:rPr>
                <w:lang w:eastAsia="en-GB"/>
              </w:rPr>
              <w:t>SQL Compare 10</w:t>
            </w:r>
          </w:p>
        </w:tc>
        <w:tc>
          <w:tcPr>
            <w:tcW w:w="7371" w:type="dxa"/>
          </w:tcPr>
          <w:p w:rsidR="00754139" w:rsidRPr="00754139" w:rsidRDefault="00B774FA" w:rsidP="00754139">
            <w:pPr>
              <w:rPr>
                <w:sz w:val="20"/>
                <w:szCs w:val="20"/>
              </w:rPr>
            </w:pPr>
            <w:hyperlink r:id="rId7" w:history="1">
              <w:r w:rsidR="00754139" w:rsidRPr="00754139">
                <w:rPr>
                  <w:rStyle w:val="Hyperlink"/>
                  <w:sz w:val="20"/>
                  <w:szCs w:val="20"/>
                </w:rPr>
                <w:t>http://www.red-gate.com/products/sql-development/sql-compare/</w:t>
              </w:r>
            </w:hyperlink>
          </w:p>
        </w:tc>
      </w:tr>
      <w:tr w:rsidR="00754139" w:rsidRPr="00754139" w:rsidTr="003D17EB">
        <w:tc>
          <w:tcPr>
            <w:tcW w:w="3085" w:type="dxa"/>
          </w:tcPr>
          <w:p w:rsidR="00754139" w:rsidRPr="00754139" w:rsidRDefault="00754139" w:rsidP="00754139">
            <w:r w:rsidRPr="00754139">
              <w:rPr>
                <w:rStyle w:val="typeface-js-selected-text"/>
                <w:rFonts w:cs="Arial"/>
                <w:spacing w:val="-5"/>
              </w:rPr>
              <w:t xml:space="preserve">DB </w:t>
            </w:r>
            <w:r w:rsidRPr="00754139">
              <w:rPr>
                <w:rStyle w:val="typeface-js-selected-text"/>
                <w:rFonts w:cs="Arial"/>
                <w:spacing w:val="-2"/>
              </w:rPr>
              <w:t>Ghost</w:t>
            </w:r>
          </w:p>
        </w:tc>
        <w:tc>
          <w:tcPr>
            <w:tcW w:w="7371" w:type="dxa"/>
          </w:tcPr>
          <w:p w:rsidR="00754139" w:rsidRPr="00754139" w:rsidRDefault="00B774FA" w:rsidP="00754139">
            <w:pPr>
              <w:rPr>
                <w:sz w:val="20"/>
                <w:szCs w:val="20"/>
              </w:rPr>
            </w:pPr>
            <w:hyperlink r:id="rId8" w:history="1">
              <w:r w:rsidR="00754139" w:rsidRPr="00754139">
                <w:rPr>
                  <w:rStyle w:val="Hyperlink"/>
                  <w:sz w:val="20"/>
                  <w:szCs w:val="20"/>
                </w:rPr>
                <w:t>http://www.innovartis.co.uk/home.aspx</w:t>
              </w:r>
            </w:hyperlink>
          </w:p>
        </w:tc>
      </w:tr>
      <w:tr w:rsidR="00754139" w:rsidRPr="00754139" w:rsidTr="003D17EB">
        <w:tc>
          <w:tcPr>
            <w:tcW w:w="3085" w:type="dxa"/>
          </w:tcPr>
          <w:p w:rsidR="00754139" w:rsidRPr="00754139" w:rsidRDefault="00754139" w:rsidP="00754139">
            <w:pPr>
              <w:rPr>
                <w:rFonts w:cs="Helvetica"/>
              </w:rPr>
            </w:pPr>
            <w:r w:rsidRPr="00754139">
              <w:rPr>
                <w:rFonts w:cs="Helvetica"/>
              </w:rPr>
              <w:t>SQL comparison toolset v3.0</w:t>
            </w:r>
          </w:p>
        </w:tc>
        <w:tc>
          <w:tcPr>
            <w:tcW w:w="7371" w:type="dxa"/>
          </w:tcPr>
          <w:p w:rsidR="00754139" w:rsidRPr="00754139" w:rsidRDefault="00B774FA" w:rsidP="00754139">
            <w:pPr>
              <w:rPr>
                <w:sz w:val="20"/>
                <w:szCs w:val="20"/>
              </w:rPr>
            </w:pPr>
            <w:hyperlink r:id="rId9" w:history="1">
              <w:r w:rsidR="00754139" w:rsidRPr="00754139">
                <w:rPr>
                  <w:rStyle w:val="Hyperlink"/>
                  <w:sz w:val="20"/>
                  <w:szCs w:val="20"/>
                </w:rPr>
                <w:t>http://www.idera.com/SQL-Toolbox/SQL-comparison-toolset/</w:t>
              </w:r>
            </w:hyperlink>
          </w:p>
        </w:tc>
      </w:tr>
      <w:tr w:rsidR="00754139" w:rsidRPr="00754139" w:rsidTr="003D17EB">
        <w:tc>
          <w:tcPr>
            <w:tcW w:w="3085" w:type="dxa"/>
          </w:tcPr>
          <w:p w:rsidR="00754139" w:rsidRPr="00754139" w:rsidRDefault="00754139" w:rsidP="00754139">
            <w:pPr>
              <w:rPr>
                <w:iCs/>
              </w:rPr>
            </w:pPr>
            <w:r w:rsidRPr="00754139">
              <w:rPr>
                <w:rStyle w:val="Strong"/>
                <w:rFonts w:cs="Arial"/>
                <w:b w:val="0"/>
                <w:bCs w:val="0"/>
                <w:iCs/>
              </w:rPr>
              <w:t>SQL Accord</w:t>
            </w:r>
          </w:p>
        </w:tc>
        <w:tc>
          <w:tcPr>
            <w:tcW w:w="7371" w:type="dxa"/>
          </w:tcPr>
          <w:p w:rsidR="00754139" w:rsidRPr="00754139" w:rsidRDefault="00B774FA" w:rsidP="00754139">
            <w:pPr>
              <w:rPr>
                <w:sz w:val="20"/>
                <w:szCs w:val="20"/>
              </w:rPr>
            </w:pPr>
            <w:hyperlink r:id="rId10" w:history="1">
              <w:r w:rsidR="00754139" w:rsidRPr="00754139">
                <w:rPr>
                  <w:rStyle w:val="Hyperlink"/>
                  <w:sz w:val="20"/>
                  <w:szCs w:val="20"/>
                </w:rPr>
                <w:t>http://www.sqleffects.com/</w:t>
              </w:r>
            </w:hyperlink>
          </w:p>
        </w:tc>
      </w:tr>
    </w:tbl>
    <w:p w:rsidR="00754139" w:rsidRDefault="00754139" w:rsidP="00754139">
      <w:pPr>
        <w:pStyle w:val="ListParagraph"/>
        <w:ind w:left="0"/>
      </w:pPr>
    </w:p>
    <w:sectPr w:rsidR="00754139" w:rsidSect="003D17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D8"/>
    <w:multiLevelType w:val="hybridMultilevel"/>
    <w:tmpl w:val="71C4F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613B8E"/>
    <w:multiLevelType w:val="hybridMultilevel"/>
    <w:tmpl w:val="E92A81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3AE24C2"/>
    <w:multiLevelType w:val="hybridMultilevel"/>
    <w:tmpl w:val="A7F60E52"/>
    <w:lvl w:ilvl="0" w:tplc="6A8026E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68"/>
    <w:rsid w:val="0006593B"/>
    <w:rsid w:val="00096AF7"/>
    <w:rsid w:val="000B4CE8"/>
    <w:rsid w:val="001F3D33"/>
    <w:rsid w:val="00212326"/>
    <w:rsid w:val="00213DD8"/>
    <w:rsid w:val="00233FAC"/>
    <w:rsid w:val="002478BD"/>
    <w:rsid w:val="00286D7A"/>
    <w:rsid w:val="002E4266"/>
    <w:rsid w:val="00306563"/>
    <w:rsid w:val="00316CF0"/>
    <w:rsid w:val="0034495E"/>
    <w:rsid w:val="00360245"/>
    <w:rsid w:val="003B4673"/>
    <w:rsid w:val="003D17EB"/>
    <w:rsid w:val="004170FE"/>
    <w:rsid w:val="004D5299"/>
    <w:rsid w:val="004E4B38"/>
    <w:rsid w:val="0050723E"/>
    <w:rsid w:val="005158EF"/>
    <w:rsid w:val="00573461"/>
    <w:rsid w:val="00647C8D"/>
    <w:rsid w:val="00661784"/>
    <w:rsid w:val="00677037"/>
    <w:rsid w:val="00681674"/>
    <w:rsid w:val="0069412E"/>
    <w:rsid w:val="006A0032"/>
    <w:rsid w:val="006B5AFE"/>
    <w:rsid w:val="006D3768"/>
    <w:rsid w:val="006D467A"/>
    <w:rsid w:val="00744BDB"/>
    <w:rsid w:val="00754139"/>
    <w:rsid w:val="0076221A"/>
    <w:rsid w:val="00763653"/>
    <w:rsid w:val="00797226"/>
    <w:rsid w:val="007A1FFC"/>
    <w:rsid w:val="007A4C52"/>
    <w:rsid w:val="007B6B49"/>
    <w:rsid w:val="007D0540"/>
    <w:rsid w:val="007D0CF4"/>
    <w:rsid w:val="008B2B98"/>
    <w:rsid w:val="008D7DC3"/>
    <w:rsid w:val="0092141F"/>
    <w:rsid w:val="00962D44"/>
    <w:rsid w:val="009845FE"/>
    <w:rsid w:val="00991545"/>
    <w:rsid w:val="009C0A35"/>
    <w:rsid w:val="00A3604C"/>
    <w:rsid w:val="00A406C7"/>
    <w:rsid w:val="00AC2038"/>
    <w:rsid w:val="00AF31EB"/>
    <w:rsid w:val="00B7271D"/>
    <w:rsid w:val="00B774FA"/>
    <w:rsid w:val="00C11F38"/>
    <w:rsid w:val="00D91679"/>
    <w:rsid w:val="00E66B27"/>
    <w:rsid w:val="00EA1579"/>
    <w:rsid w:val="00ED0478"/>
    <w:rsid w:val="00ED0788"/>
    <w:rsid w:val="00F144B6"/>
    <w:rsid w:val="00F250CB"/>
    <w:rsid w:val="00F57627"/>
    <w:rsid w:val="00FE7CC2"/>
    <w:rsid w:val="00FF6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1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7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B4673"/>
    <w:pPr>
      <w:spacing w:after="0" w:line="240" w:lineRule="auto"/>
    </w:pPr>
  </w:style>
  <w:style w:type="paragraph" w:styleId="Title">
    <w:name w:val="Title"/>
    <w:basedOn w:val="Normal"/>
    <w:next w:val="Normal"/>
    <w:link w:val="TitleChar"/>
    <w:uiPriority w:val="10"/>
    <w:qFormat/>
    <w:rsid w:val="003B4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67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E4266"/>
    <w:pPr>
      <w:ind w:left="720"/>
      <w:contextualSpacing/>
    </w:pPr>
  </w:style>
  <w:style w:type="table" w:styleId="TableGrid">
    <w:name w:val="Table Grid"/>
    <w:basedOn w:val="TableNormal"/>
    <w:uiPriority w:val="59"/>
    <w:rsid w:val="00754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4139"/>
    <w:rPr>
      <w:rFonts w:ascii="Times New Roman" w:eastAsia="Times New Roman" w:hAnsi="Times New Roman" w:cs="Times New Roman"/>
      <w:b/>
      <w:bCs/>
      <w:sz w:val="36"/>
      <w:szCs w:val="36"/>
      <w:lang w:eastAsia="en-GB"/>
    </w:rPr>
  </w:style>
  <w:style w:type="character" w:customStyle="1" w:styleId="typeface-js-selected-text">
    <w:name w:val="typeface-js-selected-text"/>
    <w:basedOn w:val="DefaultParagraphFont"/>
    <w:rsid w:val="00754139"/>
  </w:style>
  <w:style w:type="character" w:styleId="Strong">
    <w:name w:val="Strong"/>
    <w:basedOn w:val="DefaultParagraphFont"/>
    <w:uiPriority w:val="22"/>
    <w:qFormat/>
    <w:rsid w:val="00754139"/>
    <w:rPr>
      <w:b/>
      <w:bCs/>
    </w:rPr>
  </w:style>
  <w:style w:type="character" w:styleId="Hyperlink">
    <w:name w:val="Hyperlink"/>
    <w:basedOn w:val="DefaultParagraphFont"/>
    <w:uiPriority w:val="99"/>
    <w:unhideWhenUsed/>
    <w:rsid w:val="00754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1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7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B4673"/>
    <w:pPr>
      <w:spacing w:after="0" w:line="240" w:lineRule="auto"/>
    </w:pPr>
  </w:style>
  <w:style w:type="paragraph" w:styleId="Title">
    <w:name w:val="Title"/>
    <w:basedOn w:val="Normal"/>
    <w:next w:val="Normal"/>
    <w:link w:val="TitleChar"/>
    <w:uiPriority w:val="10"/>
    <w:qFormat/>
    <w:rsid w:val="003B46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7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67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E4266"/>
    <w:pPr>
      <w:ind w:left="720"/>
      <w:contextualSpacing/>
    </w:pPr>
  </w:style>
  <w:style w:type="table" w:styleId="TableGrid">
    <w:name w:val="Table Grid"/>
    <w:basedOn w:val="TableNormal"/>
    <w:uiPriority w:val="59"/>
    <w:rsid w:val="00754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4139"/>
    <w:rPr>
      <w:rFonts w:ascii="Times New Roman" w:eastAsia="Times New Roman" w:hAnsi="Times New Roman" w:cs="Times New Roman"/>
      <w:b/>
      <w:bCs/>
      <w:sz w:val="36"/>
      <w:szCs w:val="36"/>
      <w:lang w:eastAsia="en-GB"/>
    </w:rPr>
  </w:style>
  <w:style w:type="character" w:customStyle="1" w:styleId="typeface-js-selected-text">
    <w:name w:val="typeface-js-selected-text"/>
    <w:basedOn w:val="DefaultParagraphFont"/>
    <w:rsid w:val="00754139"/>
  </w:style>
  <w:style w:type="character" w:styleId="Strong">
    <w:name w:val="Strong"/>
    <w:basedOn w:val="DefaultParagraphFont"/>
    <w:uiPriority w:val="22"/>
    <w:qFormat/>
    <w:rsid w:val="00754139"/>
    <w:rPr>
      <w:b/>
      <w:bCs/>
    </w:rPr>
  </w:style>
  <w:style w:type="character" w:styleId="Hyperlink">
    <w:name w:val="Hyperlink"/>
    <w:basedOn w:val="DefaultParagraphFont"/>
    <w:uiPriority w:val="99"/>
    <w:unhideWhenUsed/>
    <w:rsid w:val="00754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6516">
      <w:bodyDiv w:val="1"/>
      <w:marLeft w:val="0"/>
      <w:marRight w:val="0"/>
      <w:marTop w:val="0"/>
      <w:marBottom w:val="0"/>
      <w:divBdr>
        <w:top w:val="none" w:sz="0" w:space="0" w:color="auto"/>
        <w:left w:val="none" w:sz="0" w:space="0" w:color="auto"/>
        <w:bottom w:val="none" w:sz="0" w:space="0" w:color="auto"/>
        <w:right w:val="none" w:sz="0" w:space="0" w:color="auto"/>
      </w:divBdr>
    </w:div>
    <w:div w:id="175123887">
      <w:bodyDiv w:val="1"/>
      <w:marLeft w:val="0"/>
      <w:marRight w:val="0"/>
      <w:marTop w:val="0"/>
      <w:marBottom w:val="0"/>
      <w:divBdr>
        <w:top w:val="none" w:sz="0" w:space="0" w:color="auto"/>
        <w:left w:val="none" w:sz="0" w:space="0" w:color="auto"/>
        <w:bottom w:val="none" w:sz="0" w:space="0" w:color="auto"/>
        <w:right w:val="none" w:sz="0" w:space="0" w:color="auto"/>
      </w:divBdr>
    </w:div>
    <w:div w:id="646057315">
      <w:bodyDiv w:val="1"/>
      <w:marLeft w:val="0"/>
      <w:marRight w:val="0"/>
      <w:marTop w:val="0"/>
      <w:marBottom w:val="0"/>
      <w:divBdr>
        <w:top w:val="none" w:sz="0" w:space="0" w:color="auto"/>
        <w:left w:val="none" w:sz="0" w:space="0" w:color="auto"/>
        <w:bottom w:val="none" w:sz="0" w:space="0" w:color="auto"/>
        <w:right w:val="none" w:sz="0" w:space="0" w:color="auto"/>
      </w:divBdr>
    </w:div>
    <w:div w:id="740955594">
      <w:bodyDiv w:val="1"/>
      <w:marLeft w:val="0"/>
      <w:marRight w:val="0"/>
      <w:marTop w:val="0"/>
      <w:marBottom w:val="0"/>
      <w:divBdr>
        <w:top w:val="none" w:sz="0" w:space="0" w:color="auto"/>
        <w:left w:val="none" w:sz="0" w:space="0" w:color="auto"/>
        <w:bottom w:val="none" w:sz="0" w:space="0" w:color="auto"/>
        <w:right w:val="none" w:sz="0" w:space="0" w:color="auto"/>
      </w:divBdr>
    </w:div>
    <w:div w:id="898512349">
      <w:bodyDiv w:val="1"/>
      <w:marLeft w:val="0"/>
      <w:marRight w:val="0"/>
      <w:marTop w:val="0"/>
      <w:marBottom w:val="0"/>
      <w:divBdr>
        <w:top w:val="none" w:sz="0" w:space="0" w:color="auto"/>
        <w:left w:val="none" w:sz="0" w:space="0" w:color="auto"/>
        <w:bottom w:val="none" w:sz="0" w:space="0" w:color="auto"/>
        <w:right w:val="none" w:sz="0" w:space="0" w:color="auto"/>
      </w:divBdr>
    </w:div>
    <w:div w:id="1022509980">
      <w:bodyDiv w:val="1"/>
      <w:marLeft w:val="0"/>
      <w:marRight w:val="0"/>
      <w:marTop w:val="0"/>
      <w:marBottom w:val="0"/>
      <w:divBdr>
        <w:top w:val="none" w:sz="0" w:space="0" w:color="auto"/>
        <w:left w:val="none" w:sz="0" w:space="0" w:color="auto"/>
        <w:bottom w:val="none" w:sz="0" w:space="0" w:color="auto"/>
        <w:right w:val="none" w:sz="0" w:space="0" w:color="auto"/>
      </w:divBdr>
    </w:div>
    <w:div w:id="1065954196">
      <w:bodyDiv w:val="1"/>
      <w:marLeft w:val="0"/>
      <w:marRight w:val="0"/>
      <w:marTop w:val="0"/>
      <w:marBottom w:val="0"/>
      <w:divBdr>
        <w:top w:val="none" w:sz="0" w:space="0" w:color="auto"/>
        <w:left w:val="none" w:sz="0" w:space="0" w:color="auto"/>
        <w:bottom w:val="none" w:sz="0" w:space="0" w:color="auto"/>
        <w:right w:val="none" w:sz="0" w:space="0" w:color="auto"/>
      </w:divBdr>
    </w:div>
    <w:div w:id="1132406321">
      <w:bodyDiv w:val="1"/>
      <w:marLeft w:val="0"/>
      <w:marRight w:val="0"/>
      <w:marTop w:val="0"/>
      <w:marBottom w:val="0"/>
      <w:divBdr>
        <w:top w:val="none" w:sz="0" w:space="0" w:color="auto"/>
        <w:left w:val="none" w:sz="0" w:space="0" w:color="auto"/>
        <w:bottom w:val="none" w:sz="0" w:space="0" w:color="auto"/>
        <w:right w:val="none" w:sz="0" w:space="0" w:color="auto"/>
      </w:divBdr>
    </w:div>
    <w:div w:id="1169056418">
      <w:bodyDiv w:val="1"/>
      <w:marLeft w:val="0"/>
      <w:marRight w:val="0"/>
      <w:marTop w:val="0"/>
      <w:marBottom w:val="0"/>
      <w:divBdr>
        <w:top w:val="none" w:sz="0" w:space="0" w:color="auto"/>
        <w:left w:val="none" w:sz="0" w:space="0" w:color="auto"/>
        <w:bottom w:val="none" w:sz="0" w:space="0" w:color="auto"/>
        <w:right w:val="none" w:sz="0" w:space="0" w:color="auto"/>
      </w:divBdr>
    </w:div>
    <w:div w:id="1587417136">
      <w:bodyDiv w:val="1"/>
      <w:marLeft w:val="0"/>
      <w:marRight w:val="0"/>
      <w:marTop w:val="0"/>
      <w:marBottom w:val="0"/>
      <w:divBdr>
        <w:top w:val="none" w:sz="0" w:space="0" w:color="auto"/>
        <w:left w:val="none" w:sz="0" w:space="0" w:color="auto"/>
        <w:bottom w:val="none" w:sz="0" w:space="0" w:color="auto"/>
        <w:right w:val="none" w:sz="0" w:space="0" w:color="auto"/>
      </w:divBdr>
    </w:div>
    <w:div w:id="1730759389">
      <w:bodyDiv w:val="1"/>
      <w:marLeft w:val="0"/>
      <w:marRight w:val="0"/>
      <w:marTop w:val="0"/>
      <w:marBottom w:val="0"/>
      <w:divBdr>
        <w:top w:val="none" w:sz="0" w:space="0" w:color="auto"/>
        <w:left w:val="none" w:sz="0" w:space="0" w:color="auto"/>
        <w:bottom w:val="none" w:sz="0" w:space="0" w:color="auto"/>
        <w:right w:val="none" w:sz="0" w:space="0" w:color="auto"/>
      </w:divBdr>
    </w:div>
    <w:div w:id="1848910085">
      <w:bodyDiv w:val="1"/>
      <w:marLeft w:val="0"/>
      <w:marRight w:val="0"/>
      <w:marTop w:val="0"/>
      <w:marBottom w:val="0"/>
      <w:divBdr>
        <w:top w:val="none" w:sz="0" w:space="0" w:color="auto"/>
        <w:left w:val="none" w:sz="0" w:space="0" w:color="auto"/>
        <w:bottom w:val="none" w:sz="0" w:space="0" w:color="auto"/>
        <w:right w:val="none" w:sz="0" w:space="0" w:color="auto"/>
      </w:divBdr>
    </w:div>
    <w:div w:id="1976762541">
      <w:bodyDiv w:val="1"/>
      <w:marLeft w:val="0"/>
      <w:marRight w:val="0"/>
      <w:marTop w:val="0"/>
      <w:marBottom w:val="0"/>
      <w:divBdr>
        <w:top w:val="none" w:sz="0" w:space="0" w:color="auto"/>
        <w:left w:val="none" w:sz="0" w:space="0" w:color="auto"/>
        <w:bottom w:val="none" w:sz="0" w:space="0" w:color="auto"/>
        <w:right w:val="none" w:sz="0" w:space="0" w:color="auto"/>
      </w:divBdr>
    </w:div>
    <w:div w:id="2049449294">
      <w:bodyDiv w:val="1"/>
      <w:marLeft w:val="0"/>
      <w:marRight w:val="0"/>
      <w:marTop w:val="0"/>
      <w:marBottom w:val="0"/>
      <w:divBdr>
        <w:top w:val="none" w:sz="0" w:space="0" w:color="auto"/>
        <w:left w:val="none" w:sz="0" w:space="0" w:color="auto"/>
        <w:bottom w:val="none" w:sz="0" w:space="0" w:color="auto"/>
        <w:right w:val="none" w:sz="0" w:space="0" w:color="auto"/>
      </w:divBdr>
    </w:div>
    <w:div w:id="2052613682">
      <w:bodyDiv w:val="1"/>
      <w:marLeft w:val="0"/>
      <w:marRight w:val="0"/>
      <w:marTop w:val="0"/>
      <w:marBottom w:val="0"/>
      <w:divBdr>
        <w:top w:val="none" w:sz="0" w:space="0" w:color="auto"/>
        <w:left w:val="none" w:sz="0" w:space="0" w:color="auto"/>
        <w:bottom w:val="none" w:sz="0" w:space="0" w:color="auto"/>
        <w:right w:val="none" w:sz="0" w:space="0" w:color="auto"/>
      </w:divBdr>
    </w:div>
    <w:div w:id="21373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ovartis.co.uk/home.aspx" TargetMode="External"/><Relationship Id="rId3" Type="http://schemas.openxmlformats.org/officeDocument/2006/relationships/styles" Target="styles.xml"/><Relationship Id="rId7" Type="http://schemas.openxmlformats.org/officeDocument/2006/relationships/hyperlink" Target="http://www.red-gate.com/products/sql-development/sql-comp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qleffects.com/" TargetMode="External"/><Relationship Id="rId4" Type="http://schemas.microsoft.com/office/2007/relationships/stylesWithEffects" Target="stylesWithEffects.xml"/><Relationship Id="rId9" Type="http://schemas.openxmlformats.org/officeDocument/2006/relationships/hyperlink" Target="http://www.idera.com/SQL-Toolbox/SQL-comparison-tool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B852-7435-43F2-A800-2B579208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cp:lastModifiedBy>
  <cp:revision>20</cp:revision>
  <cp:lastPrinted>2013-03-14T15:46:00Z</cp:lastPrinted>
  <dcterms:created xsi:type="dcterms:W3CDTF">2013-03-14T15:22:00Z</dcterms:created>
  <dcterms:modified xsi:type="dcterms:W3CDTF">2013-03-14T22:57:00Z</dcterms:modified>
</cp:coreProperties>
</file>