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F25" w:rsidRPr="006105C4" w:rsidRDefault="00CF4F25" w:rsidP="00CF4F25">
      <w:pPr>
        <w:jc w:val="center"/>
        <w:rPr>
          <w:sz w:val="28"/>
        </w:rPr>
      </w:pPr>
      <w:r w:rsidRPr="006105C4">
        <w:rPr>
          <w:sz w:val="28"/>
        </w:rPr>
        <w:t>Учреждение образования</w:t>
      </w:r>
    </w:p>
    <w:p w:rsidR="00CF4F25" w:rsidRPr="006105C4" w:rsidRDefault="00CF4F25" w:rsidP="00CF4F25">
      <w:pPr>
        <w:jc w:val="center"/>
        <w:rPr>
          <w:sz w:val="28"/>
        </w:rPr>
      </w:pPr>
      <w:r w:rsidRPr="006105C4">
        <w:rPr>
          <w:sz w:val="28"/>
        </w:rPr>
        <w:t>«БЕЛОРУССКИЙ ГОСУДАРСТВЕННЫЙ ТЕХНОЛОГИЧЕСКИЙ УНИВЕРСИТЕТ»</w:t>
      </w:r>
    </w:p>
    <w:p w:rsidR="00CF4F25" w:rsidRPr="006105C4" w:rsidRDefault="00CF4F25" w:rsidP="00CF4F25">
      <w:pPr>
        <w:jc w:val="center"/>
        <w:rPr>
          <w:sz w:val="28"/>
          <w:szCs w:val="28"/>
        </w:rPr>
      </w:pPr>
    </w:p>
    <w:p w:rsidR="00CF4F25" w:rsidRPr="006105C4" w:rsidRDefault="00CF4F25" w:rsidP="00CF4F25">
      <w:pPr>
        <w:jc w:val="center"/>
        <w:rPr>
          <w:sz w:val="28"/>
          <w:szCs w:val="28"/>
        </w:rPr>
      </w:pPr>
    </w:p>
    <w:p w:rsidR="00CF4F25" w:rsidRPr="006105C4" w:rsidRDefault="00CF4F25" w:rsidP="00CF4F25">
      <w:pPr>
        <w:jc w:val="center"/>
        <w:rPr>
          <w:sz w:val="28"/>
          <w:szCs w:val="28"/>
        </w:rPr>
      </w:pPr>
    </w:p>
    <w:p w:rsidR="00CF4F25" w:rsidRPr="006105C4" w:rsidRDefault="00CF4F25" w:rsidP="00CF4F25">
      <w:pPr>
        <w:jc w:val="center"/>
        <w:rPr>
          <w:sz w:val="28"/>
          <w:szCs w:val="28"/>
        </w:rPr>
      </w:pPr>
    </w:p>
    <w:p w:rsidR="00CF4F25" w:rsidRPr="006105C4" w:rsidRDefault="00CF4F25" w:rsidP="00CF4F25">
      <w:pPr>
        <w:jc w:val="center"/>
        <w:rPr>
          <w:sz w:val="28"/>
          <w:szCs w:val="28"/>
        </w:rPr>
      </w:pPr>
    </w:p>
    <w:p w:rsidR="00CF4F25" w:rsidRPr="006105C4" w:rsidRDefault="00CF4F25" w:rsidP="00CF4F25">
      <w:pPr>
        <w:jc w:val="center"/>
        <w:rPr>
          <w:sz w:val="28"/>
          <w:szCs w:val="28"/>
        </w:rPr>
      </w:pPr>
    </w:p>
    <w:p w:rsidR="00CF4F25" w:rsidRPr="006105C4" w:rsidRDefault="00CF4F25" w:rsidP="00CF4F25">
      <w:pPr>
        <w:jc w:val="center"/>
        <w:rPr>
          <w:sz w:val="28"/>
          <w:szCs w:val="28"/>
        </w:rPr>
      </w:pPr>
    </w:p>
    <w:p w:rsidR="00CF4F25" w:rsidRPr="006105C4" w:rsidRDefault="00CF4F25" w:rsidP="00CF4F25">
      <w:pPr>
        <w:jc w:val="center"/>
        <w:rPr>
          <w:sz w:val="28"/>
          <w:szCs w:val="28"/>
        </w:rPr>
      </w:pPr>
    </w:p>
    <w:p w:rsidR="00CF4F25" w:rsidRPr="006105C4" w:rsidRDefault="00CF4F25" w:rsidP="00CF4F25">
      <w:pPr>
        <w:jc w:val="center"/>
        <w:rPr>
          <w:sz w:val="28"/>
          <w:szCs w:val="28"/>
        </w:rPr>
      </w:pPr>
    </w:p>
    <w:p w:rsidR="00CF4F25" w:rsidRPr="006105C4" w:rsidRDefault="00CF4F25" w:rsidP="00CF4F25">
      <w:pPr>
        <w:jc w:val="center"/>
        <w:rPr>
          <w:sz w:val="28"/>
          <w:szCs w:val="28"/>
        </w:rPr>
      </w:pPr>
    </w:p>
    <w:p w:rsidR="00CF4F25" w:rsidRPr="006105C4" w:rsidRDefault="00CF4F25" w:rsidP="00CF4F25">
      <w:pPr>
        <w:jc w:val="center"/>
        <w:rPr>
          <w:sz w:val="28"/>
          <w:szCs w:val="28"/>
        </w:rPr>
      </w:pPr>
    </w:p>
    <w:p w:rsidR="00CF4F25" w:rsidRPr="006105C4" w:rsidRDefault="00CF4F25" w:rsidP="00CF4F25">
      <w:pPr>
        <w:jc w:val="center"/>
        <w:rPr>
          <w:sz w:val="28"/>
          <w:szCs w:val="28"/>
        </w:rPr>
      </w:pPr>
    </w:p>
    <w:p w:rsidR="00CF4F25" w:rsidRPr="006105C4" w:rsidRDefault="00CF4F25" w:rsidP="00CF4F25">
      <w:pPr>
        <w:jc w:val="center"/>
        <w:rPr>
          <w:sz w:val="28"/>
          <w:szCs w:val="28"/>
        </w:rPr>
      </w:pPr>
    </w:p>
    <w:p w:rsidR="00CF4F25" w:rsidRPr="006105C4" w:rsidRDefault="00CF4F25" w:rsidP="00CF4F25">
      <w:pPr>
        <w:jc w:val="center"/>
        <w:rPr>
          <w:b/>
          <w:sz w:val="48"/>
          <w:szCs w:val="48"/>
        </w:rPr>
      </w:pPr>
      <w:r w:rsidRPr="006105C4">
        <w:rPr>
          <w:b/>
          <w:sz w:val="48"/>
          <w:szCs w:val="48"/>
        </w:rPr>
        <w:t>Электронная тетрадь</w:t>
      </w:r>
    </w:p>
    <w:p w:rsidR="00CF4F25" w:rsidRPr="006105C4" w:rsidRDefault="00CF4F25" w:rsidP="00CF4F25">
      <w:pPr>
        <w:jc w:val="center"/>
        <w:rPr>
          <w:sz w:val="48"/>
          <w:szCs w:val="48"/>
        </w:rPr>
      </w:pPr>
      <w:r w:rsidRPr="006105C4">
        <w:rPr>
          <w:sz w:val="48"/>
          <w:szCs w:val="48"/>
        </w:rPr>
        <w:t>по Основам Защиты Информации</w:t>
      </w:r>
    </w:p>
    <w:p w:rsidR="00CF4F25" w:rsidRPr="006105C4" w:rsidRDefault="00CF4F25" w:rsidP="00CF4F25">
      <w:pPr>
        <w:jc w:val="center"/>
        <w:rPr>
          <w:sz w:val="48"/>
          <w:szCs w:val="48"/>
        </w:rPr>
      </w:pPr>
    </w:p>
    <w:p w:rsidR="00CF4F25" w:rsidRPr="006105C4" w:rsidRDefault="00CF4F25" w:rsidP="00CF4F25">
      <w:pPr>
        <w:jc w:val="center"/>
        <w:rPr>
          <w:sz w:val="48"/>
          <w:szCs w:val="48"/>
        </w:rPr>
      </w:pPr>
    </w:p>
    <w:p w:rsidR="00CF4F25" w:rsidRPr="006105C4" w:rsidRDefault="00CF4F25" w:rsidP="00CF4F25">
      <w:pPr>
        <w:jc w:val="center"/>
        <w:rPr>
          <w:sz w:val="48"/>
          <w:szCs w:val="48"/>
        </w:rPr>
      </w:pPr>
    </w:p>
    <w:p w:rsidR="00CF4F25" w:rsidRPr="006105C4" w:rsidRDefault="00CF4F25" w:rsidP="00CF4F25">
      <w:pPr>
        <w:jc w:val="center"/>
        <w:rPr>
          <w:sz w:val="48"/>
          <w:szCs w:val="48"/>
        </w:rPr>
      </w:pPr>
    </w:p>
    <w:p w:rsidR="00CF4F25" w:rsidRPr="006105C4" w:rsidRDefault="00CF4F25" w:rsidP="00CF4F25">
      <w:pPr>
        <w:jc w:val="center"/>
        <w:rPr>
          <w:sz w:val="48"/>
          <w:szCs w:val="48"/>
        </w:rPr>
      </w:pPr>
    </w:p>
    <w:p w:rsidR="00CF4F25" w:rsidRPr="006105C4" w:rsidRDefault="00CF4F25" w:rsidP="00CF4F25">
      <w:pPr>
        <w:jc w:val="right"/>
        <w:rPr>
          <w:sz w:val="28"/>
          <w:szCs w:val="28"/>
        </w:rPr>
      </w:pPr>
      <w:r w:rsidRPr="006105C4">
        <w:rPr>
          <w:sz w:val="28"/>
          <w:szCs w:val="28"/>
        </w:rPr>
        <w:t xml:space="preserve">Студент: </w:t>
      </w:r>
      <w:r>
        <w:rPr>
          <w:sz w:val="28"/>
          <w:szCs w:val="28"/>
        </w:rPr>
        <w:t>Микляева А. С</w:t>
      </w:r>
      <w:r w:rsidRPr="006105C4">
        <w:rPr>
          <w:sz w:val="28"/>
          <w:szCs w:val="28"/>
        </w:rPr>
        <w:t xml:space="preserve">. </w:t>
      </w:r>
    </w:p>
    <w:p w:rsidR="00CF4F25" w:rsidRPr="006105C4" w:rsidRDefault="00CF4F25" w:rsidP="00CF4F25">
      <w:pPr>
        <w:jc w:val="right"/>
        <w:rPr>
          <w:sz w:val="28"/>
          <w:szCs w:val="28"/>
        </w:rPr>
      </w:pPr>
      <w:r w:rsidRPr="006105C4">
        <w:rPr>
          <w:sz w:val="28"/>
          <w:szCs w:val="28"/>
        </w:rPr>
        <w:t>ФИТ 2</w:t>
      </w:r>
      <w:r>
        <w:rPr>
          <w:sz w:val="28"/>
          <w:szCs w:val="28"/>
        </w:rPr>
        <w:t xml:space="preserve"> </w:t>
      </w:r>
      <w:r w:rsidRPr="006105C4">
        <w:rPr>
          <w:sz w:val="28"/>
          <w:szCs w:val="28"/>
        </w:rPr>
        <w:t>курс 1 группа</w:t>
      </w:r>
    </w:p>
    <w:p w:rsidR="00CF4F25" w:rsidRPr="006105C4" w:rsidRDefault="00CF4F25" w:rsidP="00CF4F25">
      <w:pPr>
        <w:jc w:val="right"/>
        <w:rPr>
          <w:sz w:val="28"/>
          <w:szCs w:val="28"/>
        </w:rPr>
      </w:pPr>
      <w:r w:rsidRPr="006105C4">
        <w:rPr>
          <w:sz w:val="28"/>
          <w:szCs w:val="28"/>
        </w:rPr>
        <w:t>Преподаватель: Берников В. О.</w:t>
      </w:r>
    </w:p>
    <w:p w:rsidR="00CF4F25" w:rsidRPr="006105C4" w:rsidRDefault="00CF4F25" w:rsidP="00CF4F25">
      <w:pPr>
        <w:jc w:val="center"/>
        <w:rPr>
          <w:sz w:val="28"/>
          <w:szCs w:val="28"/>
        </w:rPr>
      </w:pPr>
    </w:p>
    <w:p w:rsidR="00CF4F25" w:rsidRPr="006105C4" w:rsidRDefault="00CF4F25" w:rsidP="00CF4F25">
      <w:pPr>
        <w:jc w:val="center"/>
        <w:rPr>
          <w:sz w:val="28"/>
          <w:szCs w:val="28"/>
        </w:rPr>
      </w:pPr>
    </w:p>
    <w:p w:rsidR="00CF4F25" w:rsidRPr="006105C4" w:rsidRDefault="00CF4F25" w:rsidP="00CF4F25">
      <w:pPr>
        <w:jc w:val="center"/>
        <w:rPr>
          <w:sz w:val="28"/>
          <w:szCs w:val="28"/>
        </w:rPr>
      </w:pPr>
    </w:p>
    <w:p w:rsidR="00CF4F25" w:rsidRPr="006105C4" w:rsidRDefault="00CF4F25" w:rsidP="00CF4F25">
      <w:pPr>
        <w:jc w:val="center"/>
        <w:rPr>
          <w:sz w:val="28"/>
          <w:szCs w:val="28"/>
        </w:rPr>
      </w:pPr>
    </w:p>
    <w:p w:rsidR="00CF4F25" w:rsidRPr="006105C4" w:rsidRDefault="00CF4F25" w:rsidP="00CF4F25">
      <w:pPr>
        <w:jc w:val="center"/>
        <w:rPr>
          <w:sz w:val="28"/>
          <w:szCs w:val="28"/>
        </w:rPr>
      </w:pPr>
    </w:p>
    <w:p w:rsidR="00CF4F25" w:rsidRPr="006105C4" w:rsidRDefault="00CF4F25" w:rsidP="00CF4F25">
      <w:pPr>
        <w:jc w:val="center"/>
        <w:rPr>
          <w:sz w:val="28"/>
          <w:szCs w:val="28"/>
        </w:rPr>
      </w:pPr>
    </w:p>
    <w:p w:rsidR="00CF4F25" w:rsidRPr="006105C4" w:rsidRDefault="00CF4F25" w:rsidP="00CF4F25">
      <w:pPr>
        <w:jc w:val="center"/>
        <w:rPr>
          <w:sz w:val="28"/>
          <w:szCs w:val="28"/>
        </w:rPr>
      </w:pPr>
    </w:p>
    <w:p w:rsidR="00CF4F25" w:rsidRPr="006105C4" w:rsidRDefault="00CF4F25" w:rsidP="00CF4F25">
      <w:pPr>
        <w:jc w:val="center"/>
        <w:rPr>
          <w:sz w:val="28"/>
          <w:szCs w:val="28"/>
        </w:rPr>
      </w:pPr>
    </w:p>
    <w:p w:rsidR="00CF4F25" w:rsidRPr="006105C4" w:rsidRDefault="00CF4F25" w:rsidP="00CF4F25">
      <w:pPr>
        <w:jc w:val="center"/>
        <w:rPr>
          <w:sz w:val="28"/>
          <w:szCs w:val="28"/>
        </w:rPr>
      </w:pPr>
    </w:p>
    <w:p w:rsidR="00CF4F25" w:rsidRPr="006105C4" w:rsidRDefault="00CF4F25" w:rsidP="00CF4F25">
      <w:pPr>
        <w:jc w:val="center"/>
        <w:rPr>
          <w:sz w:val="28"/>
          <w:szCs w:val="28"/>
        </w:rPr>
      </w:pPr>
    </w:p>
    <w:p w:rsidR="00CF4F25" w:rsidRPr="006105C4" w:rsidRDefault="00CF4F25" w:rsidP="00CF4F25">
      <w:pPr>
        <w:jc w:val="center"/>
        <w:rPr>
          <w:sz w:val="28"/>
          <w:szCs w:val="28"/>
        </w:rPr>
      </w:pPr>
    </w:p>
    <w:p w:rsidR="00CF4F25" w:rsidRPr="006105C4" w:rsidRDefault="00CF4F25" w:rsidP="00CF4F25">
      <w:pPr>
        <w:jc w:val="center"/>
        <w:rPr>
          <w:sz w:val="28"/>
          <w:szCs w:val="28"/>
        </w:rPr>
      </w:pPr>
    </w:p>
    <w:p w:rsidR="00CF4F25" w:rsidRPr="006105C4" w:rsidRDefault="00CF4F25" w:rsidP="00CF4F25">
      <w:pPr>
        <w:jc w:val="center"/>
        <w:rPr>
          <w:sz w:val="28"/>
          <w:szCs w:val="28"/>
        </w:rPr>
      </w:pPr>
    </w:p>
    <w:p w:rsidR="00CF4F25" w:rsidRPr="006105C4" w:rsidRDefault="00CF4F25" w:rsidP="00CF4F25">
      <w:pPr>
        <w:jc w:val="center"/>
        <w:rPr>
          <w:sz w:val="28"/>
          <w:szCs w:val="28"/>
        </w:rPr>
      </w:pPr>
      <w:r w:rsidRPr="006105C4">
        <w:rPr>
          <w:sz w:val="28"/>
          <w:szCs w:val="28"/>
        </w:rPr>
        <w:t>Минск 2020</w:t>
      </w:r>
    </w:p>
    <w:p w:rsidR="00CF4F25" w:rsidRPr="009A3227" w:rsidRDefault="00CF4F25" w:rsidP="00CF4F25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9A3227">
        <w:rPr>
          <w:b/>
          <w:bCs/>
          <w:color w:val="000000" w:themeColor="text1"/>
          <w:sz w:val="28"/>
          <w:szCs w:val="28"/>
          <w:lang w:eastAsia="be-BY"/>
        </w:rPr>
        <w:lastRenderedPageBreak/>
        <w:t>Практическое занятие №1</w:t>
      </w:r>
    </w:p>
    <w:p w:rsidR="00CF4F25" w:rsidRPr="009A3227" w:rsidRDefault="00CF4F25" w:rsidP="00CF4F25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9A3227">
        <w:rPr>
          <w:b/>
          <w:bCs/>
          <w:color w:val="000000" w:themeColor="text1"/>
          <w:sz w:val="28"/>
          <w:szCs w:val="28"/>
          <w:lang w:eastAsia="be-BY"/>
        </w:rPr>
        <w:t>Тема «Концепция национальной безопасности Республики Беларусь»</w:t>
      </w:r>
    </w:p>
    <w:p w:rsidR="00CF4F25" w:rsidRPr="009A3227" w:rsidRDefault="00CF4F25" w:rsidP="00CF4F25">
      <w:pPr>
        <w:shd w:val="clear" w:color="auto" w:fill="FFFFFF"/>
        <w:ind w:firstLine="510"/>
        <w:jc w:val="both"/>
        <w:outlineLvl w:val="1"/>
        <w:rPr>
          <w:color w:val="000000" w:themeColor="text1"/>
          <w:sz w:val="28"/>
          <w:szCs w:val="28"/>
        </w:rPr>
      </w:pPr>
      <w:r w:rsidRPr="009A3227">
        <w:rPr>
          <w:color w:val="000000" w:themeColor="text1"/>
          <w:sz w:val="28"/>
          <w:szCs w:val="28"/>
        </w:rPr>
        <w:t>Цель: изучить концепцию национальной безопасности РБ.</w:t>
      </w:r>
    </w:p>
    <w:p w:rsidR="00CF4F25" w:rsidRPr="009A3227" w:rsidRDefault="00CF4F25" w:rsidP="004F6934">
      <w:pPr>
        <w:shd w:val="clear" w:color="auto" w:fill="FFFFFF"/>
        <w:ind w:firstLine="709"/>
        <w:jc w:val="both"/>
        <w:rPr>
          <w:color w:val="000000" w:themeColor="text1"/>
          <w:sz w:val="28"/>
          <w:szCs w:val="28"/>
          <w:lang w:eastAsia="be-BY"/>
        </w:rPr>
      </w:pPr>
      <w:r w:rsidRPr="009A3227">
        <w:rPr>
          <w:b/>
          <w:bCs/>
          <w:color w:val="000000" w:themeColor="text1"/>
          <w:sz w:val="28"/>
          <w:szCs w:val="28"/>
          <w:lang w:eastAsia="be-BY"/>
        </w:rPr>
        <w:t>Информационная безопасность</w:t>
      </w:r>
      <w:r w:rsidR="004F6934">
        <w:rPr>
          <w:color w:val="000000" w:themeColor="text1"/>
          <w:sz w:val="28"/>
          <w:szCs w:val="28"/>
          <w:lang w:eastAsia="be-BY"/>
        </w:rPr>
        <w:t xml:space="preserve"> –</w:t>
      </w:r>
      <w:r w:rsidRPr="009A3227">
        <w:rPr>
          <w:color w:val="000000" w:themeColor="text1"/>
          <w:sz w:val="28"/>
          <w:szCs w:val="28"/>
          <w:lang w:eastAsia="be-BY"/>
        </w:rPr>
        <w:t xml:space="preserve"> состояние защищенности сбалансированных интересов личности, общества и государства от внешних и внутренних угроз в информационной сфере;</w:t>
      </w:r>
    </w:p>
    <w:p w:rsidR="00CF4F25" w:rsidRPr="009A3227" w:rsidRDefault="00CF4F25" w:rsidP="004F6934">
      <w:pPr>
        <w:shd w:val="clear" w:color="auto" w:fill="FFFFFF"/>
        <w:ind w:firstLine="709"/>
        <w:jc w:val="both"/>
        <w:rPr>
          <w:color w:val="000000" w:themeColor="text1"/>
          <w:sz w:val="28"/>
          <w:szCs w:val="28"/>
          <w:lang w:eastAsia="be-BY"/>
        </w:rPr>
      </w:pPr>
      <w:r w:rsidRPr="009A3227">
        <w:rPr>
          <w:color w:val="000000" w:themeColor="text1"/>
          <w:sz w:val="28"/>
          <w:szCs w:val="28"/>
          <w:lang w:eastAsia="be-BY"/>
        </w:rPr>
        <w:t>Информационная сфера превращается в системообразующий фактор жизни людей, обществ и государств. Усиливается роль и влияние средств массовой информации и глобальных коммуникационных механизмов на экономическую, политическую и социальную ситуацию. Информационные технологии нашли широкое применение в управлении важнейшими объектами жизнеобеспечения, которые становятся более уязвимыми перед случайными и преднамеренными воздействиями. Происходит эволюция информационного противоборства как новой самостоятельной стратегической формы глобальной конкуренции. Распространяется практика целенаправленного информационного давления, наносящего существенный ущерб национальным интересам.</w:t>
      </w:r>
    </w:p>
    <w:p w:rsidR="00CF4F25" w:rsidRPr="009A3227" w:rsidRDefault="00CF4F25" w:rsidP="004F6934">
      <w:pPr>
        <w:shd w:val="clear" w:color="auto" w:fill="FFFFFF"/>
        <w:ind w:firstLine="709"/>
        <w:jc w:val="both"/>
        <w:rPr>
          <w:color w:val="000000" w:themeColor="text1"/>
          <w:sz w:val="28"/>
          <w:szCs w:val="28"/>
          <w:lang w:val="be-BY" w:eastAsia="be-BY"/>
        </w:rPr>
      </w:pPr>
      <w:r w:rsidRPr="009A3227">
        <w:rPr>
          <w:b/>
          <w:bCs/>
          <w:color w:val="000000" w:themeColor="text1"/>
          <w:sz w:val="28"/>
          <w:szCs w:val="28"/>
          <w:lang w:val="be-BY" w:eastAsia="be-BY"/>
        </w:rPr>
        <w:t>Информационная безопасность</w:t>
      </w:r>
      <w:r w:rsidRPr="009A3227">
        <w:rPr>
          <w:color w:val="000000" w:themeColor="text1"/>
          <w:sz w:val="28"/>
          <w:szCs w:val="28"/>
          <w:lang w:val="be-BY" w:eastAsia="be-BY"/>
        </w:rPr>
        <w:t xml:space="preserve"> – такое состояние рассматриваемой системы, при котором она, с одной стороны, способна противостоять дестабилизирующему воздействию внешних и внутренних информационных угроз, а с другой – ее функционирование не создает информационных угроз для элементов самой системы и внешней среды.</w:t>
      </w:r>
    </w:p>
    <w:p w:rsidR="00CF4F25" w:rsidRPr="009A3227" w:rsidRDefault="00CF4F25" w:rsidP="004F6934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9A3227">
        <w:rPr>
          <w:color w:val="000000"/>
          <w:sz w:val="28"/>
          <w:szCs w:val="28"/>
        </w:rPr>
        <w:t xml:space="preserve">Обмен информацией между людьми характеризуется интенсивным внедрением современных инфокоммуникационных технологий, широким распространением локальных корпоративных и глобальных сетей во всех сферах жизни государства, создает новые возможности и качества информационного обмена. В связи с этим </w:t>
      </w:r>
      <w:r w:rsidRPr="009A3227">
        <w:rPr>
          <w:b/>
          <w:bCs/>
          <w:color w:val="000000"/>
          <w:sz w:val="28"/>
          <w:szCs w:val="28"/>
        </w:rPr>
        <w:t>проблемы информационной безопасности</w:t>
      </w:r>
      <w:r w:rsidRPr="009A3227">
        <w:rPr>
          <w:color w:val="000000"/>
          <w:sz w:val="28"/>
          <w:szCs w:val="28"/>
        </w:rPr>
        <w:t xml:space="preserve"> приобретают первостепенное значение актуальность и важность которых обусловлена следующими факторами:</w:t>
      </w:r>
    </w:p>
    <w:p w:rsidR="00CF4F25" w:rsidRPr="009A3227" w:rsidRDefault="00CF4F25" w:rsidP="004F693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9A3227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высокие темпы роста парка персональных компьютеров и резкое расширение круга пользователей;</w:t>
      </w:r>
    </w:p>
    <w:p w:rsidR="00CF4F25" w:rsidRPr="009A3227" w:rsidRDefault="00CF4F25" w:rsidP="004F693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9A3227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увеличение объемов информации;</w:t>
      </w:r>
    </w:p>
    <w:p w:rsidR="00CF4F25" w:rsidRPr="009A3227" w:rsidRDefault="00CF4F25" w:rsidP="004F693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9A3227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бурное развитие аппаратно-программных средств и технологий, не соответствующих современным требованиям безопасности;</w:t>
      </w:r>
    </w:p>
    <w:p w:rsidR="00CF4F25" w:rsidRPr="009A3227" w:rsidRDefault="00CF4F25" w:rsidP="004F693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9A3227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несоответствие темпов роста стандартам и правовым нормам, обеспечивающим необходимый уровень защиты информации (ЗИ);</w:t>
      </w:r>
    </w:p>
    <w:p w:rsidR="00CF4F25" w:rsidRPr="009A3227" w:rsidRDefault="00CF4F25" w:rsidP="004F693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9A3227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повсеместное распространение сетевых технологий, создание единого ИК пространства на базе сети Интернет</w:t>
      </w:r>
      <w:r w:rsidRPr="009A3227">
        <w:rPr>
          <w:rFonts w:ascii="Times New Roman" w:hAnsi="Times New Roman" w:cs="Times New Roman"/>
          <w:color w:val="000000" w:themeColor="text1"/>
          <w:sz w:val="28"/>
          <w:szCs w:val="28"/>
          <w:lang w:val="ru-RU" w:eastAsia="be-BY"/>
        </w:rPr>
        <w:t>.</w:t>
      </w:r>
    </w:p>
    <w:p w:rsidR="00CF4F25" w:rsidRPr="009A3227" w:rsidRDefault="00CF4F25" w:rsidP="004F6934">
      <w:pPr>
        <w:shd w:val="clear" w:color="auto" w:fill="FFFFFF"/>
        <w:ind w:firstLine="709"/>
        <w:jc w:val="both"/>
        <w:rPr>
          <w:color w:val="000000" w:themeColor="text1"/>
          <w:sz w:val="28"/>
          <w:szCs w:val="28"/>
          <w:lang w:eastAsia="be-BY"/>
        </w:rPr>
      </w:pPr>
      <w:r w:rsidRPr="009A3227">
        <w:rPr>
          <w:color w:val="000000" w:themeColor="text1"/>
          <w:sz w:val="28"/>
          <w:szCs w:val="28"/>
          <w:lang w:eastAsia="be-BY"/>
        </w:rPr>
        <w:t>П</w:t>
      </w:r>
      <w:r w:rsidRPr="009A3227">
        <w:rPr>
          <w:color w:val="000000" w:themeColor="text1"/>
          <w:sz w:val="28"/>
          <w:szCs w:val="28"/>
          <w:lang w:val="be-BY" w:eastAsia="be-BY"/>
        </w:rPr>
        <w:t>роблема защиты от информации существенно сложнее проблемы защиты информации в силу многообразности информационных угроз, воздействие которых не всегда очевидно. Предотвращение и нейтрализация таковых требуют как технических решений, так и организационно-правовых и политических на внутригосударственном, межгосударственном и международном уровнях.</w:t>
      </w:r>
    </w:p>
    <w:p w:rsidR="00CF4F25" w:rsidRPr="009A3227" w:rsidRDefault="00CF4F25" w:rsidP="004F6934">
      <w:pPr>
        <w:shd w:val="clear" w:color="auto" w:fill="FFFFFF"/>
        <w:ind w:firstLine="709"/>
        <w:jc w:val="both"/>
        <w:rPr>
          <w:color w:val="000000" w:themeColor="text1"/>
          <w:sz w:val="28"/>
          <w:szCs w:val="28"/>
          <w:lang w:eastAsia="be-BY"/>
        </w:rPr>
      </w:pPr>
      <w:r w:rsidRPr="009A3227">
        <w:rPr>
          <w:color w:val="000000" w:themeColor="text1"/>
          <w:sz w:val="28"/>
          <w:szCs w:val="28"/>
          <w:lang w:eastAsia="be-BY"/>
        </w:rPr>
        <w:lastRenderedPageBreak/>
        <w:t>Основными национальными интересами в информационной сфере являются:</w:t>
      </w:r>
    </w:p>
    <w:p w:rsidR="00CF4F25" w:rsidRPr="009A3227" w:rsidRDefault="00CF4F25" w:rsidP="004F693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9A3227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реализация конституционных прав граждан на получение, хранение и распространение полной, достоверной и своевременной информации;</w:t>
      </w:r>
    </w:p>
    <w:p w:rsidR="00CF4F25" w:rsidRPr="009A3227" w:rsidRDefault="00CF4F25" w:rsidP="004F693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9A3227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формирование и поступательное развитие информационного общества;</w:t>
      </w:r>
    </w:p>
    <w:p w:rsidR="00CF4F25" w:rsidRPr="009A3227" w:rsidRDefault="00CF4F25" w:rsidP="004F693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9A3227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равноправное участие Республики Беларусь в мировых информационных отношениях;</w:t>
      </w:r>
    </w:p>
    <w:p w:rsidR="00CF4F25" w:rsidRPr="009A3227" w:rsidRDefault="00CF4F25" w:rsidP="004F693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9A3227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преобразование информационной индустрии в экспортно-ориентированный сектор экономики;</w:t>
      </w:r>
    </w:p>
    <w:p w:rsidR="00CF4F25" w:rsidRPr="009A3227" w:rsidRDefault="00CF4F25" w:rsidP="004F693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9A3227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эффективное информационное обеспечение государственной политики;</w:t>
      </w:r>
    </w:p>
    <w:p w:rsidR="00CF4F25" w:rsidRPr="009A3227" w:rsidRDefault="00CF4F25" w:rsidP="004F693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9A3227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обеспечение надежности и устойчивости функционирования критически важных объектов информатизации.</w:t>
      </w:r>
    </w:p>
    <w:p w:rsidR="00CF4F25" w:rsidRDefault="00CF4F25" w:rsidP="004F6934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9A322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Основные угрозы национальной безопасности, связанные с ИТ-сферой:</w:t>
      </w:r>
    </w:p>
    <w:p w:rsidR="00CF4F25" w:rsidRPr="009A3227" w:rsidRDefault="00CF4F25" w:rsidP="004F6934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9A3227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Сохраняется отставание от ведущих стран мира по уровню информатизации. В условиях открытости информационного пространства страны и конкуренции со стороны иностранного информационного продукта недостаточными остаются качество и популярность белорусского национального контента.</w:t>
      </w:r>
    </w:p>
    <w:p w:rsidR="00CF4F25" w:rsidRPr="009A3227" w:rsidRDefault="00CF4F25" w:rsidP="004F693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9A3227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деструктивное информационное воздействие на личность, общество и государственные институты, наносящее ущерб национальным интересам;</w:t>
      </w:r>
    </w:p>
    <w:p w:rsidR="00CF4F25" w:rsidRPr="009A3227" w:rsidRDefault="00CF4F25" w:rsidP="004F693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9A3227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нарушение функционирования критически важных объектов информатизации;</w:t>
      </w:r>
    </w:p>
    <w:p w:rsidR="00CF4F25" w:rsidRPr="009A3227" w:rsidRDefault="00CF4F25" w:rsidP="004F693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9A3227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недостаточные масштабы и уровень внедрения передовых информационно-коммуникационных технологий;</w:t>
      </w:r>
    </w:p>
    <w:p w:rsidR="00CF4F25" w:rsidRPr="009A3227" w:rsidRDefault="00CF4F25" w:rsidP="004F693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9A3227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снижение или потеря конкурентоспособности отечественных информационно-коммуникационных технологий, информационных ресурсов и национального контента</w:t>
      </w:r>
      <w:r w:rsidRPr="004F6934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.</w:t>
      </w:r>
    </w:p>
    <w:p w:rsidR="00CF4F25" w:rsidRPr="009A3227" w:rsidRDefault="00CF4F25" w:rsidP="004F6934">
      <w:pPr>
        <w:shd w:val="clear" w:color="auto" w:fill="FFFFFF"/>
        <w:ind w:firstLine="709"/>
        <w:jc w:val="both"/>
        <w:rPr>
          <w:b/>
          <w:bCs/>
          <w:color w:val="000000" w:themeColor="text1"/>
          <w:sz w:val="28"/>
          <w:szCs w:val="28"/>
          <w:lang w:eastAsia="be-BY"/>
        </w:rPr>
      </w:pPr>
      <w:r w:rsidRPr="009A3227">
        <w:rPr>
          <w:b/>
          <w:bCs/>
          <w:color w:val="000000" w:themeColor="text1"/>
          <w:sz w:val="28"/>
          <w:szCs w:val="28"/>
          <w:lang w:eastAsia="be-BY"/>
        </w:rPr>
        <w:t>В информационной сфере внутренними источниками угроз национальной безопасности являются:</w:t>
      </w:r>
    </w:p>
    <w:p w:rsidR="00CF4F25" w:rsidRPr="009A3227" w:rsidRDefault="00CF4F25" w:rsidP="004F693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9A3227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распространение недостоверной или умышленно искаженной информации, способной причинить ущерб национальным интересам Республики Беларусь;</w:t>
      </w:r>
    </w:p>
    <w:p w:rsidR="00CF4F25" w:rsidRPr="009A3227" w:rsidRDefault="00CF4F25" w:rsidP="004F693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9A3227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зависимость Республики Беларусь от импорта информационных технологий, средств информатизации и защиты информации, неконтролируемое их использование в системах, отказ или разрушение которых может причинить ущерб национальной безопасности;</w:t>
      </w:r>
    </w:p>
    <w:p w:rsidR="00CF4F25" w:rsidRPr="009A3227" w:rsidRDefault="00CF4F25" w:rsidP="004F693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9A3227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несоответствие качества национального контента мировому уровню;</w:t>
      </w:r>
    </w:p>
    <w:p w:rsidR="00CF4F25" w:rsidRPr="009A3227" w:rsidRDefault="00CF4F25" w:rsidP="004F693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9A3227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недостаточное развитие государственной системы регулирования процесса внедрения и использования информационных технологий;</w:t>
      </w:r>
    </w:p>
    <w:p w:rsidR="00CF4F25" w:rsidRPr="009A3227" w:rsidRDefault="00CF4F25" w:rsidP="004F693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9A3227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рост преступности с использованием информационно-коммуникационных технологий;</w:t>
      </w:r>
    </w:p>
    <w:p w:rsidR="00CF4F25" w:rsidRPr="009A3227" w:rsidRDefault="00CF4F25" w:rsidP="004F693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9A3227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lastRenderedPageBreak/>
        <w:t>недостаточная эффективность информационного обеспечения государственной политики;</w:t>
      </w:r>
    </w:p>
    <w:p w:rsidR="00CF4F25" w:rsidRPr="009A3227" w:rsidRDefault="00CF4F25" w:rsidP="004F693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9A3227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несовершенство системы обеспечения безопасности критически важных объектов информатизации.</w:t>
      </w:r>
    </w:p>
    <w:p w:rsidR="00CF4F25" w:rsidRPr="009A3227" w:rsidRDefault="00CF4F25" w:rsidP="004F6934">
      <w:pPr>
        <w:shd w:val="clear" w:color="auto" w:fill="FFFFFF"/>
        <w:ind w:firstLine="709"/>
        <w:jc w:val="both"/>
        <w:rPr>
          <w:b/>
          <w:bCs/>
          <w:color w:val="000000" w:themeColor="text1"/>
          <w:sz w:val="28"/>
          <w:szCs w:val="28"/>
          <w:lang w:eastAsia="be-BY"/>
        </w:rPr>
      </w:pPr>
      <w:r w:rsidRPr="009A3227">
        <w:rPr>
          <w:b/>
          <w:bCs/>
          <w:color w:val="000000" w:themeColor="text1"/>
          <w:sz w:val="28"/>
          <w:szCs w:val="28"/>
          <w:lang w:eastAsia="be-BY"/>
        </w:rPr>
        <w:t>В информационной сфере внешними источниками угроз национальной безопасности являются:</w:t>
      </w:r>
    </w:p>
    <w:p w:rsidR="00CF4F25" w:rsidRPr="009A3227" w:rsidRDefault="00CF4F25" w:rsidP="004F693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9A3227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открытость и уязвимость информационного пространства Республики Беларусь от внешнего воздействия;</w:t>
      </w:r>
    </w:p>
    <w:p w:rsidR="00CF4F25" w:rsidRPr="009A3227" w:rsidRDefault="00CF4F25" w:rsidP="004F693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9A3227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доминирование ведущих зарубежных государств в мировом информационном пространстве, монополизация ключевых сегментов информационных рынков зарубежными информационными структурами;</w:t>
      </w:r>
    </w:p>
    <w:p w:rsidR="00CF4F25" w:rsidRPr="009A3227" w:rsidRDefault="00CF4F25" w:rsidP="004F693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9A3227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информационная деятельность зарубежных государств, международных и иных организаций, отдельных лиц, наносящая ущерб национальным интересам Республики Беларусь, целенаправленное формирование информационных поводов для ее дискредитации;</w:t>
      </w:r>
    </w:p>
    <w:p w:rsidR="00CF4F25" w:rsidRPr="009A3227" w:rsidRDefault="00CF4F25" w:rsidP="004F693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9A3227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нарастание информационного противоборства между ведущими мировыми центрами силы, подготовка и ведение зарубежными государствами борьбы в информационном пространстве;</w:t>
      </w:r>
    </w:p>
    <w:p w:rsidR="00CF4F25" w:rsidRPr="009A3227" w:rsidRDefault="00CF4F25" w:rsidP="004F693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9A3227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развитие технологий манипулирования информацией;</w:t>
      </w:r>
    </w:p>
    <w:p w:rsidR="00CF4F25" w:rsidRPr="009A3227" w:rsidRDefault="00CF4F25" w:rsidP="004F693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9A3227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препятствование распространению национального контента Республики Беларусь за рубежом;</w:t>
      </w:r>
    </w:p>
    <w:p w:rsidR="00CF4F25" w:rsidRPr="009A3227" w:rsidRDefault="00CF4F25" w:rsidP="004F693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9A3227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широкое распространение в мировом информационном пространстве образцов массовой культуры, противоречащих общечеловеческим и национальным духовно-нравственным ценностям;</w:t>
      </w:r>
    </w:p>
    <w:p w:rsidR="00CF4F25" w:rsidRPr="009A3227" w:rsidRDefault="00CF4F25" w:rsidP="004F693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9A3227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попытки несанкционированного доступа извне к информационным ресурсам Республики Беларусь, приводящие к причинению ущерба ее национальным интересам.</w:t>
      </w:r>
    </w:p>
    <w:p w:rsidR="00CF4F25" w:rsidRPr="009A3227" w:rsidRDefault="00CF4F25" w:rsidP="004F6934">
      <w:pPr>
        <w:shd w:val="clear" w:color="auto" w:fill="FFFFFF"/>
        <w:ind w:firstLine="709"/>
        <w:jc w:val="both"/>
        <w:rPr>
          <w:color w:val="000000" w:themeColor="text1"/>
          <w:sz w:val="28"/>
          <w:szCs w:val="28"/>
          <w:lang w:eastAsia="be-BY"/>
        </w:rPr>
      </w:pPr>
      <w:r w:rsidRPr="009A3227">
        <w:rPr>
          <w:color w:val="000000" w:themeColor="text1"/>
          <w:sz w:val="28"/>
          <w:szCs w:val="28"/>
          <w:lang w:eastAsia="be-BY"/>
        </w:rPr>
        <w:t xml:space="preserve">В информационной сфере с целью нейтрализации </w:t>
      </w:r>
      <w:r w:rsidRPr="009A3227">
        <w:rPr>
          <w:b/>
          <w:bCs/>
          <w:color w:val="000000" w:themeColor="text1"/>
          <w:sz w:val="28"/>
          <w:szCs w:val="28"/>
          <w:lang w:eastAsia="be-BY"/>
        </w:rPr>
        <w:t>внутренних источников угроз национальной безопасности</w:t>
      </w:r>
      <w:r w:rsidRPr="009A3227">
        <w:rPr>
          <w:color w:val="000000" w:themeColor="text1"/>
          <w:sz w:val="28"/>
          <w:szCs w:val="28"/>
          <w:lang w:eastAsia="be-BY"/>
        </w:rPr>
        <w:t xml:space="preserve"> совершенствуются механизмы реализации прав граждан на получение, хранение, пользование и распоряжение информацией, в том числе с использованием современных информационно-коммуникационных технологий. Государство гарантирует обеспечение установленного законодательством порядка доступа к государственным информационным ресурсам, в том числе удаленного, и возможностям получения информационных услуг. Значимым этапом станет разработка и реализация стратегии всеобъемлющей информатизации, ориентированной на развитие электронной системы осуществления административных процедур, оказываемых гражданам и бизнесу государственными органами и иными организациями, и переход государственного аппарата на работу по принципу информационного взаимодействия. Ускоренными темпами будет развиваться индустрия информационных и телекоммуникационных технологий. Особое внимание будет уделяться последовательному повышению качества, объема и конкурентоспособности национального контента, который призван занимать </w:t>
      </w:r>
      <w:r w:rsidRPr="009A3227">
        <w:rPr>
          <w:color w:val="000000" w:themeColor="text1"/>
          <w:sz w:val="28"/>
          <w:szCs w:val="28"/>
          <w:lang w:eastAsia="be-BY"/>
        </w:rPr>
        <w:lastRenderedPageBreak/>
        <w:t>доминирующее положение внутри страны, и его продвижению во внешнее информационное пространство.</w:t>
      </w:r>
    </w:p>
    <w:p w:rsidR="00CF4F25" w:rsidRPr="009A3227" w:rsidRDefault="00CF4F25" w:rsidP="004F6934">
      <w:pPr>
        <w:shd w:val="clear" w:color="auto" w:fill="FFFFFF"/>
        <w:ind w:firstLine="709"/>
        <w:jc w:val="both"/>
        <w:rPr>
          <w:color w:val="000000" w:themeColor="text1"/>
          <w:sz w:val="28"/>
          <w:szCs w:val="28"/>
          <w:lang w:eastAsia="be-BY"/>
        </w:rPr>
      </w:pPr>
      <w:r w:rsidRPr="009A3227">
        <w:rPr>
          <w:color w:val="000000" w:themeColor="text1"/>
          <w:sz w:val="28"/>
          <w:szCs w:val="28"/>
          <w:lang w:eastAsia="be-BY"/>
        </w:rPr>
        <w:t>Приоритетным направлением является совершенствование нормативной правовой базы обеспечения информационной безопасности и завершение формирования комплексной государственной системы обеспечения информационной безопасности, в том числе путем оптимизации механизмов государственного регулирования деятельности в этой сфере. При этом важное значение отводится наращиванию деятельности правоохранительных органов по предупреждению, выявлению и пресечению преступлений против информационной безопасности, а также надежному обеспечению безопасности информации, охраняемой в соответствии с законодательством. Активно продолжится разработка и внедрение современных методов и средств защиты информации в информационных системах, используемых в инфраструктуре, являющейся жизненно важной для страны, отказ или разрушение которой может оказать существенное отрицательное воздействие на национальную безопасность.</w:t>
      </w:r>
    </w:p>
    <w:p w:rsidR="00CF4F25" w:rsidRPr="009A3227" w:rsidRDefault="00CF4F25" w:rsidP="004F6934">
      <w:pPr>
        <w:shd w:val="clear" w:color="auto" w:fill="FFFFFF"/>
        <w:ind w:firstLine="709"/>
        <w:jc w:val="both"/>
        <w:rPr>
          <w:color w:val="000000" w:themeColor="text1"/>
          <w:sz w:val="28"/>
          <w:szCs w:val="28"/>
          <w:lang w:eastAsia="be-BY"/>
        </w:rPr>
      </w:pPr>
      <w:r w:rsidRPr="009A3227">
        <w:rPr>
          <w:color w:val="000000" w:themeColor="text1"/>
          <w:sz w:val="28"/>
          <w:szCs w:val="28"/>
          <w:lang w:eastAsia="be-BY"/>
        </w:rPr>
        <w:t xml:space="preserve">Нейтрализации ряда </w:t>
      </w:r>
      <w:r w:rsidRPr="009A3227">
        <w:rPr>
          <w:b/>
          <w:bCs/>
          <w:color w:val="000000" w:themeColor="text1"/>
          <w:sz w:val="28"/>
          <w:szCs w:val="28"/>
          <w:lang w:eastAsia="be-BY"/>
        </w:rPr>
        <w:t>внутренних источников угроз национальной безопасности</w:t>
      </w:r>
      <w:r w:rsidRPr="009A3227">
        <w:rPr>
          <w:color w:val="000000" w:themeColor="text1"/>
          <w:sz w:val="28"/>
          <w:szCs w:val="28"/>
          <w:lang w:eastAsia="be-BY"/>
        </w:rPr>
        <w:t xml:space="preserve"> способствует информационное обеспечение государственной политики, которое заключается в доведении до граждан Республики Беларусь и внешней аудитории объективной информации о государственном курсе во всех сферах жизнедеятельности общества, официальной позиции по общественно значимым событиям внутри страны и за рубежом, о деятельности государственных органов. Важной задачей при этом является расширение каналов и повышение качества информирования зарубежной общественности. Составной частью информационного обеспечения государственной политики выступает информационное противоборство, представляющее собой комплексное использование информационных, технических и иных методов, способов и средств для воздействия на информационную сферу с целью достижения политических, экономических и иных задач либо защиты собственного информационного пространства.</w:t>
      </w:r>
    </w:p>
    <w:p w:rsidR="00CF4F25" w:rsidRPr="009A3227" w:rsidRDefault="00CF4F25" w:rsidP="004F6934">
      <w:pPr>
        <w:shd w:val="clear" w:color="auto" w:fill="FFFFFF"/>
        <w:ind w:firstLine="709"/>
        <w:jc w:val="both"/>
        <w:rPr>
          <w:color w:val="000000" w:themeColor="text1"/>
          <w:sz w:val="28"/>
          <w:szCs w:val="28"/>
          <w:lang w:eastAsia="be-BY"/>
        </w:rPr>
      </w:pPr>
      <w:r w:rsidRPr="009A3227">
        <w:rPr>
          <w:color w:val="000000" w:themeColor="text1"/>
          <w:sz w:val="28"/>
          <w:szCs w:val="28"/>
          <w:lang w:eastAsia="be-BY"/>
        </w:rPr>
        <w:t xml:space="preserve">Защита от </w:t>
      </w:r>
      <w:r w:rsidRPr="009A3227">
        <w:rPr>
          <w:b/>
          <w:bCs/>
          <w:color w:val="000000" w:themeColor="text1"/>
          <w:sz w:val="28"/>
          <w:szCs w:val="28"/>
          <w:lang w:eastAsia="be-BY"/>
        </w:rPr>
        <w:t>внешних угроз национальной безопасности</w:t>
      </w:r>
      <w:r w:rsidRPr="009A3227">
        <w:rPr>
          <w:color w:val="000000" w:themeColor="text1"/>
          <w:sz w:val="28"/>
          <w:szCs w:val="28"/>
          <w:lang w:eastAsia="be-BY"/>
        </w:rPr>
        <w:t xml:space="preserve"> в информационной сфере осуществляется путем участия Республики Беларусь в международных договорах, регулирующих на равноправной основе мировой информационный обмен, в создании и использовании межгосударственных, международных глобальных информационных сетей и систем. Для недопущения технологической зависимости государство сохранит роль регулятора при внедрении иностранных информационных технологий.</w:t>
      </w:r>
    </w:p>
    <w:p w:rsidR="00CF4F25" w:rsidRPr="006105C4" w:rsidRDefault="00CF4F25" w:rsidP="004F6934">
      <w:pPr>
        <w:shd w:val="clear" w:color="auto" w:fill="FFFFFF"/>
        <w:tabs>
          <w:tab w:val="left" w:pos="2977"/>
        </w:tabs>
        <w:ind w:firstLine="709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:rsidR="007C6ADE" w:rsidRDefault="007C6ADE" w:rsidP="004F6934">
      <w:pPr>
        <w:ind w:firstLine="709"/>
      </w:pPr>
    </w:p>
    <w:p w:rsidR="00D111C4" w:rsidRDefault="00D111C4" w:rsidP="004F6934">
      <w:pPr>
        <w:ind w:firstLine="709"/>
      </w:pPr>
    </w:p>
    <w:p w:rsidR="00D111C4" w:rsidRDefault="00D111C4" w:rsidP="004F6934">
      <w:pPr>
        <w:ind w:firstLine="709"/>
      </w:pPr>
    </w:p>
    <w:p w:rsidR="00D111C4" w:rsidRDefault="00D111C4" w:rsidP="004F6934">
      <w:pPr>
        <w:ind w:firstLine="709"/>
      </w:pPr>
    </w:p>
    <w:p w:rsidR="00D111C4" w:rsidRDefault="00D111C4" w:rsidP="004F6934">
      <w:pPr>
        <w:ind w:firstLine="709"/>
      </w:pPr>
    </w:p>
    <w:p w:rsidR="00D111C4" w:rsidRDefault="00D111C4" w:rsidP="004F6934">
      <w:pPr>
        <w:ind w:firstLine="709"/>
      </w:pPr>
    </w:p>
    <w:p w:rsidR="00D111C4" w:rsidRDefault="00D111C4" w:rsidP="004F6934">
      <w:pPr>
        <w:ind w:firstLine="709"/>
      </w:pPr>
    </w:p>
    <w:p w:rsidR="00D111C4" w:rsidRDefault="00D111C4" w:rsidP="004F6934">
      <w:pPr>
        <w:ind w:firstLine="709"/>
      </w:pPr>
    </w:p>
    <w:p w:rsidR="00D111C4" w:rsidRPr="00323588" w:rsidRDefault="00D111C4" w:rsidP="00D111C4">
      <w:pPr>
        <w:shd w:val="clear" w:color="auto" w:fill="FFFFFF"/>
        <w:ind w:firstLine="709"/>
        <w:jc w:val="center"/>
        <w:outlineLvl w:val="1"/>
        <w:rPr>
          <w:b/>
          <w:bCs/>
          <w:snapToGrid w:val="0"/>
          <w:color w:val="000000"/>
          <w:sz w:val="28"/>
          <w:szCs w:val="28"/>
          <w:lang w:eastAsia="be-BY"/>
        </w:rPr>
      </w:pPr>
      <w:bookmarkStart w:id="0" w:name="_Toc4055474"/>
      <w:r w:rsidRPr="00323588">
        <w:rPr>
          <w:b/>
          <w:bCs/>
          <w:snapToGrid w:val="0"/>
          <w:color w:val="000000"/>
          <w:sz w:val="28"/>
          <w:szCs w:val="28"/>
          <w:lang w:eastAsia="be-BY"/>
        </w:rPr>
        <w:lastRenderedPageBreak/>
        <w:t>Практическое занятие №2</w:t>
      </w:r>
      <w:bookmarkEnd w:id="0"/>
    </w:p>
    <w:p w:rsidR="00D111C4" w:rsidRDefault="00D111C4" w:rsidP="00D111C4">
      <w:pPr>
        <w:shd w:val="clear" w:color="auto" w:fill="FFFFFF"/>
        <w:spacing w:after="240"/>
        <w:ind w:firstLine="709"/>
        <w:jc w:val="center"/>
        <w:outlineLvl w:val="1"/>
        <w:rPr>
          <w:b/>
          <w:bCs/>
          <w:snapToGrid w:val="0"/>
          <w:color w:val="000000"/>
          <w:sz w:val="28"/>
          <w:szCs w:val="28"/>
          <w:lang w:eastAsia="be-BY"/>
        </w:rPr>
      </w:pPr>
      <w:bookmarkStart w:id="1" w:name="_Toc4055475"/>
      <w:r w:rsidRPr="00323588">
        <w:rPr>
          <w:b/>
          <w:bCs/>
          <w:snapToGrid w:val="0"/>
          <w:color w:val="000000"/>
          <w:sz w:val="28"/>
          <w:szCs w:val="28"/>
          <w:lang w:eastAsia="be-BY"/>
        </w:rPr>
        <w:t>Тема «Решение задачи разработки средств защиты для обеспечения максимальной эффективности объекта в условиях несанкционированного доступа»</w:t>
      </w:r>
      <w:bookmarkEnd w:id="1"/>
    </w:p>
    <w:p w:rsidR="00D111C4" w:rsidRDefault="00D111C4" w:rsidP="00D111C4">
      <w:pPr>
        <w:shd w:val="clear" w:color="auto" w:fill="FFFFFF"/>
        <w:spacing w:before="160"/>
        <w:ind w:left="-142" w:firstLine="992"/>
        <w:jc w:val="both"/>
        <w:outlineLvl w:val="1"/>
        <w:rPr>
          <w:sz w:val="28"/>
          <w:szCs w:val="28"/>
        </w:rPr>
      </w:pPr>
      <w:bookmarkStart w:id="2" w:name="_Toc4055476"/>
      <w:r w:rsidRPr="00CF2A63">
        <w:rPr>
          <w:sz w:val="28"/>
          <w:szCs w:val="28"/>
        </w:rPr>
        <w:t>Цель: научится решать задачи разработки средств защиты для обеспечения максимальной эффективности объекта в условиях несанкционированного доступа</w:t>
      </w:r>
      <w:r>
        <w:rPr>
          <w:sz w:val="28"/>
          <w:szCs w:val="28"/>
        </w:rPr>
        <w:t>.</w:t>
      </w:r>
      <w:bookmarkEnd w:id="2"/>
    </w:p>
    <w:p w:rsidR="00D111C4" w:rsidRDefault="00D111C4" w:rsidP="00D111C4">
      <w:pPr>
        <w:shd w:val="clear" w:color="auto" w:fill="FFFFFF"/>
        <w:ind w:left="-142" w:firstLine="851"/>
        <w:jc w:val="center"/>
        <w:outlineLvl w:val="1"/>
        <w:rPr>
          <w:b/>
          <w:bCs/>
          <w:snapToGrid w:val="0"/>
          <w:color w:val="000000"/>
          <w:sz w:val="28"/>
          <w:szCs w:val="28"/>
          <w:lang w:eastAsia="be-BY"/>
        </w:rPr>
      </w:pPr>
      <w:bookmarkStart w:id="3" w:name="_Toc4055477"/>
      <w:r w:rsidRPr="000E06EE">
        <w:rPr>
          <w:b/>
          <w:bCs/>
          <w:snapToGrid w:val="0"/>
          <w:color w:val="000000"/>
          <w:sz w:val="28"/>
          <w:szCs w:val="28"/>
          <w:lang w:eastAsia="be-BY"/>
        </w:rPr>
        <w:t>Теоретическое введение</w:t>
      </w:r>
      <w:bookmarkEnd w:id="3"/>
    </w:p>
    <w:p w:rsidR="00D111C4" w:rsidRPr="000E06EE" w:rsidRDefault="00D111C4" w:rsidP="00D111C4">
      <w:pPr>
        <w:shd w:val="clear" w:color="auto" w:fill="FFFFFF"/>
        <w:ind w:firstLine="851"/>
        <w:jc w:val="both"/>
        <w:outlineLvl w:val="1"/>
        <w:rPr>
          <w:bCs/>
          <w:snapToGrid w:val="0"/>
          <w:color w:val="000000"/>
          <w:sz w:val="28"/>
          <w:szCs w:val="28"/>
          <w:lang w:eastAsia="be-BY"/>
        </w:rPr>
      </w:pPr>
      <w:bookmarkStart w:id="4" w:name="_Toc4055478"/>
      <w:r>
        <w:rPr>
          <w:bCs/>
          <w:snapToGrid w:val="0"/>
          <w:color w:val="000000"/>
          <w:sz w:val="28"/>
          <w:szCs w:val="28"/>
          <w:lang w:eastAsia="be-BY"/>
        </w:rPr>
        <w:t>Все методы защиты информации по характеру проводимых действий можно разделить на</w:t>
      </w:r>
      <w:r w:rsidRPr="000E06EE">
        <w:rPr>
          <w:bCs/>
          <w:snapToGrid w:val="0"/>
          <w:color w:val="000000"/>
          <w:sz w:val="28"/>
          <w:szCs w:val="28"/>
          <w:lang w:eastAsia="be-BY"/>
        </w:rPr>
        <w:t>:</w:t>
      </w:r>
      <w:bookmarkEnd w:id="4"/>
    </w:p>
    <w:p w:rsidR="00D111C4" w:rsidRDefault="00D111C4" w:rsidP="00D111C4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0" w:firstLine="851"/>
        <w:jc w:val="both"/>
        <w:outlineLvl w:val="1"/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val="ru-RU" w:eastAsia="be-BY"/>
        </w:rPr>
      </w:pPr>
      <w:bookmarkStart w:id="5" w:name="_Toc4055479"/>
      <w:r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val="ru-RU" w:eastAsia="be-BY"/>
        </w:rPr>
        <w:t>законодательные (правовые)</w:t>
      </w:r>
      <w:r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val="en-US" w:eastAsia="be-BY"/>
        </w:rPr>
        <w:t>;</w:t>
      </w:r>
      <w:bookmarkEnd w:id="5"/>
    </w:p>
    <w:p w:rsidR="00D111C4" w:rsidRDefault="00D111C4" w:rsidP="00D111C4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0" w:firstLine="851"/>
        <w:jc w:val="both"/>
        <w:outlineLvl w:val="1"/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val="ru-RU" w:eastAsia="be-BY"/>
        </w:rPr>
      </w:pPr>
      <w:bookmarkStart w:id="6" w:name="_Toc4055480"/>
      <w:r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val="ru-RU" w:eastAsia="be-BY"/>
        </w:rPr>
        <w:t>организационные</w:t>
      </w:r>
      <w:r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val="en-US" w:eastAsia="be-BY"/>
        </w:rPr>
        <w:t>;</w:t>
      </w:r>
      <w:bookmarkEnd w:id="6"/>
    </w:p>
    <w:p w:rsidR="00D111C4" w:rsidRDefault="00D111C4" w:rsidP="00D111C4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0" w:firstLine="851"/>
        <w:jc w:val="both"/>
        <w:outlineLvl w:val="1"/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val="ru-RU" w:eastAsia="be-BY"/>
        </w:rPr>
      </w:pPr>
      <w:bookmarkStart w:id="7" w:name="_Toc4055481"/>
      <w:r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val="ru-RU" w:eastAsia="be-BY"/>
        </w:rPr>
        <w:t>технические</w:t>
      </w:r>
      <w:r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val="en-US" w:eastAsia="be-BY"/>
        </w:rPr>
        <w:t>;</w:t>
      </w:r>
      <w:bookmarkEnd w:id="7"/>
    </w:p>
    <w:p w:rsidR="00D111C4" w:rsidRPr="0025368F" w:rsidRDefault="00D111C4" w:rsidP="00D111C4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0" w:firstLine="851"/>
        <w:jc w:val="both"/>
        <w:outlineLvl w:val="1"/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val="ru-RU" w:eastAsia="be-BY"/>
        </w:rPr>
      </w:pPr>
      <w:bookmarkStart w:id="8" w:name="_Toc4055482"/>
      <w:r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val="ru-RU" w:eastAsia="be-BY"/>
        </w:rPr>
        <w:t>комплексные</w:t>
      </w:r>
      <w:r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val="en-US" w:eastAsia="be-BY"/>
        </w:rPr>
        <w:t>.</w:t>
      </w:r>
      <w:bookmarkEnd w:id="8"/>
    </w:p>
    <w:p w:rsidR="00D111C4" w:rsidRPr="0025368F" w:rsidRDefault="00D111C4" w:rsidP="00D111C4">
      <w:pPr>
        <w:ind w:firstLine="851"/>
        <w:jc w:val="both"/>
        <w:rPr>
          <w:snapToGrid w:val="0"/>
          <w:sz w:val="28"/>
          <w:szCs w:val="28"/>
        </w:rPr>
      </w:pPr>
      <w:r w:rsidRPr="0025368F">
        <w:rPr>
          <w:snapToGrid w:val="0"/>
          <w:sz w:val="28"/>
          <w:szCs w:val="28"/>
        </w:rPr>
        <w:t>Для обеспечения защиты объектов информационной безопасности должны быть соответствующие правовые акты, устанавливающие порядок защиты и ответственность за его нарушение. Законы должны давать ответы на следующие вопросы: что такое информация, кому она принадлежит, как может с ней поступать собственник, что является посягательством на его права, как он имеет право защищаться, какую ответственность несет нарушитель прав собственника информации.</w:t>
      </w:r>
    </w:p>
    <w:p w:rsidR="00D111C4" w:rsidRPr="0025368F" w:rsidRDefault="00D111C4" w:rsidP="00D111C4">
      <w:pPr>
        <w:ind w:firstLine="851"/>
        <w:jc w:val="both"/>
        <w:rPr>
          <w:snapToGrid w:val="0"/>
          <w:sz w:val="28"/>
          <w:szCs w:val="28"/>
        </w:rPr>
      </w:pPr>
      <w:r w:rsidRPr="0025368F">
        <w:rPr>
          <w:snapToGrid w:val="0"/>
          <w:sz w:val="28"/>
          <w:szCs w:val="28"/>
        </w:rPr>
        <w:t>Установленные в законах нормы реализуются через комплекс организационных мер, проводимых прежде всего государством, ответственным за выполнение законов, и собственниками информации. К таким мерам относятся издание подзаконных актов, регулирующих конкретные вопросы по защите информации (положения, инструкции, стандарты и т. д.), и государственное регулирование сферы через систему лицензирования, сертификации, аттестации.</w:t>
      </w:r>
    </w:p>
    <w:p w:rsidR="00D111C4" w:rsidRPr="0025368F" w:rsidRDefault="00D111C4" w:rsidP="00D111C4">
      <w:pPr>
        <w:ind w:firstLine="851"/>
        <w:jc w:val="both"/>
        <w:rPr>
          <w:snapToGrid w:val="0"/>
          <w:sz w:val="28"/>
          <w:szCs w:val="28"/>
        </w:rPr>
      </w:pPr>
      <w:r w:rsidRPr="0025368F">
        <w:rPr>
          <w:snapToGrid w:val="0"/>
          <w:sz w:val="28"/>
          <w:szCs w:val="28"/>
        </w:rPr>
        <w:t>Поскольку в настоящее время основное количество информации генерируется, обрабатывается, передается и хранится с помощью технических средств, то для конкретной ее защиты в информационных объектах необходимы технические устройства. В силу многообразия технических средств нападения приходится использовать обширный арсенал технических средств защиты. Наибольший положительный эффект достигается в том случае, когда все перечисленные способы применяются совместно, т.е. комплексно.</w:t>
      </w:r>
    </w:p>
    <w:p w:rsidR="00D111C4" w:rsidRPr="0025368F" w:rsidRDefault="00D111C4" w:rsidP="00D111C4">
      <w:pPr>
        <w:ind w:firstLine="851"/>
        <w:jc w:val="both"/>
        <w:rPr>
          <w:snapToGrid w:val="0"/>
          <w:sz w:val="28"/>
          <w:szCs w:val="28"/>
        </w:rPr>
      </w:pPr>
      <w:r w:rsidRPr="0025368F">
        <w:rPr>
          <w:snapToGrid w:val="0"/>
          <w:sz w:val="28"/>
          <w:szCs w:val="28"/>
        </w:rPr>
        <w:t xml:space="preserve">Принципиальным вопросом при определении уровня защищенности объекта является выбор критериев. Рассмотрим один из них </w:t>
      </w:r>
      <w:r w:rsidRPr="0025368F">
        <w:rPr>
          <w:snapToGrid w:val="0"/>
          <w:sz w:val="28"/>
          <w:szCs w:val="28"/>
        </w:rPr>
        <w:noBreakHyphen/>
        <w:t xml:space="preserve"> широко известный критерий "эффективность - стоимость".</w:t>
      </w:r>
    </w:p>
    <w:p w:rsidR="00D111C4" w:rsidRDefault="00D111C4" w:rsidP="00D111C4">
      <w:pPr>
        <w:spacing w:after="120"/>
        <w:ind w:firstLine="851"/>
        <w:jc w:val="both"/>
        <w:rPr>
          <w:snapToGrid w:val="0"/>
          <w:sz w:val="28"/>
          <w:szCs w:val="28"/>
        </w:rPr>
      </w:pPr>
      <w:r w:rsidRPr="0025368F">
        <w:rPr>
          <w:snapToGrid w:val="0"/>
          <w:sz w:val="28"/>
          <w:szCs w:val="28"/>
        </w:rPr>
        <w:t xml:space="preserve">Пусть имеется информационный объект, который при нормальном (идеальном) функционировании создает положительный эффект (экономический, политический, технический и т.д.). Этот эффект обозначим через </w:t>
      </w:r>
      <w:r w:rsidRPr="0025368F">
        <w:rPr>
          <w:i/>
          <w:snapToGrid w:val="0"/>
          <w:sz w:val="28"/>
          <w:szCs w:val="28"/>
        </w:rPr>
        <w:t>Е</w:t>
      </w:r>
      <w:r w:rsidRPr="0025368F">
        <w:rPr>
          <w:i/>
          <w:snapToGrid w:val="0"/>
          <w:sz w:val="28"/>
          <w:szCs w:val="28"/>
          <w:vertAlign w:val="subscript"/>
        </w:rPr>
        <w:t>0</w:t>
      </w:r>
      <w:r w:rsidRPr="0025368F">
        <w:rPr>
          <w:snapToGrid w:val="0"/>
          <w:sz w:val="28"/>
          <w:szCs w:val="28"/>
        </w:rPr>
        <w:t xml:space="preserve">. Несанкционированный доступ к объекту уменьшает полезный эффект от его функционирования (нарушается нормальная работа, наносится </w:t>
      </w:r>
      <w:r w:rsidRPr="0025368F">
        <w:rPr>
          <w:snapToGrid w:val="0"/>
          <w:sz w:val="28"/>
          <w:szCs w:val="28"/>
        </w:rPr>
        <w:lastRenderedPageBreak/>
        <w:t xml:space="preserve">ущерб из-за утечки информации и т.д.) на величину </w:t>
      </w:r>
      <w:r w:rsidRPr="0025368F">
        <w:rPr>
          <w:i/>
          <w:snapToGrid w:val="0"/>
          <w:sz w:val="28"/>
          <w:szCs w:val="28"/>
        </w:rPr>
        <w:sym w:font="Symbol" w:char="F044"/>
      </w:r>
      <w:r w:rsidRPr="0025368F">
        <w:rPr>
          <w:i/>
          <w:snapToGrid w:val="0"/>
          <w:sz w:val="28"/>
          <w:szCs w:val="28"/>
        </w:rPr>
        <w:t>Е</w:t>
      </w:r>
      <w:r w:rsidRPr="0025368F">
        <w:rPr>
          <w:snapToGrid w:val="0"/>
          <w:sz w:val="28"/>
          <w:szCs w:val="28"/>
        </w:rPr>
        <w:t>. Тогда эффективность функционирования объекта с учетом воздействия несанкционированного доступа:</w:t>
      </w:r>
    </w:p>
    <w:tbl>
      <w:tblPr>
        <w:tblW w:w="1023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336"/>
        <w:gridCol w:w="902"/>
      </w:tblGrid>
      <w:tr w:rsidR="00D111C4" w:rsidRPr="00CF2A63" w:rsidTr="002D2FE5">
        <w:trPr>
          <w:trHeight w:val="326"/>
        </w:trPr>
        <w:tc>
          <w:tcPr>
            <w:tcW w:w="9336" w:type="dxa"/>
            <w:vAlign w:val="center"/>
          </w:tcPr>
          <w:p w:rsidR="00D111C4" w:rsidRPr="00CF2A63" w:rsidRDefault="00D111C4" w:rsidP="002D2FE5">
            <w:pPr>
              <w:pStyle w:val="a5"/>
              <w:rPr>
                <w:sz w:val="28"/>
                <w:szCs w:val="28"/>
              </w:rPr>
            </w:pPr>
            <m:oMath>
              <m:r>
                <w:rPr>
                  <w:rFonts w:ascii="Cambria Math"/>
                  <w:sz w:val="28"/>
                  <w:szCs w:val="28"/>
                </w:rPr>
                <m:t>E=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ΔE</m:t>
              </m:r>
            </m:oMath>
            <w:r>
              <w:rPr>
                <w:sz w:val="28"/>
                <w:szCs w:val="28"/>
              </w:rPr>
              <w:t>,</w:t>
            </w:r>
          </w:p>
        </w:tc>
        <w:tc>
          <w:tcPr>
            <w:tcW w:w="902" w:type="dxa"/>
            <w:vAlign w:val="center"/>
          </w:tcPr>
          <w:p w:rsidR="00D111C4" w:rsidRPr="00CF2A63" w:rsidRDefault="00D111C4" w:rsidP="002D2FE5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2.</w:t>
            </w:r>
            <w:r w:rsidRPr="00CF2A63">
              <w:rPr>
                <w:sz w:val="28"/>
                <w:szCs w:val="28"/>
              </w:rPr>
              <w:t>1)</w:t>
            </w:r>
          </w:p>
        </w:tc>
      </w:tr>
    </w:tbl>
    <w:p w:rsidR="00D111C4" w:rsidRDefault="00D111C4" w:rsidP="00D111C4">
      <w:pPr>
        <w:pStyle w:val="3"/>
        <w:spacing w:after="120" w:line="240" w:lineRule="auto"/>
        <w:ind w:firstLine="851"/>
        <w:rPr>
          <w:sz w:val="28"/>
          <w:szCs w:val="28"/>
        </w:rPr>
      </w:pPr>
      <w:r w:rsidRPr="00CF2A63">
        <w:rPr>
          <w:sz w:val="28"/>
          <w:szCs w:val="28"/>
        </w:rPr>
        <w:t>Относительная эффективность:</w:t>
      </w:r>
    </w:p>
    <w:tbl>
      <w:tblPr>
        <w:tblW w:w="1025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350"/>
        <w:gridCol w:w="904"/>
      </w:tblGrid>
      <w:tr w:rsidR="00D111C4" w:rsidRPr="00CF2A63" w:rsidTr="002D2FE5">
        <w:trPr>
          <w:trHeight w:val="824"/>
        </w:trPr>
        <w:tc>
          <w:tcPr>
            <w:tcW w:w="9350" w:type="dxa"/>
            <w:vAlign w:val="center"/>
          </w:tcPr>
          <w:p w:rsidR="00D111C4" w:rsidRPr="00CF2A63" w:rsidRDefault="00D111C4" w:rsidP="002D2FE5">
            <w:pPr>
              <w:pStyle w:val="a5"/>
              <w:rPr>
                <w:sz w:val="28"/>
                <w:szCs w:val="28"/>
              </w:rPr>
            </w:pPr>
            <m:oMath>
              <m:r>
                <w:rPr>
                  <w:rFonts w:ascii="Cambria Math"/>
                  <w:sz w:val="28"/>
                  <w:szCs w:val="28"/>
                </w:rPr>
                <m:t>δ=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E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ΔE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/>
                  <w:sz w:val="28"/>
                  <w:szCs w:val="28"/>
                </w:rPr>
                <m:t>=1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ΔE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oMath>
            <w:r>
              <w:rPr>
                <w:sz w:val="28"/>
                <w:szCs w:val="28"/>
              </w:rPr>
              <w:t>,</w:t>
            </w:r>
          </w:p>
        </w:tc>
        <w:tc>
          <w:tcPr>
            <w:tcW w:w="904" w:type="dxa"/>
            <w:vAlign w:val="center"/>
          </w:tcPr>
          <w:p w:rsidR="00D111C4" w:rsidRPr="00CF2A63" w:rsidRDefault="00D111C4" w:rsidP="002D2FE5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2.</w:t>
            </w:r>
            <w:r w:rsidRPr="00CF2A63">
              <w:rPr>
                <w:sz w:val="28"/>
                <w:szCs w:val="28"/>
              </w:rPr>
              <w:t>2)</w:t>
            </w:r>
          </w:p>
        </w:tc>
      </w:tr>
    </w:tbl>
    <w:p w:rsidR="00D111C4" w:rsidRPr="0025368F" w:rsidRDefault="00D111C4" w:rsidP="00D111C4">
      <w:pPr>
        <w:spacing w:before="120" w:after="120"/>
        <w:ind w:firstLine="851"/>
        <w:jc w:val="both"/>
        <w:rPr>
          <w:snapToGrid w:val="0"/>
          <w:sz w:val="28"/>
          <w:szCs w:val="28"/>
        </w:rPr>
      </w:pPr>
      <w:r w:rsidRPr="0025368F">
        <w:rPr>
          <w:snapToGrid w:val="0"/>
          <w:sz w:val="28"/>
          <w:szCs w:val="28"/>
        </w:rPr>
        <w:t xml:space="preserve">Уменьшение эффективности функционирования объекта приводит к материальному ущербу для владельца объекта. В общем случае материальный ущерб есть некоторая неубывающая функция от </w:t>
      </w:r>
      <w:r w:rsidRPr="0025368F">
        <w:rPr>
          <w:snapToGrid w:val="0"/>
          <w:sz w:val="28"/>
          <w:szCs w:val="28"/>
        </w:rPr>
        <w:sym w:font="Symbol" w:char="F044"/>
      </w:r>
      <w:r w:rsidRPr="0025368F">
        <w:rPr>
          <w:snapToGrid w:val="0"/>
          <w:sz w:val="28"/>
          <w:szCs w:val="28"/>
        </w:rPr>
        <w:t>Е:</w:t>
      </w:r>
    </w:p>
    <w:tbl>
      <w:tblPr>
        <w:tblW w:w="1023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336"/>
        <w:gridCol w:w="902"/>
      </w:tblGrid>
      <w:tr w:rsidR="00D111C4" w:rsidRPr="0025368F" w:rsidTr="002D2FE5">
        <w:trPr>
          <w:trHeight w:val="508"/>
        </w:trPr>
        <w:tc>
          <w:tcPr>
            <w:tcW w:w="9336" w:type="dxa"/>
            <w:vAlign w:val="center"/>
          </w:tcPr>
          <w:p w:rsidR="00D111C4" w:rsidRPr="0025368F" w:rsidRDefault="00D111C4" w:rsidP="002D2FE5">
            <w:pPr>
              <w:spacing w:after="120" w:line="288" w:lineRule="auto"/>
              <w:jc w:val="center"/>
              <w:rPr>
                <w:snapToGrid w:val="0"/>
                <w:sz w:val="28"/>
                <w:szCs w:val="28"/>
              </w:rPr>
            </w:pPr>
            <m:oMath>
              <m:r>
                <w:rPr>
                  <w:rFonts w:ascii="Cambria Math"/>
                  <w:snapToGrid w:val="0"/>
                  <w:sz w:val="28"/>
                  <w:szCs w:val="28"/>
                </w:rPr>
                <m:t>U=f</m:t>
              </m:r>
              <m:d>
                <m:dPr>
                  <m:ctrlPr>
                    <w:rPr>
                      <w:rFonts w:ascii="Cambria Math" w:hAnsi="Cambria Math"/>
                      <w:i/>
                      <w:snapToGrid w:val="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/>
                      <w:snapToGrid w:val="0"/>
                      <w:sz w:val="28"/>
                      <w:szCs w:val="28"/>
                    </w:rPr>
                    <m:t>ΔE</m:t>
                  </m:r>
                </m:e>
              </m:d>
            </m:oMath>
            <w:r>
              <w:rPr>
                <w:snapToGrid w:val="0"/>
                <w:sz w:val="28"/>
                <w:szCs w:val="28"/>
              </w:rPr>
              <w:t>,</w:t>
            </w:r>
          </w:p>
        </w:tc>
        <w:tc>
          <w:tcPr>
            <w:tcW w:w="902" w:type="dxa"/>
            <w:vAlign w:val="center"/>
          </w:tcPr>
          <w:p w:rsidR="00D111C4" w:rsidRPr="0025368F" w:rsidRDefault="00D111C4" w:rsidP="002D2FE5">
            <w:pPr>
              <w:spacing w:after="120" w:line="288" w:lineRule="auto"/>
              <w:jc w:val="center"/>
              <w:rPr>
                <w:snapToGrid w:val="0"/>
                <w:sz w:val="28"/>
                <w:szCs w:val="28"/>
              </w:rPr>
            </w:pPr>
            <w:r w:rsidRPr="0025368F">
              <w:rPr>
                <w:snapToGrid w:val="0"/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2.</w:t>
            </w:r>
            <w:r w:rsidRPr="0025368F">
              <w:rPr>
                <w:snapToGrid w:val="0"/>
                <w:sz w:val="28"/>
                <w:szCs w:val="28"/>
              </w:rPr>
              <w:t>3)</w:t>
            </w:r>
          </w:p>
        </w:tc>
      </w:tr>
    </w:tbl>
    <w:p w:rsidR="00D111C4" w:rsidRPr="0025368F" w:rsidRDefault="00D111C4" w:rsidP="00D111C4">
      <w:pPr>
        <w:spacing w:before="120" w:after="120"/>
        <w:ind w:firstLine="851"/>
        <w:jc w:val="both"/>
        <w:rPr>
          <w:snapToGrid w:val="0"/>
          <w:sz w:val="28"/>
          <w:szCs w:val="28"/>
        </w:rPr>
      </w:pPr>
      <w:r w:rsidRPr="0025368F">
        <w:rPr>
          <w:snapToGrid w:val="0"/>
          <w:sz w:val="28"/>
          <w:szCs w:val="28"/>
        </w:rPr>
        <w:t xml:space="preserve">Будем считать, что установка на объект средств защиты информации уменьшает негативное действие несанкционированного доступа на эффективность функционирования объекта. Обозначим снижение эффективности функционирования объекта при наличии средств защиты через </w:t>
      </w:r>
      <w:r w:rsidRPr="0025368F">
        <w:rPr>
          <w:snapToGrid w:val="0"/>
          <w:sz w:val="28"/>
          <w:szCs w:val="28"/>
        </w:rPr>
        <w:sym w:font="Symbol" w:char="F044"/>
      </w:r>
      <w:r w:rsidRPr="0025368F">
        <w:rPr>
          <w:snapToGrid w:val="0"/>
          <w:sz w:val="28"/>
          <w:szCs w:val="28"/>
        </w:rPr>
        <w:t>Е</w:t>
      </w:r>
      <w:r w:rsidRPr="0025368F">
        <w:rPr>
          <w:snapToGrid w:val="0"/>
          <w:sz w:val="28"/>
          <w:szCs w:val="28"/>
          <w:vertAlign w:val="subscript"/>
        </w:rPr>
        <w:t>3,</w:t>
      </w:r>
      <w:r w:rsidRPr="0025368F">
        <w:rPr>
          <w:snapToGrid w:val="0"/>
          <w:sz w:val="28"/>
          <w:szCs w:val="28"/>
        </w:rPr>
        <w:t xml:space="preserve"> а коэффициент снижения негативного воздействия несанкционированного доступа на эффективность функционирования объект </w:t>
      </w:r>
      <w:r w:rsidRPr="0025368F">
        <w:rPr>
          <w:snapToGrid w:val="0"/>
          <w:sz w:val="28"/>
          <w:szCs w:val="28"/>
        </w:rPr>
        <w:noBreakHyphen/>
        <w:t xml:space="preserve"> через К, тогда:</w:t>
      </w:r>
    </w:p>
    <w:tbl>
      <w:tblPr>
        <w:tblW w:w="1023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336"/>
        <w:gridCol w:w="902"/>
      </w:tblGrid>
      <w:tr w:rsidR="00D111C4" w:rsidRPr="0025368F" w:rsidTr="002D2FE5">
        <w:trPr>
          <w:trHeight w:val="733"/>
        </w:trPr>
        <w:tc>
          <w:tcPr>
            <w:tcW w:w="9336" w:type="dxa"/>
            <w:vAlign w:val="center"/>
          </w:tcPr>
          <w:p w:rsidR="00D111C4" w:rsidRPr="0025368F" w:rsidRDefault="00D111C4" w:rsidP="002D2FE5">
            <w:pPr>
              <w:spacing w:after="120" w:line="288" w:lineRule="auto"/>
              <w:jc w:val="center"/>
              <w:rPr>
                <w:snapToGrid w:val="0"/>
                <w:sz w:val="28"/>
                <w:szCs w:val="28"/>
              </w:rPr>
            </w:pPr>
            <m:oMathPara>
              <m:oMath>
                <m:r>
                  <w:rPr>
                    <w:rFonts w:ascii="Cambria Math"/>
                    <w:snapToGrid w:val="0"/>
                    <w:sz w:val="28"/>
                    <w:szCs w:val="28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napToGrid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napToGrid w:val="0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/>
                        <w:snapToGrid w:val="0"/>
                        <w:sz w:val="28"/>
                        <w:szCs w:val="28"/>
                      </w:rPr>
                      <m:t>З</m:t>
                    </m:r>
                  </m:sub>
                </m:sSub>
                <m:r>
                  <w:rPr>
                    <w:rFonts w:ascii="Cambria Math"/>
                    <w:snapToGrid w:val="0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napToGrid w:val="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napToGrid w:val="0"/>
                        <w:sz w:val="28"/>
                        <w:szCs w:val="28"/>
                      </w:rPr>
                      <m:t>ΔE</m:t>
                    </m:r>
                  </m:num>
                  <m:den>
                    <m:r>
                      <w:rPr>
                        <w:rFonts w:ascii="Cambria Math"/>
                        <w:snapToGrid w:val="0"/>
                        <w:sz w:val="28"/>
                        <w:szCs w:val="28"/>
                      </w:rPr>
                      <m:t>K</m:t>
                    </m:r>
                  </m:den>
                </m:f>
                <m:r>
                  <w:rPr>
                    <w:rFonts w:ascii="Cambria Math"/>
                    <w:snapToGrid w:val="0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902" w:type="dxa"/>
            <w:vAlign w:val="center"/>
          </w:tcPr>
          <w:p w:rsidR="00D111C4" w:rsidRPr="0025368F" w:rsidRDefault="00D111C4" w:rsidP="002D2FE5">
            <w:pPr>
              <w:spacing w:after="120" w:line="288" w:lineRule="auto"/>
              <w:jc w:val="center"/>
              <w:rPr>
                <w:snapToGrid w:val="0"/>
                <w:sz w:val="28"/>
                <w:szCs w:val="28"/>
              </w:rPr>
            </w:pPr>
            <w:r w:rsidRPr="0025368F">
              <w:rPr>
                <w:snapToGrid w:val="0"/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2.</w:t>
            </w:r>
            <w:r w:rsidRPr="0025368F">
              <w:rPr>
                <w:snapToGrid w:val="0"/>
                <w:sz w:val="28"/>
                <w:szCs w:val="28"/>
              </w:rPr>
              <w:t>4)</w:t>
            </w:r>
          </w:p>
        </w:tc>
      </w:tr>
    </w:tbl>
    <w:p w:rsidR="00D111C4" w:rsidRPr="0025368F" w:rsidRDefault="00D111C4" w:rsidP="00D111C4">
      <w:pPr>
        <w:spacing w:before="120"/>
        <w:jc w:val="both"/>
        <w:rPr>
          <w:snapToGrid w:val="0"/>
          <w:sz w:val="28"/>
          <w:szCs w:val="28"/>
        </w:rPr>
      </w:pPr>
      <w:r w:rsidRPr="0025368F">
        <w:rPr>
          <w:snapToGrid w:val="0"/>
          <w:sz w:val="28"/>
          <w:szCs w:val="28"/>
        </w:rPr>
        <w:t>где К</w:t>
      </w:r>
      <w:r w:rsidRPr="0025368F">
        <w:rPr>
          <w:snapToGrid w:val="0"/>
          <w:sz w:val="28"/>
          <w:szCs w:val="28"/>
        </w:rPr>
        <w:sym w:font="Symbol" w:char="F0B3"/>
      </w:r>
      <w:r w:rsidRPr="0025368F">
        <w:rPr>
          <w:snapToGrid w:val="0"/>
          <w:sz w:val="28"/>
          <w:szCs w:val="28"/>
        </w:rPr>
        <w:t>1.</w:t>
      </w:r>
    </w:p>
    <w:p w:rsidR="00D111C4" w:rsidRPr="0025368F" w:rsidRDefault="00D111C4" w:rsidP="00D111C4">
      <w:pPr>
        <w:spacing w:after="120"/>
        <w:ind w:firstLine="851"/>
        <w:jc w:val="both"/>
        <w:rPr>
          <w:snapToGrid w:val="0"/>
          <w:sz w:val="28"/>
          <w:szCs w:val="28"/>
        </w:rPr>
      </w:pPr>
      <w:r w:rsidRPr="0025368F">
        <w:rPr>
          <w:snapToGrid w:val="0"/>
          <w:sz w:val="28"/>
          <w:szCs w:val="28"/>
        </w:rPr>
        <w:t>Выражения (1) – (2) примут вид:</w:t>
      </w:r>
    </w:p>
    <w:tbl>
      <w:tblPr>
        <w:tblW w:w="1023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336"/>
        <w:gridCol w:w="902"/>
      </w:tblGrid>
      <w:tr w:rsidR="00D111C4" w:rsidRPr="0025368F" w:rsidTr="002D2FE5">
        <w:trPr>
          <w:trHeight w:val="672"/>
        </w:trPr>
        <w:tc>
          <w:tcPr>
            <w:tcW w:w="9336" w:type="dxa"/>
            <w:vAlign w:val="center"/>
          </w:tcPr>
          <w:p w:rsidR="00D111C4" w:rsidRPr="0025368F" w:rsidRDefault="00D111C4" w:rsidP="002D2FE5">
            <w:pPr>
              <w:spacing w:after="120" w:line="288" w:lineRule="auto"/>
              <w:jc w:val="center"/>
              <w:rPr>
                <w:snapToGrid w:val="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napToGrid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napToGrid w:val="0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/>
                        <w:snapToGrid w:val="0"/>
                        <w:sz w:val="28"/>
                        <w:szCs w:val="28"/>
                      </w:rPr>
                      <m:t>З</m:t>
                    </m:r>
                  </m:sub>
                </m:sSub>
                <m:r>
                  <w:rPr>
                    <w:rFonts w:ascii="Cambria Math"/>
                    <w:snapToGrid w:val="0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napToGrid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napToGrid w:val="0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/>
                        <w:snapToGrid w:val="0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/>
                    <w:snapToGrid w:val="0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napToGrid w:val="0"/>
                    <w:sz w:val="28"/>
                    <w:szCs w:val="28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napToGrid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napToGrid w:val="0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/>
                        <w:snapToGrid w:val="0"/>
                        <w:sz w:val="28"/>
                        <w:szCs w:val="28"/>
                      </w:rPr>
                      <m:t>З</m:t>
                    </m:r>
                  </m:sub>
                </m:sSub>
                <m:r>
                  <w:rPr>
                    <w:rFonts w:ascii="Cambria Math"/>
                    <w:snapToGrid w:val="0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napToGrid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napToGrid w:val="0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/>
                        <w:snapToGrid w:val="0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/>
                    <w:snapToGrid w:val="0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napToGrid w:val="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napToGrid w:val="0"/>
                        <w:sz w:val="28"/>
                        <w:szCs w:val="28"/>
                      </w:rPr>
                      <m:t>ΔE</m:t>
                    </m:r>
                  </m:num>
                  <m:den>
                    <m:r>
                      <w:rPr>
                        <w:rFonts w:ascii="Cambria Math"/>
                        <w:snapToGrid w:val="0"/>
                        <w:sz w:val="28"/>
                        <w:szCs w:val="28"/>
                      </w:rPr>
                      <m:t>K</m:t>
                    </m:r>
                  </m:den>
                </m:f>
                <m:r>
                  <w:rPr>
                    <w:rFonts w:ascii="Cambria Math"/>
                    <w:snapToGrid w:val="0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902" w:type="dxa"/>
            <w:vAlign w:val="center"/>
          </w:tcPr>
          <w:p w:rsidR="00D111C4" w:rsidRPr="0025368F" w:rsidRDefault="00D111C4" w:rsidP="002D2FE5">
            <w:pPr>
              <w:spacing w:after="120" w:line="288" w:lineRule="auto"/>
              <w:jc w:val="center"/>
              <w:rPr>
                <w:snapToGrid w:val="0"/>
                <w:sz w:val="28"/>
                <w:szCs w:val="28"/>
              </w:rPr>
            </w:pPr>
            <w:r w:rsidRPr="0025368F">
              <w:rPr>
                <w:snapToGrid w:val="0"/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2.</w:t>
            </w:r>
            <w:r w:rsidRPr="0025368F">
              <w:rPr>
                <w:snapToGrid w:val="0"/>
                <w:sz w:val="28"/>
                <w:szCs w:val="28"/>
              </w:rPr>
              <w:t>5)</w:t>
            </w:r>
          </w:p>
        </w:tc>
      </w:tr>
    </w:tbl>
    <w:p w:rsidR="00D111C4" w:rsidRPr="0025368F" w:rsidRDefault="00D111C4" w:rsidP="00D111C4">
      <w:pPr>
        <w:jc w:val="both"/>
        <w:rPr>
          <w:snapToGrid w:val="0"/>
          <w:sz w:val="28"/>
          <w:szCs w:val="28"/>
        </w:rPr>
      </w:pPr>
    </w:p>
    <w:tbl>
      <w:tblPr>
        <w:tblW w:w="1020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309"/>
        <w:gridCol w:w="900"/>
      </w:tblGrid>
      <w:tr w:rsidR="00D111C4" w:rsidRPr="0025368F" w:rsidTr="002D2FE5">
        <w:trPr>
          <w:trHeight w:val="839"/>
        </w:trPr>
        <w:tc>
          <w:tcPr>
            <w:tcW w:w="9309" w:type="dxa"/>
            <w:vAlign w:val="center"/>
          </w:tcPr>
          <w:p w:rsidR="00D111C4" w:rsidRPr="0025368F" w:rsidRDefault="00D111C4" w:rsidP="002D2FE5">
            <w:pPr>
              <w:spacing w:after="120" w:line="288" w:lineRule="auto"/>
              <w:jc w:val="center"/>
              <w:rPr>
                <w:snapToGrid w:val="0"/>
                <w:sz w:val="28"/>
                <w:szCs w:val="28"/>
              </w:rPr>
            </w:pPr>
            <w:r w:rsidRPr="00B46E3E">
              <w:rPr>
                <w:snapToGrid w:val="0"/>
                <w:position w:val="-30"/>
                <w:sz w:val="28"/>
                <w:szCs w:val="28"/>
              </w:rPr>
              <w:object w:dxaOrig="4520" w:dyaOrig="7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6.5pt;height:35.25pt" o:ole="" fillcolor="window">
                  <v:imagedata r:id="rId5" o:title=""/>
                </v:shape>
                <o:OLEObject Type="Embed" ProgID="Equation.3" ShapeID="_x0000_i1025" DrawAspect="Content" ObjectID="_1644268448" r:id="rId6"/>
              </w:object>
            </w:r>
            <w:r>
              <w:rPr>
                <w:snapToGrid w:val="0"/>
                <w:sz w:val="28"/>
                <w:szCs w:val="28"/>
              </w:rPr>
              <w:t>,</w:t>
            </w:r>
          </w:p>
        </w:tc>
        <w:tc>
          <w:tcPr>
            <w:tcW w:w="900" w:type="dxa"/>
            <w:vAlign w:val="center"/>
          </w:tcPr>
          <w:p w:rsidR="00D111C4" w:rsidRPr="0025368F" w:rsidRDefault="00D111C4" w:rsidP="002D2FE5">
            <w:pPr>
              <w:spacing w:after="120" w:line="288" w:lineRule="auto"/>
              <w:jc w:val="center"/>
              <w:rPr>
                <w:snapToGrid w:val="0"/>
                <w:sz w:val="28"/>
                <w:szCs w:val="28"/>
              </w:rPr>
            </w:pPr>
            <w:r w:rsidRPr="0025368F">
              <w:rPr>
                <w:snapToGrid w:val="0"/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2.</w:t>
            </w:r>
            <w:r w:rsidRPr="0025368F">
              <w:rPr>
                <w:snapToGrid w:val="0"/>
                <w:sz w:val="28"/>
                <w:szCs w:val="28"/>
              </w:rPr>
              <w:t>6)</w:t>
            </w:r>
          </w:p>
        </w:tc>
      </w:tr>
    </w:tbl>
    <w:p w:rsidR="00D111C4" w:rsidRPr="0025368F" w:rsidRDefault="00D111C4" w:rsidP="00D111C4">
      <w:pPr>
        <w:spacing w:before="120" w:after="120"/>
        <w:ind w:firstLine="851"/>
        <w:jc w:val="both"/>
        <w:rPr>
          <w:snapToGrid w:val="0"/>
          <w:sz w:val="28"/>
          <w:szCs w:val="28"/>
        </w:rPr>
      </w:pPr>
      <w:r w:rsidRPr="0025368F">
        <w:rPr>
          <w:snapToGrid w:val="0"/>
          <w:sz w:val="28"/>
          <w:szCs w:val="28"/>
        </w:rPr>
        <w:t>Стоимость средств защиты зависит от их эффективности, и в общем случае К – есть возрастающая функция от стоимости средств защиты (С):</w:t>
      </w:r>
    </w:p>
    <w:tbl>
      <w:tblPr>
        <w:tblW w:w="1019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295"/>
        <w:gridCol w:w="898"/>
      </w:tblGrid>
      <w:tr w:rsidR="00D111C4" w:rsidRPr="0025368F" w:rsidTr="002D2FE5">
        <w:trPr>
          <w:trHeight w:val="416"/>
        </w:trPr>
        <w:tc>
          <w:tcPr>
            <w:tcW w:w="9295" w:type="dxa"/>
            <w:vAlign w:val="center"/>
          </w:tcPr>
          <w:p w:rsidR="00D111C4" w:rsidRPr="0025368F" w:rsidRDefault="00D111C4" w:rsidP="002D2FE5">
            <w:pPr>
              <w:spacing w:after="120" w:line="288" w:lineRule="auto"/>
              <w:jc w:val="center"/>
              <w:rPr>
                <w:snapToGrid w:val="0"/>
                <w:sz w:val="28"/>
                <w:szCs w:val="28"/>
              </w:rPr>
            </w:pPr>
            <m:oMath>
              <m:r>
                <w:rPr>
                  <w:rFonts w:ascii="Cambria Math"/>
                  <w:snapToGrid w:val="0"/>
                  <w:sz w:val="28"/>
                  <w:szCs w:val="28"/>
                </w:rPr>
                <m:t>K=f</m:t>
              </m:r>
              <m:d>
                <m:dPr>
                  <m:ctrlPr>
                    <w:rPr>
                      <w:rFonts w:ascii="Cambria Math" w:hAnsi="Cambria Math"/>
                      <w:i/>
                      <w:snapToGrid w:val="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/>
                      <w:snapToGrid w:val="0"/>
                      <w:sz w:val="28"/>
                      <w:szCs w:val="28"/>
                    </w:rPr>
                    <m:t>C</m:t>
                  </m:r>
                </m:e>
              </m:d>
            </m:oMath>
            <w:r>
              <w:rPr>
                <w:snapToGrid w:val="0"/>
                <w:sz w:val="28"/>
                <w:szCs w:val="28"/>
              </w:rPr>
              <w:t>,</w:t>
            </w:r>
          </w:p>
        </w:tc>
        <w:tc>
          <w:tcPr>
            <w:tcW w:w="898" w:type="dxa"/>
            <w:vAlign w:val="center"/>
          </w:tcPr>
          <w:p w:rsidR="00D111C4" w:rsidRPr="0025368F" w:rsidRDefault="00D111C4" w:rsidP="002D2FE5">
            <w:pPr>
              <w:spacing w:after="120" w:line="288" w:lineRule="auto"/>
              <w:jc w:val="center"/>
              <w:rPr>
                <w:snapToGrid w:val="0"/>
                <w:sz w:val="28"/>
                <w:szCs w:val="28"/>
              </w:rPr>
            </w:pPr>
            <w:r w:rsidRPr="0025368F">
              <w:rPr>
                <w:snapToGrid w:val="0"/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2.</w:t>
            </w:r>
            <w:r w:rsidRPr="0025368F">
              <w:rPr>
                <w:snapToGrid w:val="0"/>
                <w:sz w:val="28"/>
                <w:szCs w:val="28"/>
              </w:rPr>
              <w:t>7)</w:t>
            </w:r>
          </w:p>
        </w:tc>
      </w:tr>
    </w:tbl>
    <w:p w:rsidR="00D111C4" w:rsidRPr="00881043" w:rsidRDefault="00D111C4" w:rsidP="00D111C4">
      <w:pPr>
        <w:pStyle w:val="3"/>
        <w:spacing w:after="120" w:line="240" w:lineRule="auto"/>
        <w:ind w:firstLine="851"/>
        <w:rPr>
          <w:sz w:val="28"/>
          <w:szCs w:val="28"/>
        </w:rPr>
      </w:pPr>
      <w:r w:rsidRPr="00E478B7">
        <w:rPr>
          <w:sz w:val="28"/>
          <w:szCs w:val="28"/>
          <w:lang w:val="be-BY"/>
        </w:rPr>
        <w:t>Поскольку затраты на установку средств защиты можно рассматривать как ущерб владельцу объекта от возможности осуществления несанкционированного доступа, то суммарный ущерб объекту</w:t>
      </w:r>
      <w:r w:rsidRPr="00E478B7">
        <w:rPr>
          <w:sz w:val="28"/>
          <w:szCs w:val="28"/>
        </w:rPr>
        <w:t>:</w:t>
      </w:r>
    </w:p>
    <w:tbl>
      <w:tblPr>
        <w:tblW w:w="1025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350"/>
        <w:gridCol w:w="904"/>
      </w:tblGrid>
      <w:tr w:rsidR="00D111C4" w:rsidRPr="00CF2A63" w:rsidTr="002D2FE5">
        <w:trPr>
          <w:trHeight w:val="611"/>
        </w:trPr>
        <w:tc>
          <w:tcPr>
            <w:tcW w:w="9350" w:type="dxa"/>
            <w:vAlign w:val="center"/>
          </w:tcPr>
          <w:p w:rsidR="00D111C4" w:rsidRPr="00CF2A63" w:rsidRDefault="00D111C4" w:rsidP="002D2FE5">
            <w:pPr>
              <w:pStyle w:val="a5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Σ</m:t>
                  </m:r>
                </m:sub>
              </m:sSub>
              <m:r>
                <w:rPr>
                  <w:rFonts w:asci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U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K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+C=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U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C</m:t>
                      </m:r>
                    </m:e>
                  </m:d>
                </m:den>
              </m:f>
              <m:r>
                <w:rPr>
                  <w:rFonts w:ascii="Cambria Math"/>
                  <w:sz w:val="28"/>
                  <w:szCs w:val="28"/>
                </w:rPr>
                <m:t>+C</m:t>
              </m:r>
            </m:oMath>
            <w:r>
              <w:rPr>
                <w:sz w:val="28"/>
                <w:szCs w:val="28"/>
              </w:rPr>
              <w:t>,</w:t>
            </w:r>
          </w:p>
        </w:tc>
        <w:tc>
          <w:tcPr>
            <w:tcW w:w="904" w:type="dxa"/>
            <w:vAlign w:val="center"/>
          </w:tcPr>
          <w:p w:rsidR="00D111C4" w:rsidRPr="00CF2A63" w:rsidRDefault="00D111C4" w:rsidP="002D2FE5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2.</w:t>
            </w:r>
            <w:r w:rsidRPr="00CF2A63">
              <w:rPr>
                <w:sz w:val="28"/>
                <w:szCs w:val="28"/>
              </w:rPr>
              <w:t>8)</w:t>
            </w:r>
          </w:p>
        </w:tc>
      </w:tr>
    </w:tbl>
    <w:p w:rsidR="00D111C4" w:rsidRPr="00881043" w:rsidRDefault="00D111C4" w:rsidP="00D111C4">
      <w:pPr>
        <w:pStyle w:val="3"/>
        <w:spacing w:after="120" w:line="240" w:lineRule="auto"/>
        <w:ind w:firstLine="851"/>
        <w:rPr>
          <w:sz w:val="28"/>
          <w:szCs w:val="28"/>
        </w:rPr>
      </w:pPr>
      <w:r w:rsidRPr="00CF2A63">
        <w:rPr>
          <w:sz w:val="28"/>
          <w:szCs w:val="28"/>
        </w:rPr>
        <w:lastRenderedPageBreak/>
        <w:t>Если эффективность функционирования объекта имеет стоимостное выражение (доход, прибыль и т.д.), то U</w:t>
      </w:r>
      <w:r w:rsidRPr="00CF2A63">
        <w:rPr>
          <w:sz w:val="28"/>
          <w:szCs w:val="28"/>
          <w:vertAlign w:val="subscript"/>
        </w:rPr>
        <w:sym w:font="Symbol" w:char="F053"/>
      </w:r>
      <w:r w:rsidRPr="00CF2A63">
        <w:rPr>
          <w:sz w:val="28"/>
          <w:szCs w:val="28"/>
        </w:rPr>
        <w:t xml:space="preserve"> непосредственно изменяет эффективность</w:t>
      </w:r>
      <w:r w:rsidRPr="00881043">
        <w:rPr>
          <w:sz w:val="28"/>
          <w:szCs w:val="28"/>
        </w:rPr>
        <w:t>:</w:t>
      </w:r>
    </w:p>
    <w:tbl>
      <w:tblPr>
        <w:tblW w:w="1026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363"/>
        <w:gridCol w:w="905"/>
      </w:tblGrid>
      <w:tr w:rsidR="00D111C4" w:rsidRPr="00CF2A63" w:rsidTr="002D2FE5">
        <w:trPr>
          <w:trHeight w:val="793"/>
        </w:trPr>
        <w:tc>
          <w:tcPr>
            <w:tcW w:w="9363" w:type="dxa"/>
            <w:vAlign w:val="center"/>
          </w:tcPr>
          <w:p w:rsidR="00D111C4" w:rsidRPr="00CF2A63" w:rsidRDefault="00D111C4" w:rsidP="002D2FE5">
            <w:pPr>
              <w:pStyle w:val="a5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З</m:t>
                  </m:r>
                </m:sub>
              </m:sSub>
              <m:r>
                <w:rPr>
                  <w:rFonts w:asci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ΔE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K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C</m:t>
              </m:r>
            </m:oMath>
            <w:r>
              <w:rPr>
                <w:sz w:val="28"/>
                <w:szCs w:val="28"/>
              </w:rPr>
              <w:t>,</w:t>
            </w:r>
          </w:p>
        </w:tc>
        <w:tc>
          <w:tcPr>
            <w:tcW w:w="905" w:type="dxa"/>
            <w:vAlign w:val="center"/>
          </w:tcPr>
          <w:p w:rsidR="00D111C4" w:rsidRPr="00CF2A63" w:rsidRDefault="00D111C4" w:rsidP="002D2FE5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2.</w:t>
            </w:r>
            <w:r w:rsidRPr="00CF2A63">
              <w:rPr>
                <w:sz w:val="28"/>
                <w:szCs w:val="28"/>
              </w:rPr>
              <w:t>9)</w:t>
            </w:r>
          </w:p>
        </w:tc>
      </w:tr>
    </w:tbl>
    <w:p w:rsidR="00D111C4" w:rsidRPr="00881043" w:rsidRDefault="00D111C4" w:rsidP="00D111C4">
      <w:pPr>
        <w:spacing w:before="120" w:after="120"/>
        <w:ind w:firstLine="851"/>
        <w:jc w:val="both"/>
        <w:rPr>
          <w:snapToGrid w:val="0"/>
          <w:sz w:val="28"/>
          <w:szCs w:val="28"/>
        </w:rPr>
      </w:pPr>
      <w:r w:rsidRPr="00881043">
        <w:rPr>
          <w:snapToGrid w:val="0"/>
          <w:sz w:val="28"/>
          <w:szCs w:val="28"/>
        </w:rPr>
        <w:t>Таким образом, классическая постановка задачи разработки средств защиты для обеспечения максимальной эффективности объекта в условиях несанкционированного доступа имеет вид:</w:t>
      </w:r>
    </w:p>
    <w:tbl>
      <w:tblPr>
        <w:tblW w:w="101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268"/>
        <w:gridCol w:w="896"/>
      </w:tblGrid>
      <w:tr w:rsidR="00D111C4" w:rsidRPr="00881043" w:rsidTr="002D2FE5">
        <w:trPr>
          <w:trHeight w:val="594"/>
        </w:trPr>
        <w:tc>
          <w:tcPr>
            <w:tcW w:w="9268" w:type="dxa"/>
            <w:vAlign w:val="center"/>
          </w:tcPr>
          <w:p w:rsidR="00D111C4" w:rsidRPr="00881043" w:rsidRDefault="00D111C4" w:rsidP="002D2FE5">
            <w:pPr>
              <w:spacing w:after="120" w:line="288" w:lineRule="auto"/>
              <w:jc w:val="center"/>
              <w:rPr>
                <w:snapToGrid w:val="0"/>
                <w:sz w:val="28"/>
                <w:szCs w:val="28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napToGrid w:val="0"/>
                        <w:sz w:val="28"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napToGrid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napToGrid w:val="0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/>
                              <w:snapToGrid w:val="0"/>
                              <w:sz w:val="28"/>
                              <w:szCs w:val="28"/>
                            </w:rPr>
                            <m:t>Σ</m:t>
                          </m:r>
                        </m:sub>
                      </m:sSub>
                      <m:r>
                        <w:rPr>
                          <w:rFonts w:ascii="Cambria Math"/>
                          <w:snapToGrid w:val="0"/>
                          <w:sz w:val="28"/>
                          <w:szCs w:val="28"/>
                        </w:rPr>
                        <m:t>→</m:t>
                      </m:r>
                      <m:r>
                        <w:rPr>
                          <w:rFonts w:ascii="Cambria Math"/>
                          <w:snapToGrid w:val="0"/>
                          <w:sz w:val="28"/>
                          <w:szCs w:val="28"/>
                        </w:rPr>
                        <m:t>min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snapToGrid w:val="0"/>
                          <w:sz w:val="28"/>
                          <w:szCs w:val="28"/>
                        </w:rPr>
                        <m:t>C=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napToGrid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napToGrid w:val="0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napToGrid w:val="0"/>
                              <w:sz w:val="28"/>
                              <w:szCs w:val="28"/>
                            </w:rPr>
                            <m:t>опт</m:t>
                          </m:r>
                        </m:sub>
                      </m:sSub>
                    </m:e>
                  </m:mr>
                </m:m>
              </m:oMath>
            </m:oMathPara>
          </w:p>
        </w:tc>
        <w:tc>
          <w:tcPr>
            <w:tcW w:w="896" w:type="dxa"/>
            <w:vAlign w:val="center"/>
          </w:tcPr>
          <w:p w:rsidR="00D111C4" w:rsidRPr="00881043" w:rsidRDefault="00D111C4" w:rsidP="002D2FE5">
            <w:pPr>
              <w:spacing w:after="120" w:line="288" w:lineRule="auto"/>
              <w:jc w:val="center"/>
              <w:rPr>
                <w:snapToGrid w:val="0"/>
                <w:sz w:val="28"/>
                <w:szCs w:val="28"/>
              </w:rPr>
            </w:pPr>
            <w:r w:rsidRPr="00881043">
              <w:rPr>
                <w:snapToGrid w:val="0"/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2.</w:t>
            </w:r>
            <w:r w:rsidRPr="00881043">
              <w:rPr>
                <w:snapToGrid w:val="0"/>
                <w:sz w:val="28"/>
                <w:szCs w:val="28"/>
              </w:rPr>
              <w:t>10)</w:t>
            </w:r>
          </w:p>
        </w:tc>
      </w:tr>
    </w:tbl>
    <w:p w:rsidR="00D111C4" w:rsidRPr="00CF2A63" w:rsidRDefault="00D111C4" w:rsidP="00D111C4">
      <w:pPr>
        <w:spacing w:before="120" w:after="120"/>
        <w:rPr>
          <w:sz w:val="28"/>
          <w:szCs w:val="28"/>
        </w:rPr>
      </w:pPr>
      <w:r w:rsidRPr="00CF2A63">
        <w:rPr>
          <w:sz w:val="28"/>
          <w:szCs w:val="28"/>
        </w:rPr>
        <w:t>или</w:t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240"/>
        <w:gridCol w:w="893"/>
      </w:tblGrid>
      <w:tr w:rsidR="00D111C4" w:rsidRPr="00CF2A63" w:rsidTr="002D2FE5">
        <w:trPr>
          <w:trHeight w:val="838"/>
        </w:trPr>
        <w:tc>
          <w:tcPr>
            <w:tcW w:w="9240" w:type="dxa"/>
            <w:vAlign w:val="center"/>
          </w:tcPr>
          <w:p w:rsidR="00D111C4" w:rsidRPr="00CF2A63" w:rsidRDefault="00D111C4" w:rsidP="002D2FE5">
            <w:pPr>
              <w:pStyle w:val="a5"/>
              <w:rPr>
                <w:sz w:val="28"/>
                <w:szCs w:val="28"/>
              </w:rPr>
            </w:pP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З</m:t>
                        </m:r>
                      </m:sub>
                    </m:sSub>
                    <m:r>
                      <w:rPr>
                        <w:rFonts w:ascii="Cambria Math"/>
                        <w:sz w:val="28"/>
                        <w:szCs w:val="28"/>
                      </w:rPr>
                      <m:t>→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max,</m:t>
                    </m:r>
                  </m:e>
                </m:mr>
                <m:m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C=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опт</m:t>
                        </m:r>
                      </m:sub>
                    </m:sSub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З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→</m:t>
                          </m:r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max,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C=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опт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oMath>
            <w:r>
              <w:rPr>
                <w:sz w:val="28"/>
                <w:szCs w:val="28"/>
              </w:rPr>
              <w:t>,</w:t>
            </w:r>
          </w:p>
        </w:tc>
        <w:tc>
          <w:tcPr>
            <w:tcW w:w="893" w:type="dxa"/>
            <w:vAlign w:val="center"/>
          </w:tcPr>
          <w:p w:rsidR="00D111C4" w:rsidRPr="00CF2A63" w:rsidRDefault="00D111C4" w:rsidP="002D2FE5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2.</w:t>
            </w:r>
            <w:r w:rsidRPr="00CF2A63">
              <w:rPr>
                <w:sz w:val="28"/>
                <w:szCs w:val="28"/>
              </w:rPr>
              <w:t>11)</w:t>
            </w:r>
          </w:p>
        </w:tc>
      </w:tr>
    </w:tbl>
    <w:p w:rsidR="00D111C4" w:rsidRPr="00881043" w:rsidRDefault="00D111C4" w:rsidP="00D111C4">
      <w:pPr>
        <w:spacing w:before="120"/>
        <w:ind w:firstLine="851"/>
        <w:jc w:val="both"/>
        <w:rPr>
          <w:snapToGrid w:val="0"/>
          <w:sz w:val="28"/>
          <w:szCs w:val="28"/>
        </w:rPr>
      </w:pPr>
      <w:r w:rsidRPr="00881043">
        <w:rPr>
          <w:snapToGrid w:val="0"/>
          <w:sz w:val="28"/>
          <w:szCs w:val="28"/>
        </w:rPr>
        <w:t>Несмотря на кажущуюся простоту классической постановки задачи, на практике воспользоваться приведенными результатами удается редко. Это объясняется отсутствием зависимостей K = f(C) и особенно ущерба от несанкционированного доступа. И если зависимость коэффициента защищенности от стоимости средств защиты можно получить, имея технические и стоимостные характеристики доступных средств защиты, то оценить реальный ущерб от несанкционированного доступа чрезвычайно трудно, так как этот ущерб зависит от множества трудно прогнозируемых факторов: наличия физических каналов несанкционированного доступа, квалификации злоумышленников, их интереса к объекту, последствий несанкционированного доступа и</w:t>
      </w:r>
      <w:r w:rsidRPr="00881043">
        <w:rPr>
          <w:snapToGrid w:val="0"/>
          <w:sz w:val="28"/>
          <w:szCs w:val="28"/>
          <w:lang w:val="en-US"/>
        </w:rPr>
        <w:t> </w:t>
      </w:r>
      <w:r w:rsidRPr="00881043">
        <w:rPr>
          <w:snapToGrid w:val="0"/>
          <w:sz w:val="28"/>
          <w:szCs w:val="28"/>
        </w:rPr>
        <w:t>т.д.</w:t>
      </w:r>
    </w:p>
    <w:p w:rsidR="00D111C4" w:rsidRPr="00881043" w:rsidRDefault="00D111C4" w:rsidP="00D111C4">
      <w:pPr>
        <w:spacing w:after="120"/>
        <w:ind w:firstLine="851"/>
        <w:jc w:val="both"/>
        <w:rPr>
          <w:snapToGrid w:val="0"/>
          <w:sz w:val="28"/>
          <w:szCs w:val="28"/>
        </w:rPr>
      </w:pPr>
      <w:r w:rsidRPr="00881043">
        <w:rPr>
          <w:snapToGrid w:val="0"/>
          <w:sz w:val="28"/>
          <w:szCs w:val="28"/>
        </w:rPr>
        <w:t>Вместе с тем для объектов, на которые возлагаются ответственные задачи и для которых несанкционированный доступ влечет катастрофические потери эффективности их функционирования, влиянием стоимости средств защиты на эффективность можно пренебречь, т.е. если:</w:t>
      </w:r>
    </w:p>
    <w:tbl>
      <w:tblPr>
        <w:tblW w:w="1017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281"/>
        <w:gridCol w:w="897"/>
      </w:tblGrid>
      <w:tr w:rsidR="00D111C4" w:rsidRPr="00881043" w:rsidTr="002D2FE5">
        <w:trPr>
          <w:trHeight w:val="417"/>
        </w:trPr>
        <w:tc>
          <w:tcPr>
            <w:tcW w:w="9281" w:type="dxa"/>
            <w:vAlign w:val="center"/>
          </w:tcPr>
          <w:p w:rsidR="00D111C4" w:rsidRPr="00881043" w:rsidRDefault="00D111C4" w:rsidP="002D2FE5">
            <w:pPr>
              <w:spacing w:after="120" w:line="288" w:lineRule="auto"/>
              <w:jc w:val="center"/>
              <w:rPr>
                <w:snapToGrid w:val="0"/>
                <w:sz w:val="28"/>
                <w:szCs w:val="28"/>
              </w:rPr>
            </w:pPr>
            <m:oMathPara>
              <m:oMath>
                <m:r>
                  <w:rPr>
                    <w:rFonts w:ascii="Cambria Math"/>
                    <w:snapToGrid w:val="0"/>
                    <w:sz w:val="28"/>
                    <w:szCs w:val="28"/>
                  </w:rPr>
                  <m:t>C&lt;&lt;U,</m:t>
                </m:r>
              </m:oMath>
            </m:oMathPara>
          </w:p>
        </w:tc>
        <w:tc>
          <w:tcPr>
            <w:tcW w:w="897" w:type="dxa"/>
            <w:vAlign w:val="center"/>
          </w:tcPr>
          <w:p w:rsidR="00D111C4" w:rsidRPr="00881043" w:rsidRDefault="00D111C4" w:rsidP="002D2FE5">
            <w:pPr>
              <w:spacing w:after="120" w:line="288" w:lineRule="auto"/>
              <w:jc w:val="center"/>
              <w:rPr>
                <w:snapToGrid w:val="0"/>
                <w:sz w:val="28"/>
                <w:szCs w:val="28"/>
              </w:rPr>
            </w:pPr>
            <w:r w:rsidRPr="00881043">
              <w:rPr>
                <w:snapToGrid w:val="0"/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2.</w:t>
            </w:r>
            <w:r w:rsidRPr="00881043">
              <w:rPr>
                <w:snapToGrid w:val="0"/>
                <w:sz w:val="28"/>
                <w:szCs w:val="28"/>
              </w:rPr>
              <w:t>12)</w:t>
            </w:r>
          </w:p>
        </w:tc>
      </w:tr>
    </w:tbl>
    <w:p w:rsidR="00D111C4" w:rsidRPr="00881043" w:rsidRDefault="00D111C4" w:rsidP="00D111C4">
      <w:pPr>
        <w:spacing w:after="120"/>
        <w:rPr>
          <w:snapToGrid w:val="0"/>
          <w:sz w:val="28"/>
          <w:szCs w:val="28"/>
          <w:lang w:val="en-US"/>
        </w:rPr>
      </w:pPr>
      <w:r>
        <w:rPr>
          <w:snapToGrid w:val="0"/>
          <w:sz w:val="28"/>
          <w:szCs w:val="28"/>
        </w:rPr>
        <w:t>то</w:t>
      </w:r>
      <w:r>
        <w:rPr>
          <w:snapToGrid w:val="0"/>
          <w:sz w:val="28"/>
          <w:szCs w:val="28"/>
          <w:lang w:val="en-US"/>
        </w:rPr>
        <w:t>:</w:t>
      </w:r>
    </w:p>
    <w:tbl>
      <w:tblPr>
        <w:tblW w:w="1017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281"/>
        <w:gridCol w:w="897"/>
      </w:tblGrid>
      <w:tr w:rsidR="00D111C4" w:rsidRPr="00CF2A63" w:rsidTr="002D2FE5">
        <w:trPr>
          <w:trHeight w:val="794"/>
        </w:trPr>
        <w:tc>
          <w:tcPr>
            <w:tcW w:w="9281" w:type="dxa"/>
            <w:vAlign w:val="center"/>
          </w:tcPr>
          <w:p w:rsidR="00D111C4" w:rsidRPr="00CF2A63" w:rsidRDefault="00D111C4" w:rsidP="002D2FE5">
            <w:pPr>
              <w:pStyle w:val="a5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Σ</m:t>
                  </m:r>
                </m:sub>
              </m:sSub>
              <m:r>
                <w:rPr>
                  <w:rFonts w:asci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U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C</m:t>
                      </m:r>
                    </m:e>
                  </m:d>
                </m:den>
              </m:f>
            </m:oMath>
            <w:r>
              <w:rPr>
                <w:sz w:val="28"/>
                <w:szCs w:val="28"/>
              </w:rPr>
              <w:t>,</w:t>
            </w:r>
          </w:p>
        </w:tc>
        <w:tc>
          <w:tcPr>
            <w:tcW w:w="897" w:type="dxa"/>
            <w:vAlign w:val="center"/>
          </w:tcPr>
          <w:p w:rsidR="00D111C4" w:rsidRPr="00CF2A63" w:rsidRDefault="00D111C4" w:rsidP="002D2FE5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2.</w:t>
            </w:r>
            <w:r w:rsidRPr="00CF2A63">
              <w:rPr>
                <w:sz w:val="28"/>
                <w:szCs w:val="28"/>
              </w:rPr>
              <w:t>13)</w:t>
            </w:r>
          </w:p>
        </w:tc>
      </w:tr>
    </w:tbl>
    <w:p w:rsidR="00D111C4" w:rsidRPr="00881043" w:rsidRDefault="00D111C4" w:rsidP="00D111C4">
      <w:pPr>
        <w:spacing w:after="120"/>
        <w:ind w:firstLine="851"/>
        <w:rPr>
          <w:snapToGrid w:val="0"/>
          <w:sz w:val="28"/>
          <w:szCs w:val="28"/>
        </w:rPr>
      </w:pPr>
      <w:r w:rsidRPr="00881043">
        <w:rPr>
          <w:snapToGrid w:val="0"/>
          <w:sz w:val="28"/>
          <w:szCs w:val="28"/>
        </w:rPr>
        <w:t>В этом случае (</w:t>
      </w:r>
      <w:r>
        <w:rPr>
          <w:snapToGrid w:val="0"/>
          <w:sz w:val="28"/>
          <w:szCs w:val="28"/>
        </w:rPr>
        <w:t>2.</w:t>
      </w:r>
      <w:r w:rsidRPr="00881043">
        <w:rPr>
          <w:snapToGrid w:val="0"/>
          <w:sz w:val="28"/>
          <w:szCs w:val="28"/>
        </w:rPr>
        <w:t>11) и (</w:t>
      </w:r>
      <w:r>
        <w:rPr>
          <w:snapToGrid w:val="0"/>
          <w:sz w:val="28"/>
          <w:szCs w:val="28"/>
        </w:rPr>
        <w:t>2.</w:t>
      </w:r>
      <w:r w:rsidRPr="00881043">
        <w:rPr>
          <w:snapToGrid w:val="0"/>
          <w:sz w:val="28"/>
          <w:szCs w:val="28"/>
        </w:rPr>
        <w:t>12) принимают вид:</w:t>
      </w:r>
    </w:p>
    <w:tbl>
      <w:tblPr>
        <w:tblW w:w="101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268"/>
        <w:gridCol w:w="896"/>
      </w:tblGrid>
      <w:tr w:rsidR="00D111C4" w:rsidRPr="00CF2A63" w:rsidTr="002D2FE5">
        <w:trPr>
          <w:trHeight w:val="837"/>
        </w:trPr>
        <w:tc>
          <w:tcPr>
            <w:tcW w:w="9268" w:type="dxa"/>
            <w:vAlign w:val="center"/>
          </w:tcPr>
          <w:p w:rsidR="00D111C4" w:rsidRPr="00CF2A63" w:rsidRDefault="00D111C4" w:rsidP="002D2FE5">
            <w:pPr>
              <w:pStyle w:val="a5"/>
              <w:rPr>
                <w:sz w:val="28"/>
                <w:szCs w:val="28"/>
              </w:rPr>
            </w:pP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Σ</m:t>
                        </m:r>
                      </m:sub>
                    </m:sSub>
                    <m:r>
                      <w:rPr>
                        <w:rFonts w:ascii="Cambria Math"/>
                        <w:sz w:val="28"/>
                        <w:szCs w:val="28"/>
                      </w:rPr>
                      <m:t>→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min,</m:t>
                    </m:r>
                  </m:e>
                </m:mr>
                <m:m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C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доп</m:t>
                        </m:r>
                      </m:sub>
                    </m:sSub>
                  </m:e>
                </m:mr>
              </m:m>
            </m:oMath>
            <w:r>
              <w:rPr>
                <w:sz w:val="28"/>
                <w:szCs w:val="28"/>
              </w:rPr>
              <w:t>,</w:t>
            </w:r>
          </w:p>
        </w:tc>
        <w:tc>
          <w:tcPr>
            <w:tcW w:w="896" w:type="dxa"/>
            <w:vAlign w:val="center"/>
          </w:tcPr>
          <w:p w:rsidR="00D111C4" w:rsidRPr="00CF2A63" w:rsidRDefault="00D111C4" w:rsidP="002D2FE5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2.</w:t>
            </w:r>
            <w:r w:rsidRPr="00CF2A63">
              <w:rPr>
                <w:sz w:val="28"/>
                <w:szCs w:val="28"/>
              </w:rPr>
              <w:t>14)</w:t>
            </w:r>
          </w:p>
        </w:tc>
      </w:tr>
    </w:tbl>
    <w:p w:rsidR="00D111C4" w:rsidRPr="00881043" w:rsidRDefault="00D111C4" w:rsidP="00D111C4">
      <w:pPr>
        <w:spacing w:after="120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или</w:t>
      </w:r>
      <w:r>
        <w:rPr>
          <w:snapToGrid w:val="0"/>
          <w:sz w:val="28"/>
          <w:szCs w:val="28"/>
          <w:lang w:val="en-US"/>
        </w:rPr>
        <w:t>:</w:t>
      </w:r>
    </w:p>
    <w:tbl>
      <w:tblPr>
        <w:tblW w:w="101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268"/>
        <w:gridCol w:w="896"/>
      </w:tblGrid>
      <w:tr w:rsidR="00D111C4" w:rsidRPr="00CF2A63" w:rsidTr="002D2FE5">
        <w:trPr>
          <w:trHeight w:val="716"/>
        </w:trPr>
        <w:tc>
          <w:tcPr>
            <w:tcW w:w="9268" w:type="dxa"/>
            <w:vAlign w:val="center"/>
          </w:tcPr>
          <w:p w:rsidR="00D111C4" w:rsidRPr="00CF2A63" w:rsidRDefault="00D111C4" w:rsidP="002D2FE5">
            <w:pPr>
              <w:pStyle w:val="a5"/>
              <w:rPr>
                <w:sz w:val="28"/>
                <w:szCs w:val="28"/>
              </w:rPr>
            </w:pP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З</m:t>
                        </m:r>
                      </m:sub>
                    </m:sSub>
                    <m:r>
                      <w:rPr>
                        <w:rFonts w:ascii="Cambria Math"/>
                        <w:sz w:val="28"/>
                        <w:szCs w:val="28"/>
                      </w:rPr>
                      <m:t>→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max,</m:t>
                    </m:r>
                  </m:e>
                </m:mr>
                <m:m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C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доп</m:t>
                        </m:r>
                      </m:sub>
                    </m:sSub>
                    <m:r>
                      <w:rPr>
                        <w:rFonts w:ascii="Cambria Math"/>
                        <w:sz w:val="28"/>
                        <w:szCs w:val="28"/>
                      </w:rPr>
                      <m:t>,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З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→</m:t>
                          </m:r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max,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C</m:t>
                          </m:r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доп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oMath>
            <w:r>
              <w:rPr>
                <w:sz w:val="28"/>
                <w:szCs w:val="28"/>
              </w:rPr>
              <w:t>,</w:t>
            </w:r>
          </w:p>
        </w:tc>
        <w:tc>
          <w:tcPr>
            <w:tcW w:w="896" w:type="dxa"/>
            <w:vAlign w:val="center"/>
          </w:tcPr>
          <w:p w:rsidR="00D111C4" w:rsidRPr="00CF2A63" w:rsidRDefault="00D111C4" w:rsidP="002D2FE5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2.</w:t>
            </w:r>
            <w:r w:rsidRPr="00CF2A63">
              <w:rPr>
                <w:sz w:val="28"/>
                <w:szCs w:val="28"/>
              </w:rPr>
              <w:t>15)</w:t>
            </w:r>
          </w:p>
        </w:tc>
      </w:tr>
    </w:tbl>
    <w:p w:rsidR="00D111C4" w:rsidRDefault="00D111C4" w:rsidP="00D111C4">
      <w:pPr>
        <w:spacing w:after="120"/>
        <w:rPr>
          <w:sz w:val="28"/>
          <w:szCs w:val="28"/>
        </w:rPr>
      </w:pPr>
      <w:r w:rsidRPr="00CF2A63">
        <w:rPr>
          <w:sz w:val="28"/>
          <w:szCs w:val="28"/>
        </w:rPr>
        <w:t>где C</w:t>
      </w:r>
      <w:r w:rsidRPr="00CF2A63">
        <w:rPr>
          <w:sz w:val="28"/>
          <w:szCs w:val="28"/>
          <w:vertAlign w:val="subscript"/>
        </w:rPr>
        <w:t>доп</w:t>
      </w:r>
      <w:r w:rsidRPr="00CF2A63">
        <w:rPr>
          <w:sz w:val="28"/>
          <w:szCs w:val="28"/>
        </w:rPr>
        <w:t xml:space="preserve"> — допустимые расходы на защиту.</w:t>
      </w:r>
    </w:p>
    <w:p w:rsidR="00D111C4" w:rsidRDefault="00D111C4" w:rsidP="00D111C4">
      <w:pPr>
        <w:spacing w:after="120"/>
        <w:rPr>
          <w:sz w:val="28"/>
          <w:szCs w:val="28"/>
        </w:rPr>
      </w:pPr>
    </w:p>
    <w:p w:rsidR="00D111C4" w:rsidRDefault="00D111C4" w:rsidP="00D111C4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bookmarkStart w:id="9" w:name="_Toc4055483"/>
      <w:r>
        <w:rPr>
          <w:b/>
          <w:bCs/>
          <w:color w:val="000000" w:themeColor="text1"/>
          <w:sz w:val="28"/>
          <w:szCs w:val="28"/>
          <w:lang w:eastAsia="be-BY"/>
        </w:rPr>
        <w:t xml:space="preserve">Задание на </w:t>
      </w:r>
      <w:r w:rsidRPr="00CF2A63">
        <w:rPr>
          <w:b/>
          <w:bCs/>
          <w:color w:val="000000" w:themeColor="text1"/>
          <w:sz w:val="28"/>
          <w:szCs w:val="28"/>
          <w:lang w:eastAsia="be-BY"/>
        </w:rPr>
        <w:t>в</w:t>
      </w:r>
      <w:r>
        <w:rPr>
          <w:b/>
          <w:bCs/>
          <w:color w:val="000000" w:themeColor="text1"/>
          <w:sz w:val="28"/>
          <w:szCs w:val="28"/>
          <w:lang w:eastAsia="be-BY"/>
        </w:rPr>
        <w:t>ыпол</w:t>
      </w:r>
      <w:r w:rsidRPr="00CF2A63">
        <w:rPr>
          <w:b/>
          <w:bCs/>
          <w:color w:val="000000" w:themeColor="text1"/>
          <w:sz w:val="28"/>
          <w:szCs w:val="28"/>
          <w:lang w:eastAsia="be-BY"/>
        </w:rPr>
        <w:t>н</w:t>
      </w:r>
      <w:r>
        <w:rPr>
          <w:b/>
          <w:bCs/>
          <w:color w:val="000000" w:themeColor="text1"/>
          <w:sz w:val="28"/>
          <w:szCs w:val="28"/>
          <w:lang w:eastAsia="be-BY"/>
        </w:rPr>
        <w:t>ен</w:t>
      </w:r>
      <w:r w:rsidRPr="00CF2A63">
        <w:rPr>
          <w:b/>
          <w:bCs/>
          <w:color w:val="000000" w:themeColor="text1"/>
          <w:sz w:val="28"/>
          <w:szCs w:val="28"/>
          <w:lang w:eastAsia="be-BY"/>
        </w:rPr>
        <w:t>ие</w:t>
      </w:r>
      <w:bookmarkEnd w:id="9"/>
    </w:p>
    <w:p w:rsidR="00D111C4" w:rsidRDefault="00D111C4" w:rsidP="00D111C4">
      <w:pPr>
        <w:shd w:val="clear" w:color="auto" w:fill="FFFFFF"/>
        <w:ind w:firstLine="360"/>
        <w:jc w:val="both"/>
        <w:rPr>
          <w:color w:val="000000" w:themeColor="text1"/>
          <w:sz w:val="28"/>
          <w:szCs w:val="28"/>
          <w:lang w:eastAsia="be-BY"/>
        </w:rPr>
      </w:pPr>
      <w:r w:rsidRPr="00F67E98">
        <w:rPr>
          <w:color w:val="000000" w:themeColor="text1"/>
          <w:sz w:val="28"/>
          <w:szCs w:val="28"/>
          <w:lang w:eastAsia="be-BY"/>
        </w:rPr>
        <w:t xml:space="preserve">Решить задачу разработки средств защиты для обеспечения максимальной эффективности объекта в условиях несанкционированного доступа в соответствии с вариантом. </w:t>
      </w:r>
    </w:p>
    <w:p w:rsidR="00D111C4" w:rsidRDefault="00D111C4" w:rsidP="00D111C4">
      <w:pPr>
        <w:shd w:val="clear" w:color="auto" w:fill="FFFFFF"/>
        <w:ind w:firstLine="360"/>
        <w:jc w:val="both"/>
        <w:rPr>
          <w:color w:val="000000" w:themeColor="text1"/>
          <w:sz w:val="28"/>
          <w:szCs w:val="28"/>
          <w:lang w:eastAsia="be-BY"/>
        </w:rPr>
      </w:pPr>
    </w:p>
    <w:p w:rsidR="00D111C4" w:rsidRPr="00E505E9" w:rsidRDefault="00D111C4" w:rsidP="00D111C4">
      <w:pPr>
        <w:rPr>
          <w:sz w:val="28"/>
          <w:szCs w:val="28"/>
        </w:rPr>
      </w:pPr>
      <w:r>
        <w:rPr>
          <w:sz w:val="28"/>
          <w:szCs w:val="28"/>
        </w:rPr>
        <w:t>Таблица 2.1 - Исходные данные к решению задачи</w:t>
      </w:r>
    </w:p>
    <w:tbl>
      <w:tblPr>
        <w:tblStyle w:val="a6"/>
        <w:tblW w:w="10173" w:type="dxa"/>
        <w:tblLook w:val="04A0" w:firstRow="1" w:lastRow="0" w:firstColumn="1" w:lastColumn="0" w:noHBand="0" w:noVBand="1"/>
      </w:tblPr>
      <w:tblGrid>
        <w:gridCol w:w="2376"/>
        <w:gridCol w:w="1985"/>
        <w:gridCol w:w="1843"/>
        <w:gridCol w:w="2126"/>
        <w:gridCol w:w="1843"/>
      </w:tblGrid>
      <w:tr w:rsidR="00D111C4" w:rsidRPr="00966C02" w:rsidTr="002D2FE5">
        <w:tc>
          <w:tcPr>
            <w:tcW w:w="2376" w:type="dxa"/>
          </w:tcPr>
          <w:p w:rsidR="00D111C4" w:rsidRDefault="00D111C4" w:rsidP="002D2FE5">
            <w:pPr>
              <w:spacing w:before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варианта</w:t>
            </w:r>
          </w:p>
        </w:tc>
        <w:tc>
          <w:tcPr>
            <w:tcW w:w="1985" w:type="dxa"/>
          </w:tcPr>
          <w:p w:rsidR="00D111C4" w:rsidRPr="00966C02" w:rsidRDefault="00D111C4" w:rsidP="002D2FE5">
            <w:pPr>
              <w:spacing w:before="120"/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966C02">
              <w:rPr>
                <w:i/>
                <w:sz w:val="28"/>
                <w:szCs w:val="28"/>
                <w:lang w:val="en-US"/>
              </w:rPr>
              <w:t>E</w:t>
            </w:r>
            <w:r>
              <w:rPr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843" w:type="dxa"/>
          </w:tcPr>
          <w:p w:rsidR="00D111C4" w:rsidRPr="00966C02" w:rsidRDefault="00D111C4" w:rsidP="002D2FE5">
            <w:pPr>
              <w:spacing w:before="120"/>
              <w:jc w:val="both"/>
              <w:rPr>
                <w:i/>
                <w:sz w:val="28"/>
                <w:szCs w:val="28"/>
                <w:lang w:val="en-US"/>
              </w:rPr>
            </w:pPr>
            <w:r w:rsidRPr="00966C02">
              <w:rPr>
                <w:i/>
                <w:sz w:val="28"/>
                <w:szCs w:val="28"/>
                <w:lang w:val="en-US"/>
              </w:rPr>
              <w:t>E</w:t>
            </w:r>
          </w:p>
        </w:tc>
        <w:tc>
          <w:tcPr>
            <w:tcW w:w="2126" w:type="dxa"/>
          </w:tcPr>
          <w:p w:rsidR="00D111C4" w:rsidRPr="00966C02" w:rsidRDefault="00D111C4" w:rsidP="002D2FE5">
            <w:pPr>
              <w:spacing w:before="120"/>
              <w:jc w:val="both"/>
              <w:rPr>
                <w:i/>
                <w:sz w:val="28"/>
                <w:szCs w:val="28"/>
                <w:lang w:val="en-US"/>
              </w:rPr>
            </w:pPr>
            <w:r w:rsidRPr="00966C02">
              <w:rPr>
                <w:i/>
                <w:sz w:val="28"/>
                <w:szCs w:val="28"/>
                <w:lang w:val="en-US"/>
              </w:rPr>
              <w:t>K</w:t>
            </w:r>
          </w:p>
        </w:tc>
        <w:tc>
          <w:tcPr>
            <w:tcW w:w="1843" w:type="dxa"/>
          </w:tcPr>
          <w:p w:rsidR="00D111C4" w:rsidRPr="00966C02" w:rsidRDefault="00D111C4" w:rsidP="002D2FE5">
            <w:pPr>
              <w:spacing w:before="120"/>
              <w:jc w:val="both"/>
              <w:rPr>
                <w:i/>
                <w:sz w:val="28"/>
                <w:szCs w:val="28"/>
                <w:lang w:val="en-US"/>
              </w:rPr>
            </w:pPr>
            <w:r w:rsidRPr="00966C02">
              <w:rPr>
                <w:i/>
                <w:sz w:val="28"/>
                <w:szCs w:val="28"/>
                <w:lang w:val="en-US"/>
              </w:rPr>
              <w:t>C</w:t>
            </w:r>
          </w:p>
        </w:tc>
      </w:tr>
      <w:tr w:rsidR="00D111C4" w:rsidRPr="00F80043" w:rsidTr="002D2FE5">
        <w:tc>
          <w:tcPr>
            <w:tcW w:w="2376" w:type="dxa"/>
          </w:tcPr>
          <w:p w:rsidR="00D111C4" w:rsidRPr="00966C02" w:rsidRDefault="00614119" w:rsidP="002D2FE5">
            <w:pPr>
              <w:spacing w:before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985" w:type="dxa"/>
          </w:tcPr>
          <w:p w:rsidR="00D111C4" w:rsidRDefault="00614119" w:rsidP="002D2FE5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26000</w:t>
            </w:r>
          </w:p>
        </w:tc>
        <w:tc>
          <w:tcPr>
            <w:tcW w:w="1843" w:type="dxa"/>
          </w:tcPr>
          <w:p w:rsidR="00D111C4" w:rsidRDefault="00614119" w:rsidP="002D2FE5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20000</w:t>
            </w:r>
          </w:p>
        </w:tc>
        <w:tc>
          <w:tcPr>
            <w:tcW w:w="2126" w:type="dxa"/>
          </w:tcPr>
          <w:p w:rsidR="00D111C4" w:rsidRDefault="00614119" w:rsidP="002D2FE5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843" w:type="dxa"/>
          </w:tcPr>
          <w:p w:rsidR="00D111C4" w:rsidRDefault="00614119" w:rsidP="002D2FE5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</w:t>
            </w:r>
            <w:bookmarkStart w:id="10" w:name="_GoBack"/>
            <w:bookmarkEnd w:id="10"/>
          </w:p>
        </w:tc>
      </w:tr>
    </w:tbl>
    <w:p w:rsidR="00D111C4" w:rsidRDefault="00D111C4" w:rsidP="00D111C4">
      <w:pPr>
        <w:ind w:firstLine="425"/>
        <w:jc w:val="both"/>
        <w:rPr>
          <w:sz w:val="28"/>
          <w:szCs w:val="28"/>
        </w:rPr>
      </w:pPr>
    </w:p>
    <w:p w:rsidR="00D111C4" w:rsidRPr="008F4645" w:rsidRDefault="00D111C4" w:rsidP="00D111C4">
      <w:pPr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Э</w:t>
      </w:r>
      <w:r w:rsidRPr="008F4645">
        <w:rPr>
          <w:sz w:val="28"/>
          <w:szCs w:val="28"/>
        </w:rPr>
        <w:t>ффективность функционирования объекта с учетом воздействия несанкционированного доступа:</w:t>
      </w:r>
    </w:p>
    <w:p w:rsidR="00D111C4" w:rsidRPr="00BB3D96" w:rsidRDefault="00D111C4" w:rsidP="00D111C4">
      <w:pPr>
        <w:spacing w:before="120" w:after="120"/>
        <w:ind w:firstLine="425"/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</m:t>
          </m:r>
          <m:r>
            <w:rPr>
              <w:rFonts w:ascii="Cambria Math" w:hAnsi="Cambria Math"/>
              <w:sz w:val="28"/>
              <w:szCs w:val="28"/>
              <w:lang w:val="en-US"/>
            </w:rPr>
            <m:t>E=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-E=11000-9500=2500</m:t>
          </m:r>
        </m:oMath>
      </m:oMathPara>
    </w:p>
    <w:p w:rsidR="00D111C4" w:rsidRDefault="00D111C4" w:rsidP="00D111C4">
      <w:pPr>
        <w:pStyle w:val="3"/>
        <w:spacing w:before="0" w:line="240" w:lineRule="auto"/>
        <w:ind w:firstLine="0"/>
        <w:rPr>
          <w:sz w:val="28"/>
          <w:szCs w:val="28"/>
        </w:rPr>
      </w:pPr>
    </w:p>
    <w:p w:rsidR="00D111C4" w:rsidRDefault="00D111C4" w:rsidP="00D111C4">
      <w:pPr>
        <w:pStyle w:val="3"/>
        <w:spacing w:before="0" w:line="240" w:lineRule="auto"/>
        <w:ind w:firstLine="0"/>
        <w:rPr>
          <w:sz w:val="28"/>
          <w:szCs w:val="28"/>
        </w:rPr>
      </w:pPr>
    </w:p>
    <w:p w:rsidR="00D111C4" w:rsidRPr="008F4645" w:rsidRDefault="00D111C4" w:rsidP="00D111C4">
      <w:pPr>
        <w:pStyle w:val="3"/>
        <w:spacing w:before="0" w:line="240" w:lineRule="auto"/>
        <w:ind w:firstLine="425"/>
        <w:rPr>
          <w:sz w:val="28"/>
          <w:szCs w:val="28"/>
        </w:rPr>
      </w:pPr>
      <w:r w:rsidRPr="008F4645">
        <w:rPr>
          <w:sz w:val="28"/>
          <w:szCs w:val="28"/>
        </w:rPr>
        <w:t>Относительная эффективность:</w:t>
      </w:r>
    </w:p>
    <w:p w:rsidR="00D111C4" w:rsidRPr="00CA5607" w:rsidRDefault="00D111C4" w:rsidP="00D111C4">
      <w:pPr>
        <w:pStyle w:val="3"/>
        <w:spacing w:after="120" w:line="240" w:lineRule="auto"/>
        <w:ind w:firstLine="425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-∆E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=1-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∆E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=1-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6000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26000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=0,77</m:t>
          </m:r>
        </m:oMath>
      </m:oMathPara>
    </w:p>
    <w:p w:rsidR="00D111C4" w:rsidRPr="008F4645" w:rsidRDefault="00D111C4" w:rsidP="00D111C4">
      <w:pPr>
        <w:pStyle w:val="3"/>
        <w:spacing w:line="24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>С</w:t>
      </w:r>
      <w:r w:rsidRPr="008F4645">
        <w:rPr>
          <w:sz w:val="28"/>
          <w:szCs w:val="28"/>
        </w:rPr>
        <w:t>нижение эффективности функциональности</w:t>
      </w:r>
      <w:r>
        <w:rPr>
          <w:sz w:val="28"/>
          <w:szCs w:val="28"/>
        </w:rPr>
        <w:t xml:space="preserve"> объекта при наличии средств защ</w:t>
      </w:r>
      <w:r w:rsidRPr="008F4645">
        <w:rPr>
          <w:sz w:val="28"/>
          <w:szCs w:val="28"/>
        </w:rPr>
        <w:t xml:space="preserve">иты </w:t>
      </w:r>
      <m:oMath>
        <m:r>
          <w:rPr>
            <w:rFonts w:ascii="Cambria Math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</m:oMath>
      <w:r w:rsidRPr="008F4645">
        <w:rPr>
          <w:sz w:val="28"/>
          <w:szCs w:val="28"/>
        </w:rPr>
        <w:t xml:space="preserve"> равно:</w:t>
      </w:r>
    </w:p>
    <w:p w:rsidR="00D111C4" w:rsidRPr="008F4645" w:rsidRDefault="00D111C4" w:rsidP="00D111C4">
      <w:pPr>
        <w:pStyle w:val="3"/>
        <w:spacing w:line="240" w:lineRule="auto"/>
        <w:ind w:firstLine="425"/>
        <w:jc w:val="center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∆Е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6000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857,14</m:t>
          </m:r>
        </m:oMath>
      </m:oMathPara>
    </w:p>
    <w:p w:rsidR="00D111C4" w:rsidRPr="008F4645" w:rsidRDefault="00D111C4" w:rsidP="00D111C4">
      <w:pPr>
        <w:pStyle w:val="3"/>
        <w:spacing w:line="240" w:lineRule="auto"/>
        <w:ind w:firstLine="425"/>
        <w:rPr>
          <w:sz w:val="28"/>
          <w:szCs w:val="28"/>
        </w:rPr>
      </w:pPr>
      <w:r w:rsidRPr="008F4645">
        <w:rPr>
          <w:sz w:val="28"/>
          <w:szCs w:val="28"/>
        </w:rPr>
        <w:t>Выражение для эффективности и относительной эффективности примут вид:</w:t>
      </w:r>
    </w:p>
    <w:p w:rsidR="00D111C4" w:rsidRPr="008F4645" w:rsidRDefault="00D111C4" w:rsidP="00D111C4">
      <w:pPr>
        <w:pStyle w:val="3"/>
        <w:spacing w:after="120" w:line="240" w:lineRule="auto"/>
        <w:ind w:firstLine="425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20000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857,14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19142,86</m:t>
          </m:r>
        </m:oMath>
      </m:oMathPara>
    </w:p>
    <w:p w:rsidR="00D111C4" w:rsidRPr="008F4645" w:rsidRDefault="00D111C4" w:rsidP="00D111C4">
      <w:pPr>
        <w:spacing w:before="120" w:after="120"/>
        <w:ind w:firstLine="425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19142,86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20</m:t>
              </m:r>
              <m:r>
                <w:rPr>
                  <w:rFonts w:ascii="Cambria Math" w:hAnsi="Cambria Math"/>
                  <w:sz w:val="28"/>
                  <w:szCs w:val="28"/>
                </w:rPr>
                <m:t>000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 9</m:t>
          </m:r>
          <m:r>
            <w:rPr>
              <w:rFonts w:ascii="Cambria Math" w:hAnsi="Cambria Math"/>
              <w:sz w:val="28"/>
              <w:szCs w:val="28"/>
            </w:rPr>
            <m:t>57</m:t>
          </m:r>
        </m:oMath>
      </m:oMathPara>
    </w:p>
    <w:p w:rsidR="00D111C4" w:rsidRPr="008F4645" w:rsidRDefault="00D111C4" w:rsidP="00D111C4">
      <w:pPr>
        <w:spacing w:before="120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8F4645">
        <w:rPr>
          <w:sz w:val="28"/>
          <w:szCs w:val="28"/>
        </w:rPr>
        <w:t>епосредственно изменяет эффективность:</w:t>
      </w:r>
    </w:p>
    <w:p w:rsidR="00D111C4" w:rsidRPr="00F83E4B" w:rsidRDefault="00D111C4" w:rsidP="00D111C4">
      <w:pPr>
        <w:spacing w:before="120" w:after="120"/>
        <w:ind w:firstLine="425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∆Е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-С=</m:t>
          </m:r>
          <m:r>
            <w:rPr>
              <w:rFonts w:ascii="Cambria Math" w:hAnsi="Cambria Math"/>
              <w:sz w:val="28"/>
              <w:szCs w:val="28"/>
            </w:rPr>
            <m:t>26000</m:t>
          </m:r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6000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3000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22142,86</m:t>
          </m:r>
        </m:oMath>
      </m:oMathPara>
    </w:p>
    <w:p w:rsidR="00D111C4" w:rsidRPr="00661314" w:rsidRDefault="00D111C4" w:rsidP="00D111C4">
      <w:pPr>
        <w:ind w:firstLine="709"/>
        <w:jc w:val="both"/>
        <w:rPr>
          <w:b/>
          <w:bCs/>
          <w:color w:val="000000" w:themeColor="text1"/>
          <w:sz w:val="28"/>
          <w:szCs w:val="28"/>
          <w:lang w:eastAsia="be-BY"/>
        </w:rPr>
      </w:pPr>
      <w:r w:rsidRPr="00661314">
        <w:rPr>
          <w:b/>
          <w:bCs/>
          <w:color w:val="000000" w:themeColor="text1"/>
          <w:sz w:val="28"/>
          <w:szCs w:val="28"/>
          <w:lang w:eastAsia="be-BY"/>
        </w:rPr>
        <w:t>Вывод:</w:t>
      </w:r>
    </w:p>
    <w:p w:rsidR="00D111C4" w:rsidRPr="00133A3F" w:rsidRDefault="00D111C4" w:rsidP="00D111C4">
      <w:pPr>
        <w:spacing w:after="120"/>
        <w:ind w:firstLine="709"/>
        <w:jc w:val="both"/>
        <w:rPr>
          <w:color w:val="000000"/>
          <w:sz w:val="28"/>
          <w:szCs w:val="28"/>
          <w:lang w:eastAsia="be-BY"/>
        </w:rPr>
      </w:pPr>
      <w:r w:rsidRPr="00661314">
        <w:rPr>
          <w:bCs/>
          <w:color w:val="000000" w:themeColor="text1"/>
          <w:sz w:val="28"/>
          <w:szCs w:val="28"/>
          <w:lang w:eastAsia="be-BY"/>
        </w:rPr>
        <w:t>В ходе выполнения практического задания были изучены методы решения задач разработки средств защиты для обеспечения максимальной эффективности объекта в условиях несанкционированного доступа.</w:t>
      </w:r>
      <w:r w:rsidRPr="002E11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итогам </w:t>
      </w:r>
      <w:r>
        <w:rPr>
          <w:sz w:val="28"/>
          <w:szCs w:val="28"/>
        </w:rPr>
        <w:lastRenderedPageBreak/>
        <w:t xml:space="preserve">проведённых вычислений было получено,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</m:oMath>
      <w:r w:rsidRPr="00F00166">
        <w:rPr>
          <w:sz w:val="28"/>
          <w:szCs w:val="28"/>
        </w:rPr>
        <w:t>&lt;</w:t>
      </w:r>
      <w:r w:rsidRPr="008F4645">
        <w:rPr>
          <w:sz w:val="28"/>
          <w:szCs w:val="28"/>
        </w:rPr>
        <w:t>Е,</w:t>
      </w:r>
      <w:r>
        <w:rPr>
          <w:sz w:val="28"/>
          <w:szCs w:val="28"/>
        </w:rPr>
        <w:t xml:space="preserve"> а это значит, что для обеспечения максимальной </w:t>
      </w:r>
      <w:r w:rsidRPr="008F4645">
        <w:rPr>
          <w:sz w:val="28"/>
          <w:szCs w:val="28"/>
        </w:rPr>
        <w:t>эффективности объекта защита</w:t>
      </w:r>
      <w:r w:rsidRPr="005F71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</w:t>
      </w:r>
      <w:r w:rsidRPr="008F4645">
        <w:rPr>
          <w:sz w:val="28"/>
          <w:szCs w:val="28"/>
        </w:rPr>
        <w:t>эффективна.</w:t>
      </w:r>
    </w:p>
    <w:p w:rsidR="00D111C4" w:rsidRDefault="00D111C4" w:rsidP="004F6934">
      <w:pPr>
        <w:ind w:firstLine="709"/>
      </w:pPr>
    </w:p>
    <w:sectPr w:rsidR="00D111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8434D"/>
    <w:multiLevelType w:val="hybridMultilevel"/>
    <w:tmpl w:val="768E8626"/>
    <w:lvl w:ilvl="0" w:tplc="5088F67E">
      <w:numFmt w:val="bullet"/>
      <w:lvlText w:val="˗"/>
      <w:lvlJc w:val="left"/>
      <w:pPr>
        <w:ind w:left="1077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27743BD4"/>
    <w:multiLevelType w:val="hybridMultilevel"/>
    <w:tmpl w:val="AC0A94FE"/>
    <w:lvl w:ilvl="0" w:tplc="F16C8444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9A516C"/>
    <w:multiLevelType w:val="hybridMultilevel"/>
    <w:tmpl w:val="04581A92"/>
    <w:lvl w:ilvl="0" w:tplc="5088F67E">
      <w:numFmt w:val="bullet"/>
      <w:lvlText w:val="˗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557B14D4"/>
    <w:multiLevelType w:val="hybridMultilevel"/>
    <w:tmpl w:val="D1DA59AE"/>
    <w:lvl w:ilvl="0" w:tplc="5088F67E">
      <w:numFmt w:val="bullet"/>
      <w:lvlText w:val="˗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713D0110"/>
    <w:multiLevelType w:val="hybridMultilevel"/>
    <w:tmpl w:val="A6465908"/>
    <w:lvl w:ilvl="0" w:tplc="8CECA77A">
      <w:numFmt w:val="bullet"/>
      <w:suff w:val="space"/>
      <w:lvlText w:val="˗"/>
      <w:lvlJc w:val="left"/>
      <w:pPr>
        <w:ind w:left="1077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7F9373F2"/>
    <w:multiLevelType w:val="hybridMultilevel"/>
    <w:tmpl w:val="DBE811B6"/>
    <w:lvl w:ilvl="0" w:tplc="1B3AD916">
      <w:numFmt w:val="bullet"/>
      <w:suff w:val="space"/>
      <w:lvlText w:val="˗"/>
      <w:lvlJc w:val="left"/>
      <w:pPr>
        <w:ind w:left="447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9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6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3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7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5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23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F25"/>
    <w:rsid w:val="004F6934"/>
    <w:rsid w:val="00614119"/>
    <w:rsid w:val="007C6ADE"/>
    <w:rsid w:val="00B1398D"/>
    <w:rsid w:val="00BB7969"/>
    <w:rsid w:val="00CF4F25"/>
    <w:rsid w:val="00D1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54258"/>
  <w15:chartTrackingRefBased/>
  <w15:docId w15:val="{10613210-31F1-4FC4-8E78-6F24F1311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F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подрисуночная подпись"/>
    <w:basedOn w:val="a"/>
    <w:link w:val="a4"/>
    <w:uiPriority w:val="34"/>
    <w:qFormat/>
    <w:rsid w:val="00CF4F2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paragraph" w:customStyle="1" w:styleId="a5">
    <w:name w:val="Таблица"/>
    <w:basedOn w:val="a"/>
    <w:autoRedefine/>
    <w:rsid w:val="00D111C4"/>
    <w:pPr>
      <w:spacing w:after="120" w:line="288" w:lineRule="auto"/>
      <w:jc w:val="center"/>
    </w:pPr>
    <w:rPr>
      <w:snapToGrid w:val="0"/>
      <w:szCs w:val="20"/>
    </w:rPr>
  </w:style>
  <w:style w:type="paragraph" w:styleId="3">
    <w:name w:val="Body Text Indent 3"/>
    <w:basedOn w:val="a"/>
    <w:link w:val="30"/>
    <w:semiHidden/>
    <w:rsid w:val="00D111C4"/>
    <w:pPr>
      <w:spacing w:before="120" w:line="288" w:lineRule="auto"/>
      <w:ind w:firstLine="709"/>
      <w:jc w:val="both"/>
    </w:pPr>
    <w:rPr>
      <w:snapToGrid w:val="0"/>
      <w:szCs w:val="20"/>
    </w:rPr>
  </w:style>
  <w:style w:type="character" w:customStyle="1" w:styleId="30">
    <w:name w:val="Основной текст с отступом 3 Знак"/>
    <w:basedOn w:val="a0"/>
    <w:link w:val="3"/>
    <w:semiHidden/>
    <w:rsid w:val="00D111C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4">
    <w:name w:val="Абзац списка Знак"/>
    <w:aliases w:val="подрисуночная подпись Знак"/>
    <w:basedOn w:val="a0"/>
    <w:link w:val="a3"/>
    <w:uiPriority w:val="34"/>
    <w:rsid w:val="00D111C4"/>
    <w:rPr>
      <w:lang w:val="be-BY"/>
    </w:rPr>
  </w:style>
  <w:style w:type="table" w:styleId="a6">
    <w:name w:val="Table Grid"/>
    <w:basedOn w:val="a1"/>
    <w:uiPriority w:val="59"/>
    <w:rsid w:val="00D111C4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10</Pages>
  <Words>2442</Words>
  <Characters>13925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4</cp:revision>
  <dcterms:created xsi:type="dcterms:W3CDTF">2020-02-20T09:22:00Z</dcterms:created>
  <dcterms:modified xsi:type="dcterms:W3CDTF">2020-02-26T21:27:00Z</dcterms:modified>
</cp:coreProperties>
</file>