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this week. Pick your headcount, open the sections you have been avoiding, and steal the templates at the bottom. The tone is a friend who has done this before, not a consultant selling a framework.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has an answer for.</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work out what he promised to whom, in which quiet phone call — and adjusting their day accordingly. On HBO it makes four seasons of prestige television. Inside a real company, it makes an org chart nobody else can read.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2026-09-27T18:54:03.160Z</dcterms:created>
  <dcterms:modified xsi:type="dcterms:W3CDTF">2026-09-27T18:54:03.161Z</dcterms:modified>
</cp:coreProperties>
</file>

<file path=docProps/custom.xml><?xml version="1.0" encoding="utf-8"?>
<Properties xmlns="http://schemas.openxmlformats.org/officeDocument/2006/custom-properties" xmlns:vt="http://schemas.openxmlformats.org/officeDocument/2006/docPropsVTypes"/>
</file>