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ADVERSE EVENT CASE REPORT - CONFIDENTIAL</w:t>
      </w:r>
    </w:p>
    <w:p>
      <w:r>
        <w:t xml:space="preserve">Patient Name: </w:t>
      </w:r>
      <w:r>
        <w:rPr>
          <w:b/>
        </w:rPr>
        <w:t xml:space="preserve">John Q. </w:t>
      </w:r>
      <w:r>
        <w:rPr>
          <w:b/>
        </w:rPr>
        <w:t>Sample</w:t>
      </w:r>
    </w:p>
    <w:p>
      <w:r>
        <w:t>Date of Birth: 04/12/1961</w:t>
      </w:r>
    </w:p>
    <w:p>
      <w:r>
        <w:t>Address: 12 Oak Road, Rockville, MD 20850</w:t>
      </w:r>
    </w:p>
    <w:p>
      <w:r>
        <w:t>SSN 123-45-6789. Phone (301) 555-0199. Email john.sample@example.com</w:t>
      </w:r>
    </w:p>
    <w:p>
      <w:r>
        <w:t>Reporter: Dr. Maria Testa, reported on March 3, 2024.</w:t>
      </w:r>
    </w:p>
    <w:p>
      <w:r>
        <w:t>Product: Acme Pharma Zentrol 20 mg, LOT-AB1234 (Project Falcon).</w:t>
      </w:r>
    </w:p>
    <w:p>
      <w:r>
        <w:t>Narrative: patient developed a rash 2 days after the first dose on 2024-02-28.</w:t>
      </w:r>
    </w:p>
    <w:p>
      <w:r>
        <w:t>The event resolved after the drug was stopped. No other medications.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SSN</w:t>
            </w:r>
          </w:p>
        </w:tc>
        <w:tc>
          <w:tcPr>
            <w:tcW w:type="dxa" w:w="2880"/>
          </w:tcPr>
          <w:p>
            <w:r>
              <w:t>123-45-6789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john.sample@example.com</w:t>
            </w:r>
          </w:p>
        </w:tc>
        <w:tc>
          <w:tcPr>
            <w:tcW w:type="dxa" w:w="2880"/>
          </w:tcPr>
          <w:p>
            <w:r>
              <w:t>call 301-555-0142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Pharma - internal - Project Falcon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Q.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