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line="320" w:lineRule="exact"/>
        <w:jc w:val="center"/>
      </w:pPr>
      <w:r>
        <w:rPr>
          <w:rFonts w:ascii="Yu Gothic" w:cs="Yu Gothic" w:eastAsia="Yu Gothic" w:hAnsi="Yu Gothic"/>
          <w:b/>
          <w:bCs/>
          <w:sz w:val="26"/>
          <w:szCs w:val="26"/>
        </w:rPr>
        <w:t xml:space="preserve">PARC 2026 予選 提出レポート（Track 1）</w:t>
      </w:r>
    </w:p>
    <w:p>
      <w:pPr>
        <w:spacing w:after="110" w:line="200" w:lineRule="exact"/>
        <w:jc w:val="center"/>
      </w:pPr>
      <w:r>
        <w:rPr>
          <w:rFonts w:ascii="Yu Gothic" w:cs="Yu Gothic" w:eastAsia="Yu Gothic" w:hAnsi="Yu Gothic"/>
          <w:b w:val="false"/>
          <w:bCs w:val="false"/>
          <w:color w:val="555555"/>
          <w:sz w:val="15"/>
          <w:szCs w:val="15"/>
        </w:rPr>
        <w:t xml:space="preserve">OpenVLA-OFT+ を追加学習なしで用い、推論時の平均化のみでスコアを構成した提出（最終 0.371）</w:t>
      </w:r>
    </w:p>
    <w:p>
      <w:pPr>
        <w:pBdr>
          <w:bottom w:val="single" w:color="AAAAAA" w:sz="4"/>
        </w:pBdr>
        <w:spacing w:after="70" w:before="150" w:line="260" w:lineRule="exact"/>
      </w:pPr>
      <w:r>
        <w:rPr>
          <w:rFonts w:ascii="Yu Gothic" w:cs="Yu Gothic" w:eastAsia="Yu Gothic" w:hAnsi="Yu Gothic"/>
          <w:b/>
          <w:bCs/>
          <w:sz w:val="21"/>
          <w:szCs w:val="21"/>
        </w:rPr>
        <w:t xml:space="preserve">1. 学習・推論時の工夫点および試行錯誤</w:t>
      </w:r>
    </w:p>
    <w:p>
      <w:pPr>
        <w:spacing w:after="45" w:before="110" w:line="215" w:lineRule="exact"/>
      </w:pPr>
      <w:r>
        <w:rPr>
          <w:rFonts w:ascii="Yu Gothic" w:cs="Yu Gothic" w:eastAsia="Yu Gothic" w:hAnsi="Yu Gothic"/>
          <w:b/>
          <w:bCs/>
          <w:sz w:val="17"/>
          <w:szCs w:val="17"/>
        </w:rPr>
        <w:t xml:space="preserve">1.1 ベースモデルの選定</w:t>
      </w:r>
    </w:p>
    <w:p>
      <w:pPr>
        <w:spacing w:after="55" w:before="0" w:line="215" w:lineRule="exact"/>
      </w:pPr>
      <w:r>
        <w:rPr>
          <w:rFonts w:ascii="Yu Gothic" w:cs="Yu Gothic" w:eastAsia="Yu Gothic" w:hAnsi="Yu Gothic"/>
          <w:b w:val="false"/>
          <w:bCs w:val="false"/>
          <w:sz w:val="17"/>
          <w:szCs w:val="17"/>
        </w:rPr>
        <w:t xml:space="preserve">当初は SmolVLA を用いたが、8 エピソード中 6 本がゴールに到達しない失敗モードに手が届かなかった。LIBERO-plus の報告値ではカメラ視点の摂動が全モデルの急所であり（OpenVLA 0.8 / π₀ 13.8 / π₀-Fast 65.1）、そこだけ OpenVLA-OFT+ が 92.8 と突出していた。PARC が使う摂動分布そのもので mix-SFT されている点が決め手で、ベースモデルを入れ替えた。以降は追加学習を行わず、推論側のみで改善している。</w:t>
      </w:r>
    </w:p>
    <w:p>
      <w:pPr>
        <w:spacing w:after="45" w:before="110" w:line="215" w:lineRule="exact"/>
      </w:pPr>
      <w:r>
        <w:rPr>
          <w:rFonts w:ascii="Yu Gothic" w:cs="Yu Gothic" w:eastAsia="Yu Gothic" w:hAnsi="Yu Gothic"/>
          <w:b/>
          <w:bCs/>
          <w:sz w:val="17"/>
          <w:szCs w:val="17"/>
        </w:rPr>
        <w:t xml:space="preserve">1.2 決定的な行動ヘッドが「平均」の設計を規定した</w:t>
      </w:r>
    </w:p>
    <w:p>
      <w:pPr>
        <w:spacing w:after="55" w:before="0" w:line="215" w:lineRule="exact"/>
      </w:pPr>
      <w:r>
        <w:rPr>
          <w:rFonts w:ascii="Yu Gothic" w:cs="Yu Gothic" w:eastAsia="Yu Gothic" w:hAnsi="Yu Gothic"/>
          <w:b w:val="false"/>
          <w:bCs w:val="false"/>
          <w:sz w:val="17"/>
          <w:szCs w:val="17"/>
        </w:rPr>
        <w:t xml:space="preserve">OpenVLA-OFT+ の行動ヘッドは L1 回帰であり、自己回帰的なトークン生成ではない。つまり同じ観測からは常に同じ chunk が出る。したがって拡散モデルのように「同じ入力で複数回サンプリングして平均する」ことができず、平均を作るには入力側を変えるしかない。ここから独立な 2 方向が出てきて、結果的にスコアの伸びはほぼすべてこの 2 つから来た。</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900"/>
        <w:gridCol w:w="2306"/>
      </w:tblGrid>
      <w:tr>
        <w:trPr>
          <w:tblHeader/>
        </w:trPr>
        <w:tc>
          <w:tcPr>
            <w:tcW w:type="dxa" w:w="1500"/>
            <w:shd w:fill="F2F2F2" w:color="auto" w:val="clear"/>
            <w:tcMar>
              <w:top w:type="dxa" w:w="35"/>
              <w:left w:type="dxa" w:w="80"/>
              <w:bottom w:type="dxa" w:w="35"/>
              <w:right w:type="dxa" w:w="80"/>
            </w:tcMar>
          </w:tcPr>
          <w:p>
            <w:pPr>
              <w:spacing w:after="0" w:line="188" w:lineRule="exact"/>
            </w:pPr>
            <w:r>
              <w:rPr>
                <w:rFonts w:ascii="Yu Gothic" w:cs="Yu Gothic" w:eastAsia="Yu Gothic" w:hAnsi="Yu Gothic"/>
                <w:b/>
                <w:bCs/>
                <w:sz w:val="15"/>
                <w:szCs w:val="15"/>
              </w:rPr>
              <w:t xml:space="preserve">工夫</w:t>
            </w:r>
          </w:p>
        </w:tc>
        <w:tc>
          <w:tcPr>
            <w:tcW w:type="dxa" w:w="5600"/>
            <w:shd w:fill="F2F2F2" w:color="auto" w:val="clear"/>
            <w:tcMar>
              <w:top w:type="dxa" w:w="35"/>
              <w:left w:type="dxa" w:w="80"/>
              <w:bottom w:type="dxa" w:w="35"/>
              <w:right w:type="dxa" w:w="80"/>
            </w:tcMar>
          </w:tcPr>
          <w:p>
            <w:pPr>
              <w:spacing w:after="0" w:line="188" w:lineRule="exact"/>
            </w:pPr>
            <w:r>
              <w:rPr>
                <w:rFonts w:ascii="Yu Gothic" w:cs="Yu Gothic" w:eastAsia="Yu Gothic" w:hAnsi="Yu Gothic"/>
                <w:b/>
                <w:bCs/>
                <w:sz w:val="15"/>
                <w:szCs w:val="15"/>
              </w:rPr>
              <w:t xml:space="preserve">内容</w:t>
            </w:r>
          </w:p>
        </w:tc>
        <w:tc>
          <w:tcPr>
            <w:tcW w:type="dxa" w:w="900"/>
            <w:shd w:fill="F2F2F2" w:color="auto" w:val="clear"/>
            <w:tcMar>
              <w:top w:type="dxa" w:w="35"/>
              <w:left w:type="dxa" w:w="80"/>
              <w:bottom w:type="dxa" w:w="35"/>
              <w:right w:type="dxa" w:w="80"/>
            </w:tcMar>
          </w:tcPr>
          <w:p>
            <w:pPr>
              <w:spacing w:after="0" w:line="188" w:lineRule="exact"/>
            </w:pPr>
            <w:r>
              <w:rPr>
                <w:rFonts w:ascii="Yu Gothic" w:cs="Yu Gothic" w:eastAsia="Yu Gothic" w:hAnsi="Yu Gothic"/>
                <w:b/>
                <w:bCs/>
                <w:sz w:val="15"/>
                <w:szCs w:val="15"/>
              </w:rPr>
              <w:t xml:space="preserve">寄与</w:t>
            </w:r>
          </w:p>
        </w:tc>
        <w:tc>
          <w:tcPr>
            <w:tcW w:type="dxa" w:w="2306"/>
            <w:shd w:fill="F2F2F2" w:color="auto" w:val="clear"/>
            <w:tcMar>
              <w:top w:type="dxa" w:w="35"/>
              <w:left w:type="dxa" w:w="80"/>
              <w:bottom w:type="dxa" w:w="35"/>
              <w:right w:type="dxa" w:w="80"/>
            </w:tcMar>
          </w:tcPr>
          <w:p>
            <w:pPr>
              <w:spacing w:after="0" w:line="188" w:lineRule="exact"/>
            </w:pPr>
            <w:r>
              <w:rPr>
                <w:rFonts w:ascii="Yu Gothic" w:cs="Yu Gothic" w:eastAsia="Yu Gothic" w:hAnsi="Yu Gothic"/>
                <w:b/>
                <w:bCs/>
                <w:sz w:val="15"/>
                <w:szCs w:val="15"/>
              </w:rPr>
              <w:t xml:space="preserve">備考</w:t>
            </w:r>
          </w:p>
        </w:tc>
      </w:tr>
      <w:tr>
        <w:trPr>
          <w:tblHeader w:val="false"/>
        </w:trPr>
        <w:tc>
          <w:tcPr>
            <w:tcW w:type="dxa" w:w="15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ベース変更</w:t>
            </w:r>
          </w:p>
        </w:tc>
        <w:tc>
          <w:tcPr>
            <w:tcW w:type="dxa" w:w="56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SmolVLA → OpenVLA-OFT+（LIBERO-plus mix-SFT 済み）</w:t>
            </w:r>
          </w:p>
        </w:tc>
        <w:tc>
          <w:tcPr>
            <w:tcW w:type="dxa" w:w="9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+0.105</w:t>
            </w:r>
          </w:p>
        </w:tc>
        <w:tc>
          <w:tcPr>
            <w:tcW w:type="dxa" w:w="230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0.188 → 0.293</w:t>
            </w:r>
          </w:p>
        </w:tc>
      </w:tr>
      <w:tr>
        <w:trPr>
          <w:tblHeader w:val="false"/>
        </w:trPr>
        <w:tc>
          <w:tcPr>
            <w:tcW w:type="dxa" w:w="15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時間方向の平均</w:t>
            </w:r>
          </w:p>
        </w:tc>
        <w:tc>
          <w:tcPr>
            <w:tcW w:type="dxa" w:w="56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ACT の temporal ensembling。chunk を開ループ実行せず毎ステップ推論し、過去 8 回ぶんの「現ステップに対する予測」を w_i=exp(−m·i)（m=0.01）で加重平均。gripper 次元のみ平均せず最新値を採用</w:t>
            </w:r>
          </w:p>
        </w:tc>
        <w:tc>
          <w:tcPr>
            <w:tcW w:type="dxa" w:w="9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+0.111</w:t>
            </w:r>
          </w:p>
        </w:tc>
        <w:tc>
          <w:tcPr>
            <w:tcW w:type="dxa" w:w="230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単独で最大。0.144 → 0.293</w:t>
            </w:r>
          </w:p>
        </w:tc>
      </w:tr>
      <w:tr>
        <w:trPr>
          <w:tblHeader w:val="false"/>
        </w:trPr>
        <w:tc>
          <w:tcPr>
            <w:tcW w:type="dxa" w:w="15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空間方向の平均</w:t>
            </w:r>
          </w:p>
        </w:tc>
        <w:tc>
          <w:tcPr>
            <w:tcW w:type="dxa" w:w="56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中心クロップ倍率を変えた 5 視点（0.90 / 0.95 / 0.85 / 0.925 / 0.875）で推論し平均。平均は gripper 変換の前に取る（変換後は ±1 に二値化済みで、平均すると中間値になり二値化が壊れる）</w:t>
            </w:r>
          </w:p>
        </w:tc>
        <w:tc>
          <w:tcPr>
            <w:tcW w:type="dxa" w:w="9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+0.078</w:t>
            </w:r>
          </w:p>
        </w:tc>
        <w:tc>
          <w:tcPr>
            <w:tcW w:type="dxa" w:w="230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0.293 → 0.371</w:t>
            </w:r>
          </w:p>
        </w:tc>
      </w:tr>
    </w:tbl>
    <w:p>
      <w:pPr>
        <w:spacing w:after="55" w:before="40" w:line="180" w:lineRule="exact"/>
      </w:pPr>
      <w:r>
        <w:rPr>
          <w:rFonts w:ascii="Yu Gothic" w:cs="Yu Gothic" w:eastAsia="Yu Gothic" w:hAnsi="Yu Gothic"/>
          <w:b w:val="false"/>
          <w:bCs w:val="false"/>
          <w:color w:val="555555"/>
          <w:sz w:val="14"/>
          <w:szCs w:val="14"/>
        </w:rPr>
        <w:t xml:space="preserve">※ 寄与は各要素を最終構成から外した際の差分であり、測定の基準が異なるため加算はできない。</w:t>
      </w:r>
    </w:p>
    <w:p>
      <w:pPr>
        <w:spacing w:after="45" w:before="110" w:line="215" w:lineRule="exact"/>
      </w:pPr>
      <w:r>
        <w:rPr>
          <w:rFonts w:ascii="Yu Gothic" w:cs="Yu Gothic" w:eastAsia="Yu Gothic" w:hAnsi="Yu Gothic"/>
          <w:b/>
          <w:bCs/>
          <w:sz w:val="17"/>
          <w:szCs w:val="17"/>
        </w:rPr>
        <w:t xml:space="preserve">1.3 TTA は視点数ではなく「倍率列の平均位置」で決まっていた</w:t>
      </w:r>
    </w:p>
    <w:p>
      <w:pPr>
        <w:spacing w:after="55" w:before="0" w:line="215" w:lineRule="exact"/>
      </w:pPr>
      <w:r>
        <w:rPr>
          <w:rFonts w:ascii="Yu Gothic" w:cs="Yu Gothic" w:eastAsia="Yu Gothic" w:hAnsi="Yu Gothic"/>
          <w:b w:val="false"/>
          <w:bCs w:val="false"/>
          <w:sz w:val="17"/>
          <w:szCs w:val="17"/>
        </w:rPr>
        <w:t xml:space="preserve">視点を増やすほど良くなると考えて 2 → 4 視点に増やしたところ、0.304 → 0.271 と下がった。3 視点に組み直すと 0.370 に跳ねた。視点数と単調でないので、当初の理解は誤りだった。</w:t>
      </w:r>
    </w:p>
    <w:p>
      <w:pPr>
        <w:spacing w:after="55" w:before="0" w:line="215" w:lineRule="exact"/>
      </w:pPr>
      <w:r>
        <w:rPr>
          <w:rFonts w:ascii="Yu Gothic" w:cs="Yu Gothic" w:eastAsia="Yu Gothic" w:hAnsi="Yu Gothic"/>
          <w:b w:val="false"/>
          <w:bCs w:val="false"/>
          <w:sz w:val="17"/>
          <w:szCs w:val="17"/>
        </w:rPr>
        <w:t xml:space="preserve">エピソード単位で分解すると原因が見えた。2 視点（0.90, 0.95 ＝ 平均 0.925）では ep6 が 119 → 214 step に伸びており、3 視点（0.90, 0.95, 0.85 ＝ 平均 0.900）で 119 step に戻っている。ep1 の −61 step と合わせて、この 2 本で改善分のほぼ全部を説明できる。4 視点が負けたのは恒等クロップ 1.00 を混ぜていたためで、これは学習時のクロップ（0.9）から最も遠い。</w:t>
      </w:r>
    </w:p>
    <w:p>
      <w:pPr>
        <w:spacing w:after="55" w:before="0" w:line="215" w:lineRule="exact"/>
      </w:pPr>
      <w:r>
        <w:rPr>
          <w:rFonts w:ascii="Yu Gothic" w:cs="Yu Gothic" w:eastAsia="Yu Gothic" w:hAnsi="Yu Gothic"/>
          <w:b/>
          <w:bCs/>
          <w:sz w:val="17"/>
          <w:szCs w:val="17"/>
        </w:rPr>
        <w:t xml:space="preserve">つまり効いていたのは視点数ではなく、倍率列の平均が学習時の 0.9 に一致していることだった。</w:t>
      </w:r>
      <w:r>
        <w:rPr>
          <w:rFonts w:ascii="Yu Gothic" w:cs="Yu Gothic" w:eastAsia="Yu Gothic" w:hAnsi="Yu Gothic"/>
          <w:b w:val="false"/>
          <w:bCs w:val="false"/>
          <w:sz w:val="17"/>
          <w:szCs w:val="17"/>
        </w:rPr>
        <w:t xml:space="preserve">以後は倍率列を 0.90 を中心に対称に組み、先頭から何視点を取っても平均が 0.9 に保たれるよう設計した。これを確かめるため中心自体を 0.875 へ動かす提出も行ったが −0.012 で、0.900 が勾配上の点ではなく極値であることが確定した。</w:t>
      </w:r>
    </w:p>
    <w:p>
      <w:pPr>
        <w:spacing w:after="45" w:before="110" w:line="215" w:lineRule="exact"/>
      </w:pPr>
      <w:r>
        <w:rPr>
          <w:rFonts w:ascii="Yu Gothic" w:cs="Yu Gothic" w:eastAsia="Yu Gothic" w:hAnsi="Yu Gothic"/>
          <w:b/>
          <w:bCs/>
          <w:sz w:val="17"/>
          <w:szCs w:val="17"/>
        </w:rPr>
        <w:t xml:space="preserve">1.4 効かなかった軸</w:t>
      </w:r>
    </w:p>
    <w:p>
      <w:pPr>
        <w:spacing w:after="55" w:before="0" w:line="215" w:lineRule="exact"/>
      </w:pPr>
      <w:r>
        <w:rPr>
          <w:rFonts w:ascii="Yu Gothic" w:cs="Yu Gothic" w:eastAsia="Yu Gothic" w:hAnsi="Yu Gothic"/>
          <w:b w:val="false"/>
          <w:bCs w:val="false"/>
          <w:sz w:val="17"/>
          <w:szCs w:val="17"/>
        </w:rPr>
        <w:t xml:space="preserve">参照構成から離れる変更は例外なく負けた。以下はすべて実測して棄却したものである。</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6806"/>
      </w:tblGrid>
      <w:tr>
        <w:trPr>
          <w:tblHeader/>
        </w:trPr>
        <w:tc>
          <w:tcPr>
            <w:tcW w:type="dxa" w:w="2400"/>
            <w:shd w:fill="F2F2F2" w:color="auto" w:val="clear"/>
            <w:tcMar>
              <w:top w:type="dxa" w:w="35"/>
              <w:left w:type="dxa" w:w="80"/>
              <w:bottom w:type="dxa" w:w="35"/>
              <w:right w:type="dxa" w:w="80"/>
            </w:tcMar>
          </w:tcPr>
          <w:p>
            <w:pPr>
              <w:spacing w:after="0" w:line="188" w:lineRule="exact"/>
            </w:pPr>
            <w:r>
              <w:rPr>
                <w:rFonts w:ascii="Yu Gothic" w:cs="Yu Gothic" w:eastAsia="Yu Gothic" w:hAnsi="Yu Gothic"/>
                <w:b/>
                <w:bCs/>
                <w:sz w:val="15"/>
                <w:szCs w:val="15"/>
              </w:rPr>
              <w:t xml:space="preserve">試した軸</w:t>
            </w:r>
          </w:p>
        </w:tc>
        <w:tc>
          <w:tcPr>
            <w:tcW w:type="dxa" w:w="1100"/>
            <w:shd w:fill="F2F2F2" w:color="auto" w:val="clear"/>
            <w:tcMar>
              <w:top w:type="dxa" w:w="35"/>
              <w:left w:type="dxa" w:w="80"/>
              <w:bottom w:type="dxa" w:w="35"/>
              <w:right w:type="dxa" w:w="80"/>
            </w:tcMar>
          </w:tcPr>
          <w:p>
            <w:pPr>
              <w:spacing w:after="0" w:line="188" w:lineRule="exact"/>
            </w:pPr>
            <w:r>
              <w:rPr>
                <w:rFonts w:ascii="Yu Gothic" w:cs="Yu Gothic" w:eastAsia="Yu Gothic" w:hAnsi="Yu Gothic"/>
                <w:b/>
                <w:bCs/>
                <w:sz w:val="15"/>
                <w:szCs w:val="15"/>
              </w:rPr>
              <w:t xml:space="preserve">結果</w:t>
            </w:r>
          </w:p>
        </w:tc>
        <w:tc>
          <w:tcPr>
            <w:tcW w:type="dxa" w:w="6806"/>
            <w:shd w:fill="F2F2F2" w:color="auto" w:val="clear"/>
            <w:tcMar>
              <w:top w:type="dxa" w:w="35"/>
              <w:left w:type="dxa" w:w="80"/>
              <w:bottom w:type="dxa" w:w="35"/>
              <w:right w:type="dxa" w:w="80"/>
            </w:tcMar>
          </w:tcPr>
          <w:p>
            <w:pPr>
              <w:spacing w:after="0" w:line="188" w:lineRule="exact"/>
            </w:pPr>
            <w:r>
              <w:rPr>
                <w:rFonts w:ascii="Yu Gothic" w:cs="Yu Gothic" w:eastAsia="Yu Gothic" w:hAnsi="Yu Gothic"/>
                <w:b/>
                <w:bCs/>
                <w:sz w:val="15"/>
                <w:szCs w:val="15"/>
              </w:rPr>
              <w:t xml:space="preserve">内容・棄却の理由</w:t>
            </w:r>
          </w:p>
        </w:tc>
      </w:tr>
      <w:tr>
        <w:trPr>
          <w:tblHeader w:val="false"/>
        </w:trPr>
        <w:tc>
          <w:tcPr>
            <w:tcW w:type="dxa" w:w="24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ensembling の窓 h</w:t>
            </w:r>
          </w:p>
        </w:tc>
        <w:tc>
          <w:tcPr>
            <w:tcW w:type="dxa" w:w="11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−0.204</w:t>
            </w:r>
          </w:p>
        </w:tc>
        <w:tc>
          <w:tcPr>
            <w:tcW w:type="dxa" w:w="680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8 → 4 に狭めると成功が 4 本 → 2 本に減少。平均する本数がそのまま効いている</w:t>
            </w:r>
          </w:p>
        </w:tc>
      </w:tr>
      <w:tr>
        <w:trPr>
          <w:tblHeader w:val="false"/>
        </w:trPr>
        <w:tc>
          <w:tcPr>
            <w:tcW w:type="dxa" w:w="24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クロップ中心</w:t>
            </w:r>
          </w:p>
        </w:tc>
        <w:tc>
          <w:tcPr>
            <w:tcW w:type="dxa" w:w="11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−0.012</w:t>
            </w:r>
          </w:p>
        </w:tc>
        <w:tc>
          <w:tcPr>
            <w:tcW w:type="dxa" w:w="680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0.900 → 0.875。学習時のクロップからの変位が損失の実体</w:t>
            </w:r>
          </w:p>
        </w:tc>
      </w:tr>
      <w:tr>
        <w:trPr>
          <w:tblHeader w:val="false"/>
        </w:trPr>
        <w:tc>
          <w:tcPr>
            <w:tcW w:type="dxa" w:w="24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恒等クロップの混入</w:t>
            </w:r>
          </w:p>
        </w:tc>
        <w:tc>
          <w:tcPr>
            <w:tcW w:type="dxa" w:w="11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−0.033</w:t>
            </w:r>
          </w:p>
        </w:tc>
        <w:tc>
          <w:tcPr>
            <w:tcW w:type="dxa" w:w="680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TTA の倍率列に 1.00 を入れる。最も学習時から遠い視点で毒になる</w:t>
            </w:r>
          </w:p>
        </w:tc>
      </w:tr>
      <w:tr>
        <w:trPr>
          <w:tblHeader w:val="false"/>
        </w:trPr>
        <w:tc>
          <w:tcPr>
            <w:tcW w:type="dxa" w:w="24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振幅スケール / slew 制限</w:t>
            </w:r>
          </w:p>
        </w:tc>
        <w:tc>
          <w:tcPr>
            <w:tcW w:type="dxa" w:w="11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棄却</w:t>
            </w:r>
          </w:p>
        </w:tc>
        <w:tc>
          <w:tcPr>
            <w:tcW w:type="dxa" w:w="680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並進のみ・回転のみの振幅スケールと、1 step の変化量上限。いずれも局所評価で改善せず、提出枠を使う価値なしと判断</w:t>
            </w:r>
          </w:p>
        </w:tc>
      </w:tr>
      <w:tr>
        <w:trPr>
          <w:tblHeader w:val="false"/>
        </w:trPr>
        <w:tc>
          <w:tcPr>
            <w:tcW w:type="dxa" w:w="24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ヒューリスティック 3 種</w:t>
            </w:r>
          </w:p>
        </w:tc>
        <w:tc>
          <w:tcPr>
            <w:tcW w:type="dxa" w:w="11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±0.000</w:t>
            </w:r>
          </w:p>
        </w:tc>
        <w:tc>
          <w:tcPr>
            <w:tcW w:type="dxa" w:w="680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把持失敗後の開き直し（ep4 で 2 回発火）、停滞検知による視点切替（ep3 で 2 回・ep4 で 1 回）、冒頭の待機。いずれも発火したがスコアは動かず。待機は評価ハーネス側が既に 10 step 実施済みで二重適用だった</w:t>
            </w:r>
          </w:p>
        </w:tc>
      </w:tr>
      <w:tr>
        <w:trPr>
          <w:tblHeader w:val="false"/>
        </w:trPr>
        <w:tc>
          <w:tcPr>
            <w:tcW w:type="dxa" w:w="24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LoRA 追加学習 / 別系統</w:t>
            </w:r>
          </w:p>
        </w:tc>
        <w:tc>
          <w:tcPr>
            <w:tcW w:type="dxa" w:w="11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棄却</w:t>
            </w:r>
          </w:p>
        </w:tc>
        <w:tc>
          <w:tcPr>
            <w:tcW w:type="dxa" w:w="680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LoRA は 3 回連続で成功率が −37.5〜−45 pt（原因は §3）。π₀ / π₀.5 と SmolVLA 継続は LIBERO-plus の報告値で OFT+ に劣後</w:t>
            </w:r>
          </w:p>
        </w:tc>
      </w:tr>
    </w:tbl>
    <w:p>
      <w:pPr>
        <w:spacing w:after="45" w:before="110" w:line="215" w:lineRule="exact"/>
      </w:pPr>
      <w:r>
        <w:rPr>
          <w:rFonts w:ascii="Yu Gothic" w:cs="Yu Gothic" w:eastAsia="Yu Gothic" w:hAnsi="Yu Gothic"/>
          <w:b/>
          <w:bCs/>
          <w:sz w:val="17"/>
          <w:szCs w:val="17"/>
        </w:rPr>
        <w:t xml:space="preserve">1.5 残った失敗は 4 本すべてヒューリスティックの射程外だった</w:t>
      </w:r>
    </w:p>
    <w:p>
      <w:pPr>
        <w:spacing w:after="55" w:before="0" w:line="215" w:lineRule="exact"/>
      </w:pPr>
      <w:r>
        <w:rPr>
          <w:rFonts w:ascii="Yu Gothic" w:cs="Yu Gothic" w:eastAsia="Yu Gothic" w:hAnsi="Yu Gothic"/>
          <w:b w:val="false"/>
          <w:bCs w:val="false"/>
          <w:sz w:val="17"/>
          <w:szCs w:val="17"/>
        </w:rPr>
        <w:t xml:space="preserve">最終提出（tta5）の 8 本を採点ログから分解すると、成功 4 本（147 / 110 / 110 / 119 step）に対し、失敗 4 本の内訳は次のとおりで、種類が互いに異なる。</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6956"/>
      </w:tblGrid>
      <w:tr>
        <w:trPr>
          <w:tblHeader/>
        </w:trPr>
        <w:tc>
          <w:tcPr>
            <w:tcW w:type="dxa" w:w="700"/>
            <w:shd w:fill="F2F2F2" w:color="auto" w:val="clear"/>
            <w:tcMar>
              <w:top w:type="dxa" w:w="35"/>
              <w:left w:type="dxa" w:w="80"/>
              <w:bottom w:type="dxa" w:w="35"/>
              <w:right w:type="dxa" w:w="80"/>
            </w:tcMar>
          </w:tcPr>
          <w:p>
            <w:pPr>
              <w:spacing w:after="0" w:line="188" w:lineRule="exact"/>
            </w:pPr>
            <w:r>
              <w:rPr>
                <w:rFonts w:ascii="Yu Gothic" w:cs="Yu Gothic" w:eastAsia="Yu Gothic" w:hAnsi="Yu Gothic"/>
                <w:b/>
                <w:bCs/>
                <w:sz w:val="15"/>
                <w:szCs w:val="15"/>
              </w:rPr>
              <w:t xml:space="preserve">本</w:t>
            </w:r>
          </w:p>
        </w:tc>
        <w:tc>
          <w:tcPr>
            <w:tcW w:type="dxa" w:w="2650"/>
            <w:shd w:fill="F2F2F2" w:color="auto" w:val="clear"/>
            <w:tcMar>
              <w:top w:type="dxa" w:w="35"/>
              <w:left w:type="dxa" w:w="80"/>
              <w:bottom w:type="dxa" w:w="35"/>
              <w:right w:type="dxa" w:w="80"/>
            </w:tcMar>
          </w:tcPr>
          <w:p>
            <w:pPr>
              <w:spacing w:after="0" w:line="188" w:lineRule="exact"/>
            </w:pPr>
            <w:r>
              <w:rPr>
                <w:rFonts w:ascii="Yu Gothic" w:cs="Yu Gothic" w:eastAsia="Yu Gothic" w:hAnsi="Yu Gothic"/>
                <w:b/>
                <w:bCs/>
                <w:sz w:val="15"/>
                <w:szCs w:val="15"/>
              </w:rPr>
              <w:t xml:space="preserve">観測</w:t>
            </w:r>
          </w:p>
        </w:tc>
        <w:tc>
          <w:tcPr>
            <w:tcW w:type="dxa" w:w="6956"/>
            <w:shd w:fill="F2F2F2" w:color="auto" w:val="clear"/>
            <w:tcMar>
              <w:top w:type="dxa" w:w="35"/>
              <w:left w:type="dxa" w:w="80"/>
              <w:bottom w:type="dxa" w:w="35"/>
              <w:right w:type="dxa" w:w="80"/>
            </w:tcMar>
          </w:tcPr>
          <w:p>
            <w:pPr>
              <w:spacing w:after="0" w:line="188" w:lineRule="exact"/>
            </w:pPr>
            <w:r>
              <w:rPr>
                <w:rFonts w:ascii="Yu Gothic" w:cs="Yu Gothic" w:eastAsia="Yu Gothic" w:hAnsi="Yu Gothic"/>
                <w:b/>
                <w:bCs/>
                <w:sz w:val="15"/>
                <w:szCs w:val="15"/>
              </w:rPr>
              <w:t xml:space="preserve">解釈</w:t>
            </w:r>
          </w:p>
        </w:tc>
      </w:tr>
      <w:tr>
        <w:trPr>
          <w:tblHeader w:val="false"/>
        </w:trPr>
        <w:tc>
          <w:tcPr>
            <w:tcW w:type="dxa" w:w="7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ep3</w:t>
            </w:r>
          </w:p>
        </w:tc>
        <w:tc>
          <w:tcPr>
            <w:tcW w:type="dxa" w:w="26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300 step 中、閉指令が 0 回</w:t>
            </w:r>
          </w:p>
        </w:tc>
        <w:tc>
          <w:tcPr>
            <w:tcW w:type="dxa" w:w="69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そもそも把持を試みていない。把持の後処理をいくら足しても届かない</w:t>
            </w:r>
          </w:p>
        </w:tc>
      </w:tr>
      <w:tr>
        <w:trPr>
          <w:tblHeader w:val="false"/>
        </w:trPr>
        <w:tc>
          <w:tcPr>
            <w:tcW w:type="dxa" w:w="7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ep4</w:t>
            </w:r>
          </w:p>
        </w:tc>
        <w:tc>
          <w:tcPr>
            <w:tcW w:type="dxa" w:w="26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閉指令 224 回、指の開き 0.0010</w:t>
            </w:r>
          </w:p>
        </w:tc>
        <w:tc>
          <w:tcPr>
            <w:tcW w:type="dxa" w:w="69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完全に閉じて中身が無い＝空掴み。開き直しを 2 回発火させても同じ場所で再現した</w:t>
            </w:r>
          </w:p>
        </w:tc>
      </w:tr>
      <w:tr>
        <w:trPr>
          <w:tblHeader w:val="false"/>
        </w:trPr>
        <w:tc>
          <w:tcPr>
            <w:tcW w:type="dxa" w:w="7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ep7</w:t>
            </w:r>
          </w:p>
        </w:tc>
        <w:tc>
          <w:tcPr>
            <w:tcW w:type="dxa" w:w="26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閉指令 267 回、開き 0.0044〜0.0066</w:t>
            </w:r>
          </w:p>
        </w:tc>
        <w:tc>
          <w:tcPr>
            <w:tcW w:type="dxa" w:w="69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物体を保持したまま 300 step 完了しない。把持は成立しており、失敗はその先にある</w:t>
            </w:r>
          </w:p>
        </w:tc>
      </w:tr>
      <w:tr>
        <w:trPr>
          <w:tblHeader w:val="false"/>
        </w:trPr>
        <w:tc>
          <w:tcPr>
            <w:tcW w:type="dxa" w:w="70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ep8</w:t>
            </w:r>
          </w:p>
        </w:tc>
        <w:tc>
          <w:tcPr>
            <w:tcW w:type="dxa" w:w="26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全 16 回の提出で一度も成功せず</w:t>
            </w:r>
          </w:p>
        </w:tc>
        <w:tc>
          <w:tcPr>
            <w:tcW w:type="dxa" w:w="69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唯一 SmolVLA 版が成功させたことがあり、モデルの得手不得手の差と考えられる</w:t>
            </w:r>
          </w:p>
        </w:tc>
      </w:tr>
    </w:tbl>
    <w:p>
      <w:pPr>
        <w:spacing w:after="55" w:before="0" w:line="215" w:lineRule="exact"/>
      </w:pPr>
      <w:r>
        <w:rPr>
          <w:rFonts w:ascii="Yu Gothic" w:cs="Yu Gothic" w:eastAsia="Yu Gothic" w:hAnsi="Yu Gothic"/>
          <w:b w:val="false"/>
          <w:bCs w:val="false"/>
          <w:sz w:val="17"/>
          <w:szCs w:val="17"/>
        </w:rPr>
        <w:t xml:space="preserve">ep3 は把持を試みないので把持のヒューリスティックが起動せず、ep4 は開き直しても同じ空掴みを繰り返し、ep7 に至っては把持自体が成立している。残る 4 本はモデルの能力そのものに起因し、推論側の後処理では到達できないというのが結論である。</w:t>
      </w:r>
    </w:p>
    <w:p>
      <w:pPr>
        <w:spacing w:after="45" w:before="110" w:line="215" w:lineRule="exact"/>
      </w:pPr>
      <w:r>
        <w:rPr>
          <w:rFonts w:ascii="Yu Gothic" w:cs="Yu Gothic" w:eastAsia="Yu Gothic" w:hAnsi="Yu Gothic"/>
          <w:b/>
          <w:bCs/>
          <w:sz w:val="17"/>
          <w:szCs w:val="17"/>
        </w:rPr>
        <w:t xml:space="preserve">1.6 採点式を逆解析して提出枠の配分を決めた</w:t>
      </w:r>
    </w:p>
    <w:p>
      <w:pPr>
        <w:spacing w:after="55" w:before="0" w:line="215" w:lineRule="exact"/>
      </w:pPr>
      <w:r>
        <w:rPr>
          <w:rFonts w:ascii="Yu Gothic" w:cs="Yu Gothic" w:eastAsia="Yu Gothic" w:hAnsi="Yu Gothic"/>
          <w:b w:val="false"/>
          <w:bCs w:val="false"/>
          <w:sz w:val="17"/>
          <w:szCs w:val="17"/>
        </w:rPr>
        <w:t xml:space="preserve">採点から返るのは合計スコア 1 個だけだが、ログの POST /reset と POST /act を数えるとエピソードごとの step 数が復元できる（300 = 時間切れ = 失敗）。これを全 12 回のログに適用して、採点式を次の形に当てた。</w:t>
      </w:r>
    </w:p>
    <w:p>
      <w:pPr>
        <w:spacing w:after="45" w:before="0" w:line="215" w:lineRule="exact"/>
      </w:pPr>
      <w:r>
        <w:rPr>
          <w:rFonts w:ascii="Yu Gothic" w:cs="Yu Gothic" w:eastAsia="Yu Gothic" w:hAnsi="Yu Gothic"/>
          <w:b w:val="false"/>
          <w:bCs w:val="false"/>
          <w:sz w:val="16"/>
          <w:szCs w:val="16"/>
        </w:rPr>
        <w:t xml:space="preserve">　score = Σ(成功したエピソードの smooth) / 8　、　smooth ≈ 1.129 − 0.003209 × step</w:t>
      </w:r>
    </w:p>
    <w:p>
      <w:pPr>
        <w:spacing w:after="55" w:before="0" w:line="215" w:lineRule="exact"/>
      </w:pPr>
      <w:r>
        <w:rPr>
          <w:rFonts w:ascii="Yu Gothic" w:cs="Yu Gothic" w:eastAsia="Yu Gothic" w:hAnsi="Yu Gothic"/>
          <w:b w:val="false"/>
          <w:bCs w:val="false"/>
          <w:sz w:val="17"/>
          <w:szCs w:val="17"/>
        </w:rPr>
        <w:t xml:space="preserve">ensembling 世代 5 回に対し 2 パラメータで最大残差はスコア換算 0.005。これにより「成功を 1 本増やす = +0.067〜0.093」「成功 4 本を各 10 step 短縮 = +0.016」と事前に見積もれるようになり、つまみを 1 段ずつ提出して +0.005 を確かめる使い方をやめ、失敗の種類が変わりうる変更にだけ提出枠を充てる方針に切り替えられた。</w:t>
      </w:r>
    </w:p>
    <w:p>
      <w:pPr>
        <w:spacing w:after="55" w:before="0" w:line="215" w:lineRule="exact"/>
      </w:pPr>
      <w:r>
        <w:rPr>
          <w:rFonts w:ascii="Yu Gothic" w:cs="Yu Gothic" w:eastAsia="Yu Gothic" w:hAnsi="Yu Gothic"/>
          <w:b/>
          <w:bCs/>
          <w:sz w:val="17"/>
          <w:szCs w:val="17"/>
        </w:rPr>
        <w:t xml:space="preserve">ただしこの直線は細かい差では符号を誤る。</w:t>
      </w:r>
      <w:r>
        <w:rPr>
          <w:rFonts w:ascii="Yu Gothic" w:cs="Yu Gothic" w:eastAsia="Yu Gothic" w:hAnsi="Yu Gothic"/>
          <w:b w:val="false"/>
          <w:bCs w:val="false"/>
          <w:sz w:val="17"/>
          <w:szCs w:val="17"/>
        </w:rPr>
        <w:t xml:space="preserve">最終盤に 4 桁目まで見えたことで判明したもので、tta5 は tta3 より成功本の合計 step が 2 step 長いにもかかわらず 0.3710 対 0.3699 で勝っていた。直線は tta3 が 0.0008 勝つと予測する。合成スコアには step 数と独立な滑らかさの項（jerk・sparc・path length）があり、視点を増やして軌道が滑らかになった分がそこに乗ったと解釈している。大きな差では残差 0.005 以内で当たっており判断には使えていたが、粗い道具であって精密な道具ではない。</w:t>
      </w:r>
    </w:p>
    <w:p>
      <w:pPr>
        <w:spacing w:after="45" w:before="110" w:line="215" w:lineRule="exact"/>
      </w:pPr>
      <w:r>
        <w:rPr>
          <w:rFonts w:ascii="Yu Gothic" w:cs="Yu Gothic" w:eastAsia="Yu Gothic" w:hAnsi="Yu Gothic"/>
          <w:b/>
          <w:bCs/>
          <w:sz w:val="17"/>
          <w:szCs w:val="17"/>
        </w:rPr>
        <w:t xml:space="preserve">1.7 測定の作法と提出運用</w:t>
      </w:r>
    </w:p>
    <w:p>
      <w:pPr>
        <w:spacing w:after="55" w:before="0" w:line="215" w:lineRule="exact"/>
      </w:pPr>
      <w:r>
        <w:rPr>
          <w:rFonts w:ascii="Yu Gothic" w:cs="Yu Gothic" w:eastAsia="Yu Gothic" w:hAnsi="Yu Gothic"/>
          <w:b w:val="false"/>
          <w:bCs w:val="false"/>
          <w:sz w:val="17"/>
          <w:szCs w:val="17"/>
        </w:rPr>
        <w:t xml:space="preserve">採点は決定的である（同一 zip を再提出したところ step 数まで完全に一致した）一方、ローカル評価はエピソード単位で再現しない（同一設定間で 39 本中 3 本が相違）。したがってローカルは退行検知にのみ用い、採否は必ず採点結果で判断した。</w:t>
      </w:r>
    </w:p>
    <w:p>
      <w:pPr>
        <w:spacing w:after="55" w:before="0" w:line="215" w:lineRule="exact"/>
      </w:pPr>
      <w:r>
        <w:rPr>
          <w:rFonts w:ascii="Yu Gothic" w:cs="Yu Gothic" w:eastAsia="Yu Gothic" w:hAnsi="Yu Gothic"/>
          <w:b w:val="false"/>
          <w:bCs w:val="false"/>
          <w:sz w:val="17"/>
          <w:szCs w:val="17"/>
        </w:rPr>
        <w:t xml:space="preserve">運用面では、構成違いが parc_env 1 行しか違わないのに 12 GB を書き直すのが無駄だったため、zip 内の 1 エントリだけを差し替える手順を用意した。提出前には HF キャッシュを空にした状態で起動・レイテンシ・決定性を検証している。</w:t>
      </w:r>
    </w:p>
    <w:p>
      <w:pPr>
        <w:pBdr>
          <w:bottom w:val="single" w:color="AAAAAA" w:sz="4"/>
        </w:pBdr>
        <w:spacing w:after="70" w:before="150" w:line="260" w:lineRule="exact"/>
      </w:pPr>
      <w:r>
        <w:rPr>
          <w:rFonts w:ascii="Yu Gothic" w:cs="Yu Gothic" w:eastAsia="Yu Gothic" w:hAnsi="Yu Gothic"/>
          <w:b/>
          <w:bCs/>
          <w:sz w:val="21"/>
          <w:szCs w:val="21"/>
        </w:rPr>
        <w:t xml:space="preserve">2. モデル情報</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150"/>
        <w:gridCol w:w="8156"/>
      </w:tblGrid>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モデル名・バージョン</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提出システム: OpenVLA-OFT+ + temporal ensembling (h=8) + crop-scale TTA (5 視点)。構成識別子 tta5（parc_env: PARC_ENSEMBLE=1 / PARC_ENS_H=8 / PARC_ENS_GRIPPER=0 / PARC_OFT_TTA=5）</w:t>
            </w:r>
          </w:p>
        </w:tc>
      </w:tr>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ベースモデル名</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OpenVLA-OFT+ … Sylvest/openvla-7b-oft-finetuned-libero-plus-mixdata（その基盤は openvla/openvla-7b）</w:t>
            </w:r>
          </w:p>
        </w:tc>
      </w:tr>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ベース重みの入手元</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Hugging Face Hub。huggingface_hub.snapshot_download で取得（tools/fetch_model.sh）。取得日 2026-08-11</w:t>
            </w:r>
          </w:p>
        </w:tc>
      </w:tr>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重みの revision / commit hash</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commit a85655ec941bae6644c9fbdf62db02b9726d7cf5（main ブランチ、2026-08-11 取得時点の HEAD）。revision を指定せず取得したため、ローカルの download メタデータから復元した。全ファイルが同一 commit を指しており、スナップショットの整合は確認済み</w:t>
            </w:r>
          </w:p>
        </w:tc>
      </w:tr>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提出チェックポイントのハッシュ値</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SHA-256: a2cc2f91ab7b77a423f65f306ef8d1fceccdd953df6c2c71128bff84088a37ea（submission_oft_tta5.zip、約 12 GB）</w:t>
            </w:r>
          </w:p>
        </w:tc>
      </w:tr>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モデル構成</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Prismatic VLM 系 7B（dinosiglip 視覚バックボーン＋7B LLM、hidden 4096）、bf16、約 15.1 GB。行動ヘッドは L1 回帰ヘッドで決定的（自己回帰トークン生成ではない）。proprio projector により 8 次元の固有受容感覚を入力に併合</w:t>
            </w:r>
          </w:p>
        </w:tc>
      </w:tr>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推論方式</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1 回の forward で action chunk を一括生成する決定的推論。画像は両カメラとも 180 度回転 → 中心 90% クロップ → LANCZOS で 224×224。gripper 次元は [0,1]→[−1,1] 正規化・sign による二値化・符号反転（環境規約）を適用。サンプリング・温度パラメータは無し。1 リクエストあたり約 1.34 秒、8 エピソードで合計 2,300 秒</w:t>
            </w:r>
          </w:p>
        </w:tc>
      </w:tr>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Action chunk</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あり。chunk 長 8（NUM_ACTIONS_CHUNK = 8）、行動次元 7。ただし chunk を開ループ実行はせず、毎ステップ再推論して上記 temporal ensembling で 1 ステップぶんに合成する</w:t>
            </w:r>
          </w:p>
        </w:tc>
      </w:tr>
    </w:tbl>
    <w:p>
      <w:pPr>
        <w:pBdr>
          <w:bottom w:val="single" w:color="AAAAAA" w:sz="4"/>
        </w:pBdr>
        <w:spacing w:after="70" w:before="150" w:line="260" w:lineRule="exact"/>
      </w:pPr>
      <w:r>
        <w:rPr>
          <w:rFonts w:ascii="Yu Gothic" w:cs="Yu Gothic" w:eastAsia="Yu Gothic" w:hAnsi="Yu Gothic"/>
          <w:b/>
          <w:bCs/>
          <w:sz w:val="21"/>
          <w:szCs w:val="21"/>
        </w:rPr>
        <w:t xml:space="preserve">3. 学習情報</w:t>
      </w:r>
    </w:p>
    <w:p>
      <w:pPr>
        <w:spacing w:after="55" w:before="0" w:line="215" w:lineRule="exact"/>
      </w:pPr>
      <w:r>
        <w:rPr>
          <w:rFonts w:ascii="Yu Gothic" w:cs="Yu Gothic" w:eastAsia="Yu Gothic" w:hAnsi="Yu Gothic"/>
          <w:b/>
          <w:bCs/>
          <w:sz w:val="17"/>
          <w:szCs w:val="17"/>
        </w:rPr>
        <w:t xml:space="preserve">提出モデルに対する追加学習は行っていない。</w:t>
      </w:r>
      <w:r>
        <w:rPr>
          <w:rFonts w:ascii="Yu Gothic" w:cs="Yu Gothic" w:eastAsia="Yu Gothic" w:hAnsi="Yu Gothic"/>
          <w:b w:val="false"/>
          <w:bCs w:val="false"/>
          <w:sz w:val="17"/>
          <w:szCs w:val="17"/>
        </w:rPr>
        <w:t xml:space="preserve">公開チェックポイントをそのまま用い、改善はすべて推論時の処理による。以下は試行したが不採用となった学習の記録である。</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150"/>
        <w:gridCol w:w="8156"/>
      </w:tblGrid>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使用した学習データ</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lerobot/libero_plus（revision f3f49f426d75030177b18778374005bc12ccd588）。独自に収集・生成したデータは無し</w:t>
            </w:r>
          </w:p>
        </w:tc>
      </w:tr>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データ件数・タスク数</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10 タスク × 60 エピソード / タスク を抽出して使用</w:t>
            </w:r>
          </w:p>
        </w:tc>
      </w:tr>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学習方法・区分</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LoRA（PEFT）。対象は SmolVLA（lerobot/smolvla_libero_plus）であり、最終提出の OpenVLA-OFT+ ではない</w:t>
            </w:r>
          </w:p>
        </w:tc>
      </w:tr>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学習ステップ数</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15,000 steps</w:t>
            </w:r>
          </w:p>
        </w:tc>
      </w:tr>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学習対象パラメータ</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LoRA アダプタのみ（rank 8）。ベース重みは凍結</w:t>
            </w:r>
          </w:p>
        </w:tc>
      </w:tr>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主なハイパーパラメータ</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r=8 / batch size 32 / lr 1e-4 → 1e-5（decay）/ warmup あり</w:t>
            </w:r>
          </w:p>
        </w:tc>
      </w:tr>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結果と不採用の理由</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成功率が改善しなかったため棄却。原因は特定済みで、損失の 94% が行動のゼロ埋め次元（max_action_dim=32 に対し実次元 7）に向かい、rank 8 の容量がそこで消費されていた。当該次元を勾配から外すと破壊（−37.5〜−45 pt）は止まったが、実次元の損失が半減（0.2522 → 0.1228）しても成功率は 1 pt も動かなかった。ベースが既に解けるデータへの当てはめを改善しても、解けないタスクへの汎化は得られないと判断した</w:t>
            </w:r>
          </w:p>
        </w:tc>
      </w:tr>
    </w:tbl>
    <w:p>
      <w:pPr>
        <w:pBdr>
          <w:bottom w:val="single" w:color="AAAAAA" w:sz="4"/>
        </w:pBdr>
        <w:spacing w:after="70" w:before="150" w:line="260" w:lineRule="exact"/>
      </w:pPr>
      <w:r>
        <w:rPr>
          <w:rFonts w:ascii="Yu Gothic" w:cs="Yu Gothic" w:eastAsia="Yu Gothic" w:hAnsi="Yu Gothic"/>
          <w:b/>
          <w:bCs/>
          <w:sz w:val="21"/>
          <w:szCs w:val="21"/>
        </w:rPr>
        <w:t xml:space="preserve">4. 権利関係</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150"/>
        <w:gridCol w:w="8156"/>
      </w:tblGrid>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ベースモデルのライセンス</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MIT License。Sylvest/openvla-7b-oft-finetuned-libero-plus-mixdata のモデルカードに全文が掲載されている（ただし著作権表示は "Copyright (c) [year] [fullname]" とテンプレートのままで、権利者名は未記入）。基盤である OpenVLA および OpenVLA-OFT（moojink/openvla-oft）も MIT License</w:t>
            </w:r>
          </w:p>
        </w:tc>
      </w:tr>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学習データのライセンス</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LIBERO: MIT License（Copyright (c) 2023 Lifelong Robot Learning）。LIBERO-plus（sylvestf/LIBERO-plus および HF datasets/Sylvest/LIBERO-plus）: 本レポート作成時点で LICENSE ファイル・README ともにライセンス記載を確認できず。明示的許諾の無い著作物は既定で全権利が留保される点に留意。ただし LIBERO 由来部分には LIBERO の MIT License が及ぶ</w:t>
            </w:r>
          </w:p>
        </w:tc>
      </w:tr>
      <w:tr>
        <w:tc>
          <w:tcPr>
            <w:tcW w:type="dxa" w:w="2150"/>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第三者コードのライセンス</w:t>
            </w:r>
          </w:p>
        </w:tc>
        <w:tc>
          <w:tcPr>
            <w:tcW w:type="dxa" w:w="8156"/>
            <w:tcMar>
              <w:top w:type="dxa" w:w="35"/>
              <w:left w:type="dxa" w:w="80"/>
              <w:bottom w:type="dxa" w:w="35"/>
              <w:right w:type="dxa" w:w="80"/>
            </w:tcMar>
          </w:tcPr>
          <w:p>
            <w:pPr>
              <w:spacing w:after="0" w:line="188" w:lineRule="exact"/>
            </w:pPr>
            <w:r>
              <w:rPr>
                <w:rFonts w:ascii="Yu Gothic" w:cs="Yu Gothic" w:eastAsia="Yu Gothic" w:hAnsi="Yu Gothic"/>
                <w:b w:val="false"/>
                <w:bCs w:val="false"/>
                <w:sz w:val="15"/>
                <w:szCs w:val="15"/>
              </w:rPr>
              <w:t xml:space="preserve">提出物に同梱: transformers 4.40.1 / tokenizers 0.19.1 / timm 0.9.10 / accelerate（いずれも Apache-2.0）、PyTorch（BSD-3-Clause）、NumPy（BSD-3-Clause）、FastAPI（MIT）、uvicorn（BSD-3-Clause）。submission/vendor_oft/ は checkpoint 同梱の trust_remote_code コードが要求する prismatic.vla.constants / prismatic.training.train_utils の最小移植で、値は openvla-oft（MIT License）の LIBERO 設定に一致させている。評価環境側で使用: LIBERO（MIT）、robosuite 1.4.0（MIT）、MuJoCo 3.7.0（Apache-2.0）、gym 0.25.2（MIT）ほか。全一覧は同梱の THIRD_PARTY_LICENSES.md に記載</w:t>
            </w:r>
          </w:p>
        </w:tc>
      </w:tr>
    </w:tbl>
    <w:sectPr>
      <w:pgSz w:w="11906" w:h="16838" w:orient="portrait"/>
      <w:pgMar w:top="760" w:right="800" w:bottom="62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2026-08-15T04:51:38.719Z</dcterms:created>
  <dcterms:modified xsi:type="dcterms:W3CDTF">2026-08-15T04:51:38.719Z</dcterms:modified>
</cp:coreProperties>
</file>

<file path=docProps/custom.xml><?xml version="1.0" encoding="utf-8"?>
<Properties xmlns="http://schemas.openxmlformats.org/officeDocument/2006/custom-properties" xmlns:vt="http://schemas.openxmlformats.org/officeDocument/2006/docPropsVTypes"/>
</file>