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114300" distR="114300" hidden="0" layoutInCell="1" locked="0" relativeHeight="0" simplePos="0">
            <wp:simplePos x="0" y="0"/>
            <wp:positionH relativeFrom="margin">
              <wp:posOffset>1137285</wp:posOffset>
            </wp:positionH>
            <wp:positionV relativeFrom="page">
              <wp:posOffset>9954260</wp:posOffset>
            </wp:positionV>
            <wp:extent cx="773430" cy="269875"/>
            <wp:effectExtent b="0" l="0" r="0" t="0"/>
            <wp:wrapNone/>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73430" cy="26987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72075</wp:posOffset>
                </wp:positionH>
                <wp:positionV relativeFrom="paragraph">
                  <wp:posOffset>3963035</wp:posOffset>
                </wp:positionV>
                <wp:extent cx="4911090" cy="31750"/>
                <wp:effectExtent b="0" l="0" r="0" t="0"/>
                <wp:wrapNone/>
                <wp:docPr id="4" name=""/>
                <a:graphic>
                  <a:graphicData uri="http://schemas.microsoft.com/office/word/2010/wordprocessingShape">
                    <wps:wsp>
                      <wps:cNvCnPr/>
                      <wps:spPr>
                        <a:xfrm>
                          <a:off x="2898393" y="3780000"/>
                          <a:ext cx="4895215" cy="0"/>
                        </a:xfrm>
                        <a:prstGeom prst="straightConnector1">
                          <a:avLst/>
                        </a:prstGeom>
                        <a:noFill/>
                        <a:ln cap="flat" cmpd="sng" w="15875">
                          <a:solidFill>
                            <a:srgbClr val="005B9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72075</wp:posOffset>
                </wp:positionH>
                <wp:positionV relativeFrom="paragraph">
                  <wp:posOffset>3963035</wp:posOffset>
                </wp:positionV>
                <wp:extent cx="4911090" cy="31750"/>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4911090" cy="31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-1733548</wp:posOffset>
            </wp:positionH>
            <wp:positionV relativeFrom="paragraph">
              <wp:posOffset>391160</wp:posOffset>
            </wp:positionV>
            <wp:extent cx="1734820" cy="478790"/>
            <wp:effectExtent b="0" l="0" r="0" t="0"/>
            <wp:wrapNone/>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34820" cy="478790"/>
                    </a:xfrm>
                    <a:prstGeom prst="rect"/>
                    <a:ln/>
                  </pic:spPr>
                </pic:pic>
              </a:graphicData>
            </a:graphic>
          </wp:anchor>
        </w:drawing>
      </w:r>
    </w:p>
    <w:p w:rsidR="00000000" w:rsidDel="00000000" w:rsidP="00000000" w:rsidRDefault="00000000" w:rsidRPr="00000000" w14:paraId="00000002">
      <w:pPr>
        <w:ind w:firstLine="4395"/>
        <w:rPr/>
      </w:pPr>
      <w:r w:rsidDel="00000000" w:rsidR="00000000" w:rsidRPr="00000000">
        <w:rPr/>
        <mc:AlternateContent>
          <mc:Choice Requires="wpg">
            <w:drawing>
              <wp:inline distB="0" distT="0" distL="0" distR="0">
                <wp:extent cx="2204085" cy="638175"/>
                <wp:effectExtent b="0" l="0" r="0" t="0"/>
                <wp:docPr id="1" name=""/>
                <a:graphic>
                  <a:graphicData uri="http://schemas.microsoft.com/office/word/2010/wordprocessingShape">
                    <wps:wsp>
                      <wps:cNvSpPr/>
                      <wps:cNvPr id="2" name="Shape 2"/>
                      <wps:spPr>
                        <a:xfrm>
                          <a:off x="4253483" y="3470438"/>
                          <a:ext cx="2185035" cy="619125"/>
                        </a:xfrm>
                        <a:prstGeom prst="rect">
                          <a:avLst/>
                        </a:prstGeom>
                        <a:solidFill>
                          <a:srgbClr val="012A4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SSA-B Appendix 2026</w:t>
                            </w:r>
                          </w:p>
                        </w:txbxContent>
                      </wps:txbx>
                      <wps:bodyPr anchorCtr="0" anchor="ctr" bIns="45700" lIns="91425" spcFirstLastPara="1" rIns="91425" wrap="square" tIns="45700">
                        <a:noAutofit/>
                      </wps:bodyPr>
                    </wps:wsp>
                  </a:graphicData>
                </a:graphic>
              </wp:inline>
            </w:drawing>
          </mc:Choice>
          <mc:Fallback>
            <w:drawing>
              <wp:inline distB="0" distT="0" distL="0" distR="0">
                <wp:extent cx="2204085" cy="638175"/>
                <wp:effectExtent b="0" l="0" r="0" t="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204085" cy="638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ind w:firstLine="453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headerReference r:id="rId12" w:type="first"/>
          <w:footerReference r:id="rId13" w:type="default"/>
          <w:footerReference r:id="rId14" w:type="first"/>
          <w:pgSz w:h="16838" w:w="11906" w:orient="portrait"/>
          <w:pgMar w:bottom="0" w:top="0" w:left="3260" w:right="0" w:header="0" w:footer="0"/>
          <w:pgNumType w:start="1"/>
          <w:titlePg w:val="1"/>
        </w:sectPr>
      </w:pPr>
      <w:r w:rsidDel="00000000" w:rsidR="00000000" w:rsidRPr="00000000">
        <w:rPr/>
        <mc:AlternateContent>
          <mc:Choice Requires="wpg">
            <w:drawing>
              <wp:inline distB="0" distT="0" distL="0" distR="0">
                <wp:extent cx="5097780" cy="823595"/>
                <wp:effectExtent b="0" l="0" r="0" t="0"/>
                <wp:docPr id="3" name=""/>
                <a:graphic>
                  <a:graphicData uri="http://schemas.microsoft.com/office/word/2010/wordprocessingShape">
                    <wps:wsp>
                      <wps:cNvSpPr/>
                      <wps:cNvPr id="4" name="Shape 4"/>
                      <wps:spPr>
                        <a:xfrm>
                          <a:off x="2806635" y="3377728"/>
                          <a:ext cx="5078730" cy="80454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Source Sans Pro SemiBold" w:cs="Source Sans Pro SemiBold" w:eastAsia="Source Sans Pro SemiBold" w:hAnsi="Source Sans Pro SemiBold"/>
                                <w:b w:val="0"/>
                                <w:i w:val="0"/>
                                <w:smallCaps w:val="0"/>
                                <w:strike w:val="0"/>
                                <w:color w:val="012a4c"/>
                                <w:sz w:val="48"/>
                                <w:vertAlign w:val="baseline"/>
                              </w:rPr>
                              <w:t xml:space="preserve">Appendices to SSA-B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Source Sans Pro SemiBold" w:cs="Source Sans Pro SemiBold" w:eastAsia="Source Sans Pro SemiBold" w:hAnsi="Source Sans Pro SemiBold"/>
                                <w:b w:val="0"/>
                                <w:i w:val="0"/>
                                <w:smallCaps w:val="0"/>
                                <w:strike w:val="0"/>
                                <w:color w:val="012a4c"/>
                                <w:sz w:val="48"/>
                                <w:vertAlign w:val="baseline"/>
                              </w:rPr>
                            </w:r>
                            <w:r w:rsidDel="00000000" w:rsidR="00000000" w:rsidRPr="00000000">
                              <w:rPr>
                                <w:rFonts w:ascii="Calibri" w:cs="Calibri" w:eastAsia="Calibri" w:hAnsi="Calibri"/>
                                <w:b w:val="0"/>
                                <w:i w:val="0"/>
                                <w:smallCaps w:val="0"/>
                                <w:strike w:val="0"/>
                                <w:color w:val="012a4c"/>
                                <w:sz w:val="36"/>
                                <w:vertAlign w:val="baseline"/>
                              </w:rPr>
                              <w:t xml:space="preserve">Appendices to the Assistance Agreement</w:t>
                            </w:r>
                          </w:p>
                        </w:txbxContent>
                      </wps:txbx>
                      <wps:bodyPr anchorCtr="0" anchor="t" bIns="45700" lIns="91425" spcFirstLastPara="1" rIns="91425" wrap="square" tIns="45700">
                        <a:noAutofit/>
                      </wps:bodyPr>
                    </wps:wsp>
                  </a:graphicData>
                </a:graphic>
              </wp:inline>
            </w:drawing>
          </mc:Choice>
          <mc:Fallback>
            <w:drawing>
              <wp:inline distB="0" distT="0" distL="0" distR="0">
                <wp:extent cx="5097780" cy="823595"/>
                <wp:effectExtent b="0" l="0" r="0" t="0"/>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097780" cy="823595"/>
                        </a:xfrm>
                        <a:prstGeom prst="rect"/>
                        <a:ln/>
                      </pic:spPr>
                    </pic:pic>
                  </a:graphicData>
                </a:graphic>
              </wp:inline>
            </w:drawing>
          </mc:Fallback>
        </mc:AlternateContent>
      </w:r>
      <w:r w:rsidDel="00000000" w:rsidR="00000000" w:rsidRPr="00000000">
        <w:rPr/>
        <mc:AlternateContent>
          <mc:Choice Requires="wpg">
            <w:drawing>
              <wp:inline distB="0" distT="0" distL="0" distR="0">
                <wp:extent cx="5033645" cy="637464"/>
                <wp:effectExtent b="0" l="0" r="0" t="0"/>
                <wp:docPr id="2" name=""/>
                <a:graphic>
                  <a:graphicData uri="http://schemas.microsoft.com/office/word/2010/wordprocessingShape">
                    <wps:wsp>
                      <wps:cNvSpPr/>
                      <wps:cNvPr id="3" name="Shape 3"/>
                      <wps:spPr>
                        <a:xfrm>
                          <a:off x="2838703" y="3470793"/>
                          <a:ext cx="5014595" cy="61841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5b91"/>
                                <w:sz w:val="32"/>
                                <w:vertAlign w:val="baseline"/>
                              </w:rPr>
                              <w:t xml:space="preserve">The Norwegian Government’s Standard Agreement for Consultancy Assistance</w:t>
                            </w:r>
                          </w:p>
                        </w:txbxContent>
                      </wps:txbx>
                      <wps:bodyPr anchorCtr="0" anchor="t" bIns="45700" lIns="91425" spcFirstLastPara="1" rIns="91425" wrap="square" tIns="45700">
                        <a:noAutofit/>
                      </wps:bodyPr>
                    </wps:wsp>
                  </a:graphicData>
                </a:graphic>
              </wp:inline>
            </w:drawing>
          </mc:Choice>
          <mc:Fallback>
            <w:drawing>
              <wp:inline distB="0" distT="0" distL="0" distR="0">
                <wp:extent cx="5033645" cy="637464"/>
                <wp:effectExtent b="0" l="0" r="0" 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033645" cy="637464"/>
                        </a:xfrm>
                        <a:prstGeom prst="rect"/>
                        <a:ln/>
                      </pic:spPr>
                    </pic:pic>
                  </a:graphicData>
                </a:graphic>
              </wp:inline>
            </w:drawing>
          </mc:Fallback>
        </mc:AlternateContent>
      </w:r>
      <w:r w:rsidDel="00000000" w:rsidR="00000000" w:rsidRPr="00000000">
        <w:rPr>
          <w:rtl w:val="0"/>
        </w:rPr>
        <w:br w:type="textWrapping"/>
      </w:r>
    </w:p>
    <w:p w:rsidR="00000000" w:rsidDel="00000000" w:rsidP="00000000" w:rsidRDefault="00000000" w:rsidRPr="00000000" w14:paraId="00000010">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Contents:</w:t>
      </w:r>
    </w:p>
    <w:p w:rsidR="00000000" w:rsidDel="00000000" w:rsidP="00000000" w:rsidRDefault="00000000" w:rsidRPr="00000000" w14:paraId="00000011">
      <w:pPr>
        <w:rPr>
          <w:sz w:val="22"/>
          <w:szCs w:val="22"/>
        </w:rPr>
      </w:pPr>
      <w:r w:rsidDel="00000000" w:rsidR="00000000" w:rsidRPr="00000000">
        <w:rPr>
          <w:rtl w:val="0"/>
        </w:rPr>
      </w:r>
    </w:p>
    <w:sdt>
      <w:sdtPr>
        <w:id w:val="-154861825"/>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w4sgxts534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1: The Customer’s specification of assistance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o7v81785y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1.1 Scope of the Agreement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57tvgfnw5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5.1.1 The Consultant’s responsibilities and expertise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fd4vlcd3t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7 of the Agreement: Copyright and Right of Ownership</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a7abiqawt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2: The Consultant’s specification of the assistance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oeij77c96a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3: Project and progress schedule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5qedf2shn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4.1 Duration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0d83d04bl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Start-up</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4tdw7ee9g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Timeframe for the assistance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1c61ott72w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4: Administrative provisions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9rhw9h948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2.1 The Parties’ representatives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nzys4tegn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Authorised representative (individual or role)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0lx0z8aso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2.4 Written form requirements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3im3jtmud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5.2 Key personnel</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qg2fb6sxc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5.3 Duty of confidentiality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l26tw979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5.4 Pay and working conditions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j5jgml2ka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5: Price and price provisions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052zf62bl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6.1 Payment</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0liwzgqvk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Overview</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lavhu13z1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 The Consultant’s hourly rates and other price models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csx7ibgc7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 Expenses and travel expenses, etc.</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z0r6o7ed9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 Exceedance and notification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v0c5x0hm0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6.2 Invoicing</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mque9lily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6.5 Price changes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2l78p0635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4.2 Cancellation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ltb82vcgdd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6: Amendments to the general agreement text</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75wk5yrhwr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7: Amendments to the Agreement after the Agreement has been entered into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gw4sgxts534l" w:id="0"/>
      <w:bookmarkEnd w:id="0"/>
      <w:r w:rsidDel="00000000" w:rsidR="00000000" w:rsidRPr="00000000">
        <w:rPr>
          <w:rtl w:val="0"/>
        </w:rPr>
        <w:t xml:space="preserve">Appendix 1: The Customer’s specification of assistance</w:t>
      </w:r>
    </w:p>
    <w:p w:rsidR="00000000" w:rsidDel="00000000" w:rsidP="00000000" w:rsidRDefault="00000000" w:rsidRPr="00000000" w14:paraId="0000002F">
      <w:pPr>
        <w:rPr>
          <w:b w:val="1"/>
          <w:bCs w:val="1"/>
          <w:sz w:val="22"/>
          <w:szCs w:val="22"/>
        </w:rPr>
      </w:pPr>
      <w:r w:rsidDel="00000000" w:rsidR="00000000" w:rsidRPr="00000000">
        <w:rPr>
          <w:rFonts w:ascii="Calibri" w:cs="Calibri" w:eastAsia="Calibri" w:hAnsi="Calibri"/>
          <w:i w:val="1"/>
          <w:iCs w:val="1"/>
          <w:sz w:val="22"/>
          <w:szCs w:val="22"/>
          <w:rtl w:val="0"/>
        </w:rPr>
        <w:t xml:space="preserve">This appendix must be completed by the Customer.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30">
      <w:pPr>
        <w:pStyle w:val="Heading2"/>
        <w:rPr/>
      </w:pPr>
      <w:bookmarkStart w:colFirst="0" w:colLast="0" w:name="_heading=h.d5o7v81785yr" w:id="1"/>
      <w:bookmarkEnd w:id="1"/>
      <w:r w:rsidDel="00000000" w:rsidR="00000000" w:rsidRPr="00000000">
        <w:rPr>
          <w:rtl w:val="0"/>
        </w:rPr>
        <w:t xml:space="preserve">Section 1.1 Scope of the Agreement</w:t>
      </w:r>
    </w:p>
    <w:p w:rsidR="00000000" w:rsidDel="00000000" w:rsidP="00000000" w:rsidRDefault="00000000" w:rsidRPr="00000000" w14:paraId="00000031">
      <w:pPr>
        <w:rPr>
          <w:sz w:val="22"/>
          <w:szCs w:val="22"/>
        </w:rPr>
      </w:pPr>
      <w:r w:rsidDel="00000000" w:rsidR="00000000" w:rsidRPr="00000000">
        <w:rPr>
          <w:rFonts w:ascii="Calibri" w:cs="Calibri" w:eastAsia="Calibri" w:hAnsi="Calibri"/>
          <w:sz w:val="22"/>
          <w:szCs w:val="22"/>
          <w:rtl w:val="0"/>
        </w:rPr>
        <w:t xml:space="preserve">The Customer’s specification of the assistance</w:t>
      </w:r>
      <w:r w:rsidDel="00000000" w:rsidR="00000000" w:rsidRPr="00000000">
        <w:rPr>
          <w:sz w:val="22"/>
          <w:szCs w:val="22"/>
          <w:rtl w:val="0"/>
        </w:rPr>
        <w:t xml:space="preserve">:</w:t>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Norwegian Meteorological Institute (MET Norway) is a state agency under the Ministry of Climate and Environment. Our primary responsibilities include weather forecasting, climate monitoring, and scientific research.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 part of our ongoing efforts to modernize the tools used in our weather rooms, MET Norway is developing a web-based application called GeoWeb. This project aims to enhance the tools used by meteorologists and is being developed as an open-source initiative in close collaboration with our colleagues at the Royal Netherlands Meteorological Institute (KNMI) and the Finnish Meteorological Institute (FMI).</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The GeoWeb application leverages modern technologies, including: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Frontend: TypeScript with React/Redux</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Backend: Python</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Deployment: Hosted on-premise at MET Norway with a GitLab CI/CD pipeline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application is managed and developed by a scrum team, working in an agile environment. To strengthen this team, we are seeking an experienced Frontend Developer to contribute to the development and maintenance of the GeoWeb application.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The position allows for remote work, subject to agreement with the scrum team.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Contract Period and Extension Options:</w:t>
      </w:r>
    </w:p>
    <w:p w:rsidR="00000000" w:rsidDel="00000000" w:rsidP="00000000" w:rsidRDefault="00000000" w:rsidRPr="00000000" w14:paraId="00000042">
      <w:pPr>
        <w:rPr/>
      </w:pPr>
      <w:r w:rsidDel="00000000" w:rsidR="00000000" w:rsidRPr="00000000">
        <w:rPr>
          <w:rtl w:val="0"/>
        </w:rPr>
        <w:t xml:space="preserve">The initial contract period is 6 months or until the maximum budget is reached. However, there will be options to extend the work period for up to three additional years, in one-year increments. Each extension will be agreed upon separately.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proposed consultant shall be assigned to the contract on a full-time basis, corresponding to near 100% of a full-time equivalent position, throughout the contract period.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z w:val="22"/>
          <w:szCs w:val="22"/>
          <w:shd w:fill="d9ead3" w:val="clear"/>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t957tvgfnw5y" w:id="2"/>
      <w:bookmarkEnd w:id="2"/>
      <w:r w:rsidDel="00000000" w:rsidR="00000000" w:rsidRPr="00000000">
        <w:rPr>
          <w:rtl w:val="0"/>
        </w:rPr>
        <w:t xml:space="preserve">Section 5.1.1 The Consultant’s responsibilities and expertise</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position requires the candidate to have the following skills and expertise: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Frontend development and architecture</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Modular design, specifically plugin interfaces</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Developing and implementing web based geospatial functionality (maps)</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Developing and implementing web based charting and graphing functionality</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Implementing automated tests</w:t>
      </w:r>
    </w:p>
    <w:p w:rsidR="00000000" w:rsidDel="00000000" w:rsidP="00000000" w:rsidRDefault="00000000" w:rsidRPr="00000000" w14:paraId="00000052">
      <w:pPr>
        <w:numPr>
          <w:ilvl w:val="0"/>
          <w:numId w:val="1"/>
        </w:numPr>
        <w:ind w:left="720" w:hanging="360"/>
        <w:rPr/>
      </w:pPr>
      <w:r w:rsidDel="00000000" w:rsidR="00000000" w:rsidRPr="00000000">
        <w:rPr>
          <w:rtl w:val="0"/>
        </w:rPr>
        <w:t xml:space="preserve">The Consultant shall demonstrate sufficient security awareness to work in an environment with operational and security-related requirements and shall comply with the Customer’s security instructions at all times (describe your awareness in the offer).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position requires familiarity and experience with the following technologies: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7"/>
        </w:numPr>
        <w:spacing w:line="276" w:lineRule="auto"/>
        <w:ind w:left="720" w:hanging="360"/>
        <w:rPr/>
      </w:pPr>
      <w:r w:rsidDel="00000000" w:rsidR="00000000" w:rsidRPr="00000000">
        <w:rPr>
          <w:rtl w:val="0"/>
        </w:rPr>
        <w:t xml:space="preserve">HTML, CSS3</w:t>
      </w:r>
    </w:p>
    <w:p w:rsidR="00000000" w:rsidDel="00000000" w:rsidP="00000000" w:rsidRDefault="00000000" w:rsidRPr="00000000" w14:paraId="00000058">
      <w:pPr>
        <w:numPr>
          <w:ilvl w:val="0"/>
          <w:numId w:val="7"/>
        </w:numPr>
        <w:spacing w:line="276" w:lineRule="auto"/>
        <w:ind w:left="720" w:hanging="360"/>
        <w:rPr/>
      </w:pPr>
      <w:r w:rsidDel="00000000" w:rsidR="00000000" w:rsidRPr="00000000">
        <w:rPr>
          <w:rtl w:val="0"/>
        </w:rPr>
        <w:t xml:space="preserve">JavaScript / Typescript</w:t>
      </w:r>
    </w:p>
    <w:p w:rsidR="00000000" w:rsidDel="00000000" w:rsidP="00000000" w:rsidRDefault="00000000" w:rsidRPr="00000000" w14:paraId="00000059">
      <w:pPr>
        <w:numPr>
          <w:ilvl w:val="0"/>
          <w:numId w:val="7"/>
        </w:numPr>
        <w:spacing w:line="276" w:lineRule="auto"/>
        <w:ind w:left="720" w:hanging="360"/>
        <w:rPr/>
      </w:pPr>
      <w:r w:rsidDel="00000000" w:rsidR="00000000" w:rsidRPr="00000000">
        <w:rPr>
          <w:rtl w:val="0"/>
        </w:rPr>
        <w:t xml:space="preserve">React JS - Redux, Material UI</w:t>
      </w:r>
    </w:p>
    <w:p w:rsidR="00000000" w:rsidDel="00000000" w:rsidP="00000000" w:rsidRDefault="00000000" w:rsidRPr="00000000" w14:paraId="0000005A">
      <w:pPr>
        <w:numPr>
          <w:ilvl w:val="0"/>
          <w:numId w:val="7"/>
        </w:numPr>
        <w:spacing w:line="276" w:lineRule="auto"/>
        <w:ind w:left="720" w:hanging="360"/>
        <w:rPr/>
      </w:pPr>
      <w:r w:rsidDel="00000000" w:rsidR="00000000" w:rsidRPr="00000000">
        <w:rPr>
          <w:rtl w:val="0"/>
        </w:rPr>
        <w:t xml:space="preserve">Webpack / NPM and NX</w:t>
      </w:r>
    </w:p>
    <w:p w:rsidR="00000000" w:rsidDel="00000000" w:rsidP="00000000" w:rsidRDefault="00000000" w:rsidRPr="00000000" w14:paraId="0000005B">
      <w:pPr>
        <w:numPr>
          <w:ilvl w:val="0"/>
          <w:numId w:val="7"/>
        </w:numPr>
        <w:spacing w:line="276" w:lineRule="auto"/>
        <w:ind w:left="720" w:hanging="360"/>
        <w:rPr/>
      </w:pPr>
      <w:r w:rsidDel="00000000" w:rsidR="00000000" w:rsidRPr="00000000">
        <w:rPr>
          <w:rtl w:val="0"/>
        </w:rPr>
        <w:t xml:space="preserve">Storybook, Jest and Cypress</w:t>
      </w:r>
    </w:p>
    <w:p w:rsidR="00000000" w:rsidDel="00000000" w:rsidP="00000000" w:rsidRDefault="00000000" w:rsidRPr="00000000" w14:paraId="0000005C">
      <w:pPr>
        <w:numPr>
          <w:ilvl w:val="0"/>
          <w:numId w:val="7"/>
        </w:numPr>
        <w:spacing w:line="276" w:lineRule="auto"/>
        <w:ind w:left="720" w:hanging="360"/>
        <w:rPr/>
      </w:pPr>
      <w:r w:rsidDel="00000000" w:rsidR="00000000" w:rsidRPr="00000000">
        <w:rPr>
          <w:rtl w:val="0"/>
        </w:rPr>
        <w:t xml:space="preserve">OpenGeoWeb and OpenLayers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position requires the candidate to have the following work related experience: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5"/>
        </w:numPr>
        <w:spacing w:line="276" w:lineRule="auto"/>
        <w:ind w:left="720" w:hanging="360"/>
        <w:rPr/>
      </w:pPr>
      <w:r w:rsidDel="00000000" w:rsidR="00000000" w:rsidRPr="00000000">
        <w:rPr>
          <w:rtl w:val="0"/>
        </w:rPr>
        <w:t xml:space="preserve">Working within a multidisciplinary scrum team</w:t>
      </w:r>
    </w:p>
    <w:p w:rsidR="00000000" w:rsidDel="00000000" w:rsidP="00000000" w:rsidRDefault="00000000" w:rsidRPr="00000000" w14:paraId="00000062">
      <w:pPr>
        <w:numPr>
          <w:ilvl w:val="0"/>
          <w:numId w:val="5"/>
        </w:numPr>
        <w:spacing w:line="276" w:lineRule="auto"/>
        <w:ind w:left="720" w:hanging="360"/>
        <w:rPr/>
      </w:pPr>
      <w:r w:rsidDel="00000000" w:rsidR="00000000" w:rsidRPr="00000000">
        <w:rPr>
          <w:rtl w:val="0"/>
        </w:rPr>
        <w:t xml:space="preserve">Able to collaborate effectively in a team in English</w:t>
      </w:r>
    </w:p>
    <w:p w:rsidR="00000000" w:rsidDel="00000000" w:rsidP="00000000" w:rsidRDefault="00000000" w:rsidRPr="00000000" w14:paraId="00000063">
      <w:pPr>
        <w:numPr>
          <w:ilvl w:val="0"/>
          <w:numId w:val="5"/>
        </w:numPr>
        <w:spacing w:line="276" w:lineRule="auto"/>
        <w:ind w:left="720" w:hanging="360"/>
        <w:rPr/>
      </w:pPr>
      <w:r w:rsidDel="00000000" w:rsidR="00000000" w:rsidRPr="00000000">
        <w:rPr>
          <w:rtl w:val="0"/>
        </w:rPr>
        <w:t xml:space="preserve">Relevant experience from international IT projects involving collaboration with partners across different countries in a European public-sector in a mixed operational-research environment in a meteorological context.  The person will be part of the Norwegian scrum team.</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The candidate will provide a weekly report on time usage to the Norwegian project manager.</w:t>
      </w:r>
    </w:p>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13ydve4urf0q" w:id="3"/>
      <w:bookmarkEnd w:id="3"/>
      <w:r w:rsidDel="00000000" w:rsidR="00000000" w:rsidRPr="00000000">
        <w:rPr>
          <w:rtl w:val="0"/>
        </w:rPr>
      </w:r>
    </w:p>
    <w:p w:rsidR="00000000" w:rsidDel="00000000" w:rsidP="00000000" w:rsidRDefault="00000000" w:rsidRPr="00000000" w14:paraId="00000069">
      <w:pPr>
        <w:pStyle w:val="Heading2"/>
        <w:rPr/>
      </w:pPr>
      <w:bookmarkStart w:colFirst="0" w:colLast="0" w:name="_heading=h.xyfd4vlcd3ty" w:id="4"/>
      <w:bookmarkEnd w:id="4"/>
      <w:r w:rsidDel="00000000" w:rsidR="00000000" w:rsidRPr="00000000">
        <w:rPr>
          <w:rtl w:val="0"/>
        </w:rPr>
        <w:t xml:space="preserve">Section 7 of the Agreement: Copyright and Right of Ownership</w:t>
      </w:r>
    </w:p>
    <w:p w:rsidR="00000000" w:rsidDel="00000000" w:rsidP="00000000" w:rsidRDefault="00000000" w:rsidRPr="00000000" w14:paraId="0000006A">
      <w:pPr>
        <w:rPr/>
      </w:pPr>
      <w:r w:rsidDel="00000000" w:rsidR="00000000" w:rsidRPr="00000000">
        <w:rPr>
          <w:rtl w:val="0"/>
        </w:rPr>
        <w:t xml:space="preserve">Rights to Deliverables, Data and Documentation</w:t>
        <w:br w:type="textWrapping"/>
        <w:t xml:space="preserve">All source code, configuration, documentation, data, metadata and other materials developed or produced by the Consultant as part of the Services shall be deemed Deliverables under the Agreement.</w:t>
      </w:r>
    </w:p>
    <w:p w:rsidR="00000000" w:rsidDel="00000000" w:rsidP="00000000" w:rsidRDefault="00000000" w:rsidRPr="00000000" w14:paraId="0000006B">
      <w:pPr>
        <w:rPr/>
      </w:pPr>
      <w:r w:rsidDel="00000000" w:rsidR="00000000" w:rsidRPr="00000000">
        <w:rPr>
          <w:rtl w:val="0"/>
        </w:rPr>
        <w:t xml:space="preserve">The Customer shall have the rights necessary to use, modify, further develop, operate, maintain and make available the Deliverables for the Customer’s own purposes, including use in services developed for or in cooperation with public-sector or defence-related stakeholders.</w:t>
      </w:r>
    </w:p>
    <w:p w:rsidR="00000000" w:rsidDel="00000000" w:rsidP="00000000" w:rsidRDefault="00000000" w:rsidRPr="00000000" w14:paraId="0000006C">
      <w:pPr>
        <w:rPr/>
      </w:pPr>
      <w:r w:rsidDel="00000000" w:rsidR="00000000" w:rsidRPr="00000000">
        <w:rPr>
          <w:rtl w:val="0"/>
        </w:rPr>
        <w:t xml:space="preserve">The Consultant shall not use the Customer’s data, metadata, source code, documentation or other materials for any other purpose than the performance of the Agreement, unless otherwise approved in writing by the Customer.</w:t>
      </w:r>
    </w:p>
    <w:p w:rsidR="00000000" w:rsidDel="00000000" w:rsidP="00000000" w:rsidRDefault="00000000" w:rsidRPr="00000000" w14:paraId="0000006D">
      <w:pPr>
        <w:rPr/>
      </w:pPr>
      <w:r w:rsidDel="00000000" w:rsidR="00000000" w:rsidRPr="00000000">
        <w:rPr>
          <w:rtl w:val="0"/>
        </w:rPr>
        <w:t xml:space="preserve">Upon termination of the Agreement, the Consultant shall return or make available to the Customer all relevant source code, documentation, data, metadata, credentials, configurations and other materials necessary to continue the development, operation and maintenance of the service.</w:t>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pStyle w:val="Heading1"/>
        <w:rPr/>
      </w:pPr>
      <w:bookmarkStart w:colFirst="0" w:colLast="0" w:name="_heading=h.a6a7abiqawt0" w:id="5"/>
      <w:bookmarkEnd w:id="5"/>
      <w:r w:rsidDel="00000000" w:rsidR="00000000" w:rsidRPr="00000000">
        <w:rPr>
          <w:rtl w:val="0"/>
        </w:rPr>
        <w:t xml:space="preserve">Appendix 2: The Consultant’s specification of the assistance</w:t>
      </w:r>
    </w:p>
    <w:p w:rsidR="00000000" w:rsidDel="00000000" w:rsidP="00000000" w:rsidRDefault="00000000" w:rsidRPr="00000000" w14:paraId="00000072">
      <w:pPr>
        <w:rPr>
          <w:i w:val="1"/>
          <w:iCs w:val="1"/>
          <w:sz w:val="22"/>
          <w:szCs w:val="22"/>
        </w:rPr>
      </w:pPr>
      <w:r w:rsidDel="00000000" w:rsidR="00000000" w:rsidRPr="00000000">
        <w:rPr>
          <w:rFonts w:ascii="Calibri" w:cs="Calibri" w:eastAsia="Calibri" w:hAnsi="Calibri"/>
          <w:i w:val="1"/>
          <w:iCs w:val="1"/>
          <w:sz w:val="22"/>
          <w:szCs w:val="22"/>
          <w:rtl w:val="0"/>
        </w:rPr>
        <w:t xml:space="preserve">This appendix shall be completed by the Consultant.</w:t>
      </w:r>
      <w:r w:rsidDel="00000000" w:rsidR="00000000" w:rsidRPr="00000000">
        <w:rPr>
          <w:rtl w:val="0"/>
        </w:rPr>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rFonts w:ascii="Calibri" w:cs="Calibri" w:eastAsia="Calibri" w:hAnsi="Calibri"/>
          <w:sz w:val="22"/>
          <w:szCs w:val="22"/>
          <w:rtl w:val="0"/>
        </w:rPr>
        <w:t xml:space="preserve">The Consultant must ensure that all requirements and needs set out in Appendix 1 have been satisfactorily answered in Appendix 2. The Consultant’s quotation, including responses and CVs, shall be specified here.</w:t>
      </w:r>
      <w:r w:rsidDel="00000000" w:rsidR="00000000" w:rsidRPr="00000000">
        <w:rPr>
          <w:rtl w:val="0"/>
        </w:rPr>
      </w:r>
    </w:p>
    <w:p w:rsidR="00000000" w:rsidDel="00000000" w:rsidP="00000000" w:rsidRDefault="00000000" w:rsidRPr="00000000" w14:paraId="00000074">
      <w:pPr>
        <w:rPr>
          <w:sz w:val="22"/>
          <w:szCs w:val="22"/>
        </w:rPr>
      </w:pPr>
      <w:r>
        <w:rPr>
          <w:b/>
        </w:rPr>
        <w:t>Proposed consultant</w:t>
      </w:r>
    </w:p>
    <w:p w:rsidR="00000000" w:rsidDel="00000000" w:rsidP="00000000" w:rsidRDefault="00000000" w:rsidRPr="00000000" w14:paraId="00000074">
      <w:pPr>
        <w:rPr>
          <w:sz w:val="22"/>
          <w:szCs w:val="22"/>
        </w:rPr>
      </w:pPr>
      <w:r>
        <w:rPr>
          <w:b w:val="0"/>
        </w:rPr>
        <w:t>Asbjørn Rørvik, senior frontend/fullstack developer, Stavanger, Norway.</w:t>
      </w:r>
    </w:p>
    <w:p w:rsidR="00000000" w:rsidDel="00000000" w:rsidP="00000000" w:rsidRDefault="00000000" w:rsidRPr="00000000" w14:paraId="00000074">
      <w:pPr>
        <w:rPr>
          <w:sz w:val="22"/>
          <w:szCs w:val="22"/>
        </w:rPr>
      </w:pPr>
      <w:r>
        <w:rPr>
          <w:b w:val="0"/>
        </w:rPr>
        <w:t>8+ years of production experience delivering complete digital products —</w:t>
      </w:r>
    </w:p>
    <w:p w:rsidR="00000000" w:rsidDel="00000000" w:rsidP="00000000" w:rsidRDefault="00000000" w:rsidRPr="00000000" w14:paraId="00000074">
      <w:pPr>
        <w:rPr>
          <w:sz w:val="22"/>
          <w:szCs w:val="22"/>
        </w:rPr>
      </w:pPr>
      <w:r>
        <w:rPr>
          <w:b w:val="0"/>
        </w:rPr>
        <w:t>frontend, backend, CI/CD and operations. B.Sc. in Automation and Electronics</w:t>
      </w:r>
    </w:p>
    <w:p w:rsidR="00000000" w:rsidDel="00000000" w:rsidP="00000000" w:rsidRDefault="00000000" w:rsidRPr="00000000" w14:paraId="00000074">
      <w:pPr>
        <w:rPr>
          <w:sz w:val="22"/>
          <w:szCs w:val="22"/>
        </w:rPr>
      </w:pPr>
      <w:r>
        <w:rPr>
          <w:b w:val="0"/>
        </w:rPr>
        <w:t>Design, University of Stavanger (2013–2016). CV attached.</w:t>
      </w:r>
    </w:p>
    <w:p w:rsidR="00000000" w:rsidDel="00000000" w:rsidP="00000000" w:rsidRDefault="00000000" w:rsidRPr="00000000" w14:paraId="00000074">
      <w:pPr>
        <w:rPr>
          <w:sz w:val="22"/>
          <w:szCs w:val="22"/>
        </w:rPr>
      </w:pPr>
      <w:r>
        <w:rPr>
          <w:b w:val="0"/>
        </w:rPr>
        <w:t>Currently engaged by Dr. Dropin (Norwegian healthcare provider) to take a</w:t>
      </w:r>
    </w:p>
    <w:p w:rsidR="00000000" w:rsidDel="00000000" w:rsidP="00000000" w:rsidRDefault="00000000" w:rsidRPr="00000000" w14:paraId="00000074">
      <w:pPr>
        <w:rPr>
          <w:sz w:val="22"/>
          <w:szCs w:val="22"/>
        </w:rPr>
      </w:pPr>
      <w:r>
        <w:rPr>
          <w:b w:val="0"/>
        </w:rPr>
        <w:t>complete product from idea to production in two months, using AI-driven</w:t>
      </w:r>
    </w:p>
    <w:p w:rsidR="00000000" w:rsidDel="00000000" w:rsidP="00000000" w:rsidRDefault="00000000" w:rsidRPr="00000000" w14:paraId="00000074">
      <w:pPr>
        <w:rPr>
          <w:sz w:val="22"/>
          <w:szCs w:val="22"/>
        </w:rPr>
      </w:pPr>
      <w:r>
        <w:rPr>
          <w:b w:val="0"/>
        </w:rPr>
        <w:t>development practices — full ownership of architecture, frontend, backend and</w:t>
      </w:r>
    </w:p>
    <w:p w:rsidR="00000000" w:rsidDel="00000000" w:rsidP="00000000" w:rsidRDefault="00000000" w:rsidRPr="00000000" w14:paraId="00000074">
      <w:pPr>
        <w:rPr>
          <w:sz w:val="22"/>
          <w:szCs w:val="22"/>
        </w:rPr>
      </w:pPr>
      <w:r>
        <w:rPr>
          <w:b w:val="0"/>
        </w:rPr>
        <w:t>delivery. The product is under development and confidential; details can be</w:t>
      </w:r>
    </w:p>
    <w:p w:rsidR="00000000" w:rsidDel="00000000" w:rsidP="00000000" w:rsidRDefault="00000000" w:rsidRPr="00000000" w14:paraId="00000074">
      <w:pPr>
        <w:rPr>
          <w:sz w:val="22"/>
          <w:szCs w:val="22"/>
        </w:rPr>
      </w:pPr>
      <w:r>
        <w:rPr>
          <w:b w:val="0"/>
        </w:rPr>
        <w:t>shared in an interview to the extent the client permits. The engagement</w:t>
      </w:r>
    </w:p>
    <w:p w:rsidR="00000000" w:rsidDel="00000000" w:rsidP="00000000" w:rsidRDefault="00000000" w:rsidRPr="00000000" w14:paraId="00000074">
      <w:pPr>
        <w:rPr>
          <w:sz w:val="22"/>
          <w:szCs w:val="22"/>
        </w:rPr>
      </w:pPr>
      <w:r>
        <w:rPr>
          <w:b w:val="0"/>
        </w:rPr>
        <w:t>concludes 1 September 2026, so the consultant is fully available for the</w:t>
      </w:r>
    </w:p>
    <w:p w:rsidR="00000000" w:rsidDel="00000000" w:rsidP="00000000" w:rsidRDefault="00000000" w:rsidRPr="00000000" w14:paraId="00000074">
      <w:pPr>
        <w:rPr>
          <w:sz w:val="22"/>
          <w:szCs w:val="22"/>
        </w:rPr>
      </w:pPr>
      <w:r>
        <w:rPr>
          <w:b w:val="0"/>
        </w:rPr>
        <w:t>GeoWeb assignment from contract start (required no later than 1 October 2026).</w:t>
      </w:r>
    </w:p>
    <w:p w:rsidR="00000000" w:rsidDel="00000000" w:rsidP="00000000" w:rsidRDefault="00000000" w:rsidRPr="00000000" w14:paraId="00000074">
      <w:pPr>
        <w:rPr>
          <w:sz w:val="22"/>
          <w:szCs w:val="22"/>
        </w:rPr>
      </w:pPr>
      <w:r>
        <w:rPr>
          <w:b/>
        </w:rPr>
        <w:t>Response to required skills and expertise (Appendix 1, §5.1.1)</w:t>
      </w:r>
    </w:p>
    <w:p w:rsidR="00000000" w:rsidDel="00000000" w:rsidP="00000000" w:rsidRDefault="00000000" w:rsidRPr="00000000" w14:paraId="00000074">
      <w:pPr>
        <w:rPr>
          <w:sz w:val="22"/>
          <w:szCs w:val="22"/>
        </w:rPr>
      </w:pPr>
      <w:r>
        <w:rPr>
          <w:b/>
        </w:rPr>
        <w:t>Frontend development and architecture</w:t>
      </w:r>
    </w:p>
    <w:p w:rsidR="00000000" w:rsidDel="00000000" w:rsidP="00000000" w:rsidRDefault="00000000" w:rsidRPr="00000000" w14:paraId="00000074">
      <w:pPr>
        <w:rPr>
          <w:sz w:val="22"/>
          <w:szCs w:val="22"/>
        </w:rPr>
      </w:pPr>
      <w:r>
        <w:rPr>
          <w:b w:val="0"/>
        </w:rPr>
        <w:t>8+ years building production frontends. Sole architect and developer of</w:t>
      </w:r>
    </w:p>
    <w:p w:rsidR="00000000" w:rsidDel="00000000" w:rsidP="00000000" w:rsidRDefault="00000000" w:rsidRPr="00000000" w14:paraId="00000074">
      <w:pPr>
        <w:rPr>
          <w:sz w:val="22"/>
          <w:szCs w:val="22"/>
        </w:rPr>
      </w:pPr>
      <w:r>
        <w:rPr>
          <w:b w:val="0"/>
        </w:rPr>
        <w:t>Supportify (Next.js/React/TypeScript SaaS serving 100+ paying Shopify</w:t>
      </w:r>
    </w:p>
    <w:p w:rsidR="00000000" w:rsidDel="00000000" w:rsidP="00000000" w:rsidRDefault="00000000" w:rsidRPr="00000000" w14:paraId="00000074">
      <w:pPr>
        <w:rPr>
          <w:sz w:val="22"/>
          <w:szCs w:val="22"/>
        </w:rPr>
      </w:pPr>
      <w:r>
        <w:rPr>
          <w:b w:val="0"/>
        </w:rPr>
        <w:t>stores) — architecture, state management, performance and operations</w:t>
      </w:r>
    </w:p>
    <w:p w:rsidR="00000000" w:rsidDel="00000000" w:rsidP="00000000" w:rsidRDefault="00000000" w:rsidRPr="00000000" w14:paraId="00000074">
      <w:pPr>
        <w:rPr>
          <w:sz w:val="22"/>
          <w:szCs w:val="22"/>
        </w:rPr>
      </w:pPr>
      <w:r>
        <w:rPr>
          <w:b w:val="0"/>
        </w:rPr>
        <w:t>end-to-end. React/Next.js is also the foundation of the product currently</w:t>
      </w:r>
    </w:p>
    <w:p w:rsidR="00000000" w:rsidDel="00000000" w:rsidP="00000000" w:rsidRDefault="00000000" w:rsidRPr="00000000" w14:paraId="00000074">
      <w:pPr>
        <w:rPr>
          <w:sz w:val="22"/>
          <w:szCs w:val="22"/>
        </w:rPr>
      </w:pPr>
      <w:r>
        <w:rPr>
          <w:b w:val="0"/>
        </w:rPr>
        <w:t>being delivered for Dr. Dropin. Frontend developer on two of Equinor's most</w:t>
      </w:r>
    </w:p>
    <w:p w:rsidR="00000000" w:rsidDel="00000000" w:rsidP="00000000" w:rsidRDefault="00000000" w:rsidRPr="00000000" w14:paraId="00000074">
      <w:pPr>
        <w:rPr>
          <w:sz w:val="22"/>
          <w:szCs w:val="22"/>
        </w:rPr>
      </w:pPr>
      <w:r>
        <w:rPr>
          <w:b w:val="0"/>
        </w:rPr>
        <w:t>business-critical offshore applications (React Native + TypeScript, via</w:t>
      </w:r>
    </w:p>
    <w:p w:rsidR="00000000" w:rsidDel="00000000" w:rsidP="00000000" w:rsidRDefault="00000000" w:rsidRPr="00000000" w14:paraId="00000074">
      <w:pPr>
        <w:rPr>
          <w:sz w:val="22"/>
          <w:szCs w:val="22"/>
        </w:rPr>
      </w:pPr>
      <w:r>
        <w:rPr>
          <w:b w:val="0"/>
        </w:rPr>
        <w:t>Bouvet) and on the NLR KSL app (React Native, via Netpower). Developer on</w:t>
      </w:r>
    </w:p>
    <w:p w:rsidR="00000000" w:rsidDel="00000000" w:rsidP="00000000" w:rsidRDefault="00000000" w:rsidRPr="00000000" w14:paraId="00000074">
      <w:pPr>
        <w:rPr>
          <w:sz w:val="22"/>
          <w:szCs w:val="22"/>
        </w:rPr>
      </w:pPr>
      <w:r>
        <w:rPr>
          <w:b w:val="0"/>
        </w:rPr>
        <w:t>the Kolumbus real-time public transport app, 142,000+ monthly active users,</w:t>
      </w:r>
    </w:p>
    <w:p w:rsidR="00000000" w:rsidDel="00000000" w:rsidP="00000000" w:rsidRDefault="00000000" w:rsidRPr="00000000" w14:paraId="00000074">
      <w:pPr>
        <w:rPr>
          <w:sz w:val="22"/>
          <w:szCs w:val="22"/>
        </w:rPr>
      </w:pPr>
      <w:r>
        <w:rPr>
          <w:b w:val="0"/>
        </w:rPr>
        <w:t>winner of the Nordic Public Transport Design Award 2025.</w:t>
      </w:r>
    </w:p>
    <w:p w:rsidR="00000000" w:rsidDel="00000000" w:rsidP="00000000" w:rsidRDefault="00000000" w:rsidRPr="00000000" w14:paraId="00000074">
      <w:pPr>
        <w:rPr>
          <w:sz w:val="22"/>
          <w:szCs w:val="22"/>
        </w:rPr>
      </w:pPr>
      <w:r>
        <w:rPr>
          <w:b/>
        </w:rPr>
        <w:t>Modular design, specifically plugin interfaces</w:t>
      </w:r>
    </w:p>
    <w:p w:rsidR="00000000" w:rsidDel="00000000" w:rsidP="00000000" w:rsidRDefault="00000000" w:rsidRPr="00000000" w14:paraId="00000074">
      <w:pPr>
        <w:rPr>
          <w:sz w:val="22"/>
          <w:szCs w:val="22"/>
        </w:rPr>
      </w:pPr>
      <w:r>
        <w:rPr>
          <w:b w:val="0"/>
        </w:rPr>
        <w:t>Supportify is built around an embeddable, plugin-style widget architecture</w:t>
      </w:r>
    </w:p>
    <w:p w:rsidR="00000000" w:rsidDel="00000000" w:rsidP="00000000" w:rsidRDefault="00000000" w:rsidRPr="00000000" w14:paraId="00000074">
      <w:pPr>
        <w:rPr>
          <w:sz w:val="22"/>
          <w:szCs w:val="22"/>
        </w:rPr>
      </w:pPr>
      <w:r>
        <w:rPr>
          <w:b w:val="0"/>
        </w:rPr>
        <w:t>that runs inside third-party Shopify storefronts with strict isolation of</w:t>
      </w:r>
    </w:p>
    <w:p w:rsidR="00000000" w:rsidDel="00000000" w:rsidP="00000000" w:rsidRDefault="00000000" w:rsidRPr="00000000" w14:paraId="00000074">
      <w:pPr>
        <w:rPr>
          <w:sz w:val="22"/>
          <w:szCs w:val="22"/>
        </w:rPr>
      </w:pPr>
      <w:r>
        <w:rPr>
          <w:b w:val="0"/>
        </w:rPr>
        <w:t>styling, state and network concerns, integrating chat, e-mail, Instagram and</w:t>
      </w:r>
    </w:p>
    <w:p w:rsidR="00000000" w:rsidDel="00000000" w:rsidP="00000000" w:rsidRDefault="00000000" w:rsidRPr="00000000" w14:paraId="00000074">
      <w:pPr>
        <w:rPr>
          <w:sz w:val="22"/>
          <w:szCs w:val="22"/>
        </w:rPr>
      </w:pPr>
      <w:r>
        <w:rPr>
          <w:b w:val="0"/>
        </w:rPr>
        <w:t>Messenger channels behind one plugin interface. Also author of ShapeItUp, an</w:t>
      </w:r>
    </w:p>
    <w:p w:rsidR="00000000" w:rsidDel="00000000" w:rsidP="00000000" w:rsidRDefault="00000000" w:rsidRPr="00000000" w14:paraId="00000074">
      <w:pPr>
        <w:rPr>
          <w:sz w:val="22"/>
          <w:szCs w:val="22"/>
        </w:rPr>
      </w:pPr>
      <w:r>
        <w:rPr>
          <w:b w:val="0"/>
        </w:rPr>
        <w:t>open-source CAD-scripting extension for VS Code designed as a pluggable tool</w:t>
      </w:r>
    </w:p>
    <w:p w:rsidR="00000000" w:rsidDel="00000000" w:rsidP="00000000" w:rsidRDefault="00000000" w:rsidRPr="00000000" w14:paraId="00000074">
      <w:pPr>
        <w:rPr>
          <w:sz w:val="22"/>
          <w:szCs w:val="22"/>
        </w:rPr>
      </w:pPr>
      <w:r>
        <w:rPr>
          <w:b w:val="0"/>
        </w:rPr>
        <w:t>surface for AI agents.</w:t>
      </w:r>
    </w:p>
    <w:p w:rsidR="00000000" w:rsidDel="00000000" w:rsidP="00000000" w:rsidRDefault="00000000" w:rsidRPr="00000000" w14:paraId="00000074">
      <w:pPr>
        <w:rPr>
          <w:sz w:val="22"/>
          <w:szCs w:val="22"/>
        </w:rPr>
      </w:pPr>
      <w:r>
        <w:rPr>
          <w:b/>
        </w:rPr>
        <w:t>Web-based geospatial functionality (maps)</w:t>
      </w:r>
    </w:p>
    <w:p w:rsidR="00000000" w:rsidDel="00000000" w:rsidP="00000000" w:rsidRDefault="00000000" w:rsidRPr="00000000" w14:paraId="00000074">
      <w:pPr>
        <w:rPr>
          <w:sz w:val="22"/>
          <w:szCs w:val="22"/>
        </w:rPr>
      </w:pPr>
      <w:r>
        <w:rPr>
          <w:b w:val="0"/>
        </w:rPr>
        <w:t>Hands-on OpenLayers experience from two products: the Kolumbus app</w:t>
      </w:r>
    </w:p>
    <w:p w:rsidR="00000000" w:rsidDel="00000000" w:rsidP="00000000" w:rsidRDefault="00000000" w:rsidRPr="00000000" w14:paraId="00000074">
      <w:pPr>
        <w:rPr>
          <w:sz w:val="22"/>
          <w:szCs w:val="22"/>
        </w:rPr>
      </w:pPr>
      <w:r>
        <w:rPr>
          <w:b w:val="0"/>
        </w:rPr>
        <w:t>(real-time transit map with live vehicle positions, route planning and</w:t>
      </w:r>
    </w:p>
    <w:p w:rsidR="00000000" w:rsidDel="00000000" w:rsidP="00000000" w:rsidRDefault="00000000" w:rsidRPr="00000000" w14:paraId="00000074">
      <w:pPr>
        <w:rPr>
          <w:sz w:val="22"/>
          <w:szCs w:val="22"/>
        </w:rPr>
      </w:pPr>
      <w:r>
        <w:rPr>
          <w:b w:val="0"/>
        </w:rPr>
        <w:t>contextual notifications for Rogaland's public transport network) and</w:t>
      </w:r>
    </w:p>
    <w:p w:rsidR="00000000" w:rsidDel="00000000" w:rsidP="00000000" w:rsidRDefault="00000000" w:rsidRPr="00000000" w14:paraId="00000074">
      <w:pPr>
        <w:rPr>
          <w:sz w:val="22"/>
          <w:szCs w:val="22"/>
        </w:rPr>
      </w:pPr>
      <w:r>
        <w:rPr>
          <w:b w:val="0"/>
        </w:rPr>
        <w:t>Flagchase, a self-built digital orienteering product with OpenLayers-based</w:t>
      </w:r>
    </w:p>
    <w:p w:rsidR="00000000" w:rsidDel="00000000" w:rsidP="00000000" w:rsidRDefault="00000000" w:rsidRPr="00000000" w14:paraId="00000074">
      <w:pPr>
        <w:rPr>
          <w:sz w:val="22"/>
          <w:szCs w:val="22"/>
        </w:rPr>
      </w:pPr>
      <w:r>
        <w:rPr>
          <w:b w:val="0"/>
        </w:rPr>
        <w:t>course maps, checkpoints and live ranking.</w:t>
      </w:r>
    </w:p>
    <w:p w:rsidR="00000000" w:rsidDel="00000000" w:rsidP="00000000" w:rsidRDefault="00000000" w:rsidRPr="00000000" w14:paraId="00000074">
      <w:pPr>
        <w:rPr>
          <w:sz w:val="22"/>
          <w:szCs w:val="22"/>
        </w:rPr>
      </w:pPr>
      <w:r>
        <w:rPr>
          <w:b/>
        </w:rPr>
        <w:t>Web-based charting and graphing functionality</w:t>
      </w:r>
    </w:p>
    <w:p w:rsidR="00000000" w:rsidDel="00000000" w:rsidP="00000000" w:rsidRDefault="00000000" w:rsidRPr="00000000" w14:paraId="00000074">
      <w:pPr>
        <w:rPr>
          <w:sz w:val="22"/>
          <w:szCs w:val="22"/>
        </w:rPr>
      </w:pPr>
      <w:r>
        <w:rPr>
          <w:b w:val="0"/>
        </w:rPr>
        <w:t>Analytics and reporting views in Supportify (resolution rates, volume and</w:t>
      </w:r>
    </w:p>
    <w:p w:rsidR="00000000" w:rsidDel="00000000" w:rsidP="00000000" w:rsidRDefault="00000000" w:rsidRPr="00000000" w14:paraId="00000074">
      <w:pPr>
        <w:rPr>
          <w:sz w:val="22"/>
          <w:szCs w:val="22"/>
        </w:rPr>
      </w:pPr>
      <w:r>
        <w:rPr>
          <w:b w:val="0"/>
        </w:rPr>
        <w:t>channel statistics for 100+ stores).</w:t>
      </w:r>
    </w:p>
    <w:p w:rsidR="00000000" w:rsidDel="00000000" w:rsidP="00000000" w:rsidRDefault="00000000" w:rsidRPr="00000000" w14:paraId="00000074">
      <w:pPr>
        <w:rPr>
          <w:sz w:val="22"/>
          <w:szCs w:val="22"/>
        </w:rPr>
      </w:pPr>
      <w:r>
        <w:rPr>
          <w:b/>
        </w:rPr>
        <w:t>Implementing automated tests</w:t>
      </w:r>
    </w:p>
    <w:p w:rsidR="00000000" w:rsidDel="00000000" w:rsidP="00000000" w:rsidRDefault="00000000" w:rsidRPr="00000000" w14:paraId="00000074">
      <w:pPr>
        <w:rPr>
          <w:sz w:val="22"/>
          <w:szCs w:val="22"/>
        </w:rPr>
      </w:pPr>
      <w:r>
        <w:rPr>
          <w:b w:val="0"/>
        </w:rPr>
        <w:t>Automated test suites and CI-enforced quality gates in production projects:</w:t>
      </w:r>
    </w:p>
    <w:p w:rsidR="00000000" w:rsidDel="00000000" w:rsidP="00000000" w:rsidRDefault="00000000" w:rsidRPr="00000000" w14:paraId="00000074">
      <w:pPr>
        <w:rPr>
          <w:sz w:val="22"/>
          <w:szCs w:val="22"/>
        </w:rPr>
      </w:pPr>
      <w:r>
        <w:rPr>
          <w:b w:val="0"/>
        </w:rPr>
        <w:t>GitHub Actions and GitLab CI pipelines for web and mobile, including release</w:t>
      </w:r>
    </w:p>
    <w:p w:rsidR="00000000" w:rsidDel="00000000" w:rsidP="00000000" w:rsidRDefault="00000000" w:rsidRPr="00000000" w14:paraId="00000074">
      <w:pPr>
        <w:rPr>
          <w:sz w:val="22"/>
          <w:szCs w:val="22"/>
        </w:rPr>
      </w:pPr>
      <w:r>
        <w:rPr>
          <w:b w:val="0"/>
        </w:rPr>
        <w:t>automation against App Store/Play Store. Jest for unit/component testing in</w:t>
      </w:r>
    </w:p>
    <w:p w:rsidR="00000000" w:rsidDel="00000000" w:rsidP="00000000" w:rsidRDefault="00000000" w:rsidRPr="00000000" w14:paraId="00000074">
      <w:pPr>
        <w:rPr>
          <w:sz w:val="22"/>
          <w:szCs w:val="22"/>
        </w:rPr>
      </w:pPr>
      <w:r>
        <w:rPr>
          <w:b w:val="0"/>
        </w:rPr>
        <w:t>production pipelines; working knowledge of Cypress and Storybook.</w:t>
      </w:r>
    </w:p>
    <w:p w:rsidR="00000000" w:rsidDel="00000000" w:rsidP="00000000" w:rsidRDefault="00000000" w:rsidRPr="00000000" w14:paraId="00000074">
      <w:pPr>
        <w:rPr>
          <w:sz w:val="22"/>
          <w:szCs w:val="22"/>
        </w:rPr>
      </w:pPr>
      <w:r>
        <w:rPr>
          <w:b/>
        </w:rPr>
        <w:t>Security awareness</w:t>
      </w:r>
    </w:p>
    <w:p w:rsidR="00000000" w:rsidDel="00000000" w:rsidP="00000000" w:rsidRDefault="00000000" w:rsidRPr="00000000" w14:paraId="00000074">
      <w:pPr>
        <w:rPr>
          <w:sz w:val="22"/>
          <w:szCs w:val="22"/>
        </w:rPr>
      </w:pPr>
      <w:r>
        <w:rPr>
          <w:b w:val="0"/>
        </w:rPr>
        <w:t>Experience from environments with strict operational and security-related</w:t>
      </w:r>
    </w:p>
    <w:p w:rsidR="00000000" w:rsidDel="00000000" w:rsidP="00000000" w:rsidRDefault="00000000" w:rsidRPr="00000000" w14:paraId="00000074">
      <w:pPr>
        <w:rPr>
          <w:sz w:val="22"/>
          <w:szCs w:val="22"/>
        </w:rPr>
      </w:pPr>
      <w:r>
        <w:rPr>
          <w:b w:val="0"/>
        </w:rPr>
        <w:t>requirements: Equinor's offshore-critical applications (among the strictest</w:t>
      </w:r>
    </w:p>
    <w:p w:rsidR="00000000" w:rsidDel="00000000" w:rsidP="00000000" w:rsidRDefault="00000000" w:rsidRPr="00000000" w14:paraId="00000074">
      <w:pPr>
        <w:rPr>
          <w:sz w:val="22"/>
          <w:szCs w:val="22"/>
        </w:rPr>
      </w:pPr>
      <w:r>
        <w:rPr>
          <w:b w:val="0"/>
        </w:rPr>
        <w:t>code review, access control and release regimes in Norwegian industry) and</w:t>
      </w:r>
    </w:p>
    <w:p w:rsidR="00000000" w:rsidDel="00000000" w:rsidP="00000000" w:rsidRDefault="00000000" w:rsidRPr="00000000" w14:paraId="00000074">
      <w:pPr>
        <w:rPr>
          <w:sz w:val="22"/>
          <w:szCs w:val="22"/>
        </w:rPr>
      </w:pPr>
      <w:r>
        <w:rPr>
          <w:b w:val="0"/>
        </w:rPr>
        <w:t>EaseePay, a PCI DSS-compliant payment module (Adyen integration, encryption,</w:t>
      </w:r>
    </w:p>
    <w:p w:rsidR="00000000" w:rsidDel="00000000" w:rsidP="00000000" w:rsidRDefault="00000000" w:rsidRPr="00000000" w14:paraId="00000074">
      <w:pPr>
        <w:rPr>
          <w:sz w:val="22"/>
          <w:szCs w:val="22"/>
        </w:rPr>
      </w:pPr>
      <w:r>
        <w:rPr>
          <w:b w:val="0"/>
        </w:rPr>
        <w:t>data minimisation). Working habits include secrets management, dependency</w:t>
      </w:r>
    </w:p>
    <w:p w:rsidR="00000000" w:rsidDel="00000000" w:rsidP="00000000" w:rsidRDefault="00000000" w:rsidRPr="00000000" w14:paraId="00000074">
      <w:pPr>
        <w:rPr>
          <w:sz w:val="22"/>
          <w:szCs w:val="22"/>
        </w:rPr>
      </w:pPr>
      <w:r>
        <w:rPr>
          <w:b w:val="0"/>
        </w:rPr>
        <w:t>scanning, least-privilege access, mandatory code review and GDPR-conscious</w:t>
      </w:r>
    </w:p>
    <w:p w:rsidR="00000000" w:rsidDel="00000000" w:rsidP="00000000" w:rsidRDefault="00000000" w:rsidRPr="00000000" w14:paraId="00000074">
      <w:pPr>
        <w:rPr>
          <w:sz w:val="22"/>
          <w:szCs w:val="22"/>
        </w:rPr>
      </w:pPr>
      <w:r>
        <w:rPr>
          <w:b w:val="0"/>
        </w:rPr>
        <w:t>design. The consultant will comply with MET Norway's security instructions</w:t>
      </w:r>
    </w:p>
    <w:p w:rsidR="00000000" w:rsidDel="00000000" w:rsidP="00000000" w:rsidRDefault="00000000" w:rsidRPr="00000000" w14:paraId="00000074">
      <w:pPr>
        <w:rPr>
          <w:sz w:val="22"/>
          <w:szCs w:val="22"/>
        </w:rPr>
      </w:pPr>
      <w:r>
        <w:rPr>
          <w:b w:val="0"/>
        </w:rPr>
        <w:t>at all times.</w:t>
      </w:r>
    </w:p>
    <w:p w:rsidR="00000000" w:rsidDel="00000000" w:rsidP="00000000" w:rsidRDefault="00000000" w:rsidRPr="00000000" w14:paraId="00000074">
      <w:pPr>
        <w:rPr>
          <w:sz w:val="22"/>
          <w:szCs w:val="22"/>
        </w:rPr>
      </w:pPr>
      <w:r>
        <w:rPr>
          <w:b/>
        </w:rPr>
        <w:t>Response to required technology familiarity</w:t>
      </w:r>
    </w:p>
    <w:p w:rsidR="00000000" w:rsidDel="00000000" w:rsidP="00000000" w:rsidRDefault="00000000" w:rsidRPr="00000000" w14:paraId="00000074">
      <w:pPr>
        <w:rPr>
          <w:sz w:val="22"/>
          <w:szCs w:val="22"/>
        </w:rPr>
      </w:pPr>
      <w:r>
        <w:rPr>
          <w:b w:val="0"/>
        </w:rPr>
        <w:t>Technology — Experience</w:t>
      </w:r>
    </w:p>
    <w:p w:rsidR="00000000" w:rsidDel="00000000" w:rsidP="00000000" w:rsidRDefault="00000000" w:rsidRPr="00000000" w14:paraId="00000074">
      <w:pPr>
        <w:rPr>
          <w:sz w:val="22"/>
          <w:szCs w:val="22"/>
        </w:rPr>
      </w:pPr>
      <w:r>
        <w:rPr>
          <w:b w:val="0"/>
        </w:rPr>
        <w:t>HTML, CSS3 — 8+ years, production</w:t>
      </w:r>
    </w:p>
    <w:p w:rsidR="00000000" w:rsidDel="00000000" w:rsidP="00000000" w:rsidRDefault="00000000" w:rsidRPr="00000000" w14:paraId="00000074">
      <w:pPr>
        <w:rPr>
          <w:sz w:val="22"/>
          <w:szCs w:val="22"/>
        </w:rPr>
      </w:pPr>
      <w:r>
        <w:rPr>
          <w:b w:val="0"/>
        </w:rPr>
        <w:t>JavaScript / TypeScript — 8+ years JS, TypeScript as primary language in current production work (Supportify, Dr. Dropin, Equinor apps)</w:t>
      </w:r>
    </w:p>
    <w:p w:rsidR="00000000" w:rsidDel="00000000" w:rsidP="00000000" w:rsidRDefault="00000000" w:rsidRPr="00000000" w14:paraId="00000074">
      <w:pPr>
        <w:rPr>
          <w:sz w:val="22"/>
          <w:szCs w:val="22"/>
        </w:rPr>
      </w:pPr>
      <w:r>
        <w:rPr>
          <w:b w:val="0"/>
        </w:rPr>
        <w:t>React JS — Redux, Material UI — React/Next.js in production (Supportify, Dr. Dropin); React Native + TypeScript on Equinor's offshore apps and NLR KSL. Working familiarity with Redux and Material UI</w:t>
      </w:r>
    </w:p>
    <w:p w:rsidR="00000000" w:rsidDel="00000000" w:rsidP="00000000" w:rsidRDefault="00000000" w:rsidRPr="00000000" w14:paraId="00000074">
      <w:pPr>
        <w:rPr>
          <w:sz w:val="22"/>
          <w:szCs w:val="22"/>
        </w:rPr>
      </w:pPr>
      <w:r>
        <w:rPr>
          <w:b w:val="0"/>
        </w:rPr>
        <w:t>Webpack / NPM and NX — Webpack/NPM: production. NX: familiar with the tooling, not yet used in production — expected to be quickly productive given extensive monorepo experience</w:t>
      </w:r>
    </w:p>
    <w:p w:rsidR="00000000" w:rsidDel="00000000" w:rsidP="00000000" w:rsidRDefault="00000000" w:rsidRPr="00000000" w14:paraId="00000074">
      <w:pPr>
        <w:rPr>
          <w:sz w:val="22"/>
          <w:szCs w:val="22"/>
        </w:rPr>
      </w:pPr>
      <w:r>
        <w:rPr>
          <w:b w:val="0"/>
        </w:rPr>
        <w:t>Storybook, Jest, Cypress — Jest in production pipelines; working knowledge of Cypress and Storybook</w:t>
      </w:r>
    </w:p>
    <w:p w:rsidR="00000000" w:rsidDel="00000000" w:rsidP="00000000" w:rsidRDefault="00000000" w:rsidRPr="00000000" w14:paraId="00000074">
      <w:pPr>
        <w:rPr>
          <w:sz w:val="22"/>
          <w:szCs w:val="22"/>
        </w:rPr>
      </w:pPr>
      <w:r>
        <w:rPr>
          <w:b w:val="0"/>
        </w:rPr>
        <w:t>OpenGeoWeb and OpenLayers — OpenLayers in production (Kolumbus, Flagchase). OpenGeoWeb: has studied the codebase — see below</w:t>
      </w:r>
    </w:p>
    <w:p w:rsidR="00000000" w:rsidDel="00000000" w:rsidP="00000000" w:rsidRDefault="00000000" w:rsidRPr="00000000" w14:paraId="00000074">
      <w:pPr>
        <w:rPr>
          <w:sz w:val="22"/>
          <w:szCs w:val="22"/>
        </w:rPr>
      </w:pPr>
      <w:r>
        <w:rPr>
          <w:b/>
        </w:rPr>
        <w:t>Familiarity with the OpenGeoWeb codebase</w:t>
      </w:r>
    </w:p>
    <w:p w:rsidR="00000000" w:rsidDel="00000000" w:rsidP="00000000" w:rsidRDefault="00000000" w:rsidRPr="00000000" w14:paraId="00000074">
      <w:pPr>
        <w:rPr>
          <w:sz w:val="22"/>
          <w:szCs w:val="22"/>
        </w:rPr>
      </w:pPr>
      <w:r>
        <w:rPr>
          <w:b w:val="0"/>
        </w:rPr>
        <w:t>To minimise onboarding time, the consultant has already studied the</w:t>
      </w:r>
    </w:p>
    <w:p w:rsidR="00000000" w:rsidDel="00000000" w:rsidP="00000000" w:rsidRDefault="00000000" w:rsidRPr="00000000" w14:paraId="00000074">
      <w:pPr>
        <w:rPr>
          <w:sz w:val="22"/>
          <w:szCs w:val="22"/>
        </w:rPr>
      </w:pPr>
      <w:r>
        <w:rPr>
          <w:b w:val="0"/>
        </w:rPr>
        <w:t>OpenGeoWeb monorepo (gitlab.com/opengeoweb): the NX workspace with the</w:t>
      </w:r>
    </w:p>
    <w:p w:rsidR="00000000" w:rsidDel="00000000" w:rsidP="00000000" w:rsidRDefault="00000000" w:rsidRPr="00000000" w14:paraId="00000074">
      <w:pPr>
        <w:rPr>
          <w:sz w:val="22"/>
          <w:szCs w:val="22"/>
        </w:rPr>
      </w:pPr>
      <w:r>
        <w:rPr>
          <w:b w:val="0"/>
        </w:rPr>
        <w:t>`geoweb` app and 27 publishable `@opengeoweb/*` libraries; the two-layer map</w:t>
      </w:r>
    </w:p>
    <w:p w:rsidR="00000000" w:rsidDel="00000000" w:rsidP="00000000" w:rsidRDefault="00000000" w:rsidRPr="00000000" w14:paraId="00000074">
      <w:pPr>
        <w:rPr>
          <w:sz w:val="22"/>
          <w:szCs w:val="22"/>
        </w:rPr>
      </w:pPr>
      <w:r>
        <w:rPr>
          <w:b w:val="0"/>
        </w:rPr>
        <w:t>abstraction where the framework-agnostic `webmap` core (WMLayer,</w:t>
      </w:r>
    </w:p>
    <w:p w:rsidR="00000000" w:rsidDel="00000000" w:rsidP="00000000" w:rsidRDefault="00000000" w:rsidRPr="00000000" w14:paraId="00000074">
      <w:pPr>
        <w:rPr>
          <w:sz w:val="22"/>
          <w:szCs w:val="22"/>
        </w:rPr>
      </w:pPr>
      <w:r>
        <w:rPr>
          <w:b w:val="0"/>
        </w:rPr>
        <w:t>WMJSDimension, WMTime and related WMS/WMTS classes) is bound to React in</w:t>
      </w:r>
    </w:p>
    <w:p w:rsidR="00000000" w:rsidDel="00000000" w:rsidP="00000000" w:rsidRDefault="00000000" w:rsidRPr="00000000" w14:paraId="00000074">
      <w:pPr>
        <w:rPr>
          <w:sz w:val="22"/>
          <w:szCs w:val="22"/>
        </w:rPr>
      </w:pPr>
      <w:r>
        <w:rPr>
          <w:b w:val="0"/>
        </w:rPr>
        <w:t>`webmap-react`, with OpenLayers isolated behind `OpenLayersMapView`; the</w:t>
      </w:r>
    </w:p>
    <w:p w:rsidR="00000000" w:rsidDel="00000000" w:rsidP="00000000" w:rsidRDefault="00000000" w:rsidRPr="00000000" w14:paraId="00000074">
      <w:pPr>
        <w:rPr>
          <w:sz w:val="22"/>
          <w:szCs w:val="22"/>
        </w:rPr>
      </w:pPr>
      <w:r>
        <w:rPr>
          <w:b w:val="0"/>
        </w:rPr>
        <w:t>plugin bridge in `libs/plugins` built on `@opengeoweb/plugin-interface` with</w:t>
      </w:r>
    </w:p>
    <w:p w:rsidR="00000000" w:rsidDel="00000000" w:rsidP="00000000" w:rsidRDefault="00000000" w:rsidRPr="00000000" w14:paraId="00000074">
      <w:pPr>
        <w:rPr>
          <w:sz w:val="22"/>
          <w:szCs w:val="22"/>
        </w:rPr>
      </w:pPr>
      <w:r>
        <w:rPr>
          <w:b w:val="0"/>
        </w:rPr>
        <w:t>typed scope events; and the Redux Toolkit store organised as domain slices</w:t>
      </w:r>
    </w:p>
    <w:p w:rsidR="00000000" w:rsidDel="00000000" w:rsidP="00000000" w:rsidRDefault="00000000" w:rsidRPr="00000000" w14:paraId="00000074">
      <w:pPr>
        <w:rPr>
          <w:sz w:val="22"/>
          <w:szCs w:val="22"/>
        </w:rPr>
      </w:pPr>
      <w:r>
        <w:rPr>
          <w:b w:val="0"/>
        </w:rPr>
        <w:t>(map, layer, service, ui, syncGroups). He is ready to contribute within this</w:t>
      </w:r>
    </w:p>
    <w:p w:rsidR="00000000" w:rsidDel="00000000" w:rsidP="00000000" w:rsidRDefault="00000000" w:rsidRPr="00000000" w14:paraId="00000074">
      <w:pPr>
        <w:rPr>
          <w:sz w:val="22"/>
          <w:szCs w:val="22"/>
        </w:rPr>
      </w:pPr>
      <w:r>
        <w:rPr>
          <w:b w:val="0"/>
        </w:rPr>
        <w:t>architecture from day one.</w:t>
      </w:r>
    </w:p>
    <w:p w:rsidR="00000000" w:rsidDel="00000000" w:rsidP="00000000" w:rsidRDefault="00000000" w:rsidRPr="00000000" w14:paraId="00000074">
      <w:pPr>
        <w:rPr>
          <w:sz w:val="22"/>
          <w:szCs w:val="22"/>
        </w:rPr>
      </w:pPr>
      <w:r>
        <w:rPr>
          <w:b/>
        </w:rPr>
        <w:t>Response to required work experience</w:t>
      </w:r>
    </w:p>
    <w:p w:rsidR="00000000" w:rsidDel="00000000" w:rsidP="00000000" w:rsidRDefault="00000000" w:rsidRPr="00000000" w14:paraId="00000074">
      <w:pPr>
        <w:rPr>
          <w:sz w:val="22"/>
          <w:szCs w:val="22"/>
        </w:rPr>
      </w:pPr>
      <w:r>
        <w:rPr>
          <w:b w:val="0"/>
        </w:rPr>
        <w:t>Multidisciplinary scrum team: 2021–2024 consultant at Bouvet (Equinor,</w:t>
      </w:r>
    </w:p>
    <w:p w:rsidR="00000000" w:rsidDel="00000000" w:rsidP="00000000" w:rsidRDefault="00000000" w:rsidRPr="00000000" w14:paraId="00000074">
      <w:pPr>
        <w:rPr>
          <w:sz w:val="22"/>
          <w:szCs w:val="22"/>
        </w:rPr>
      </w:pPr>
      <w:r>
        <w:rPr>
          <w:b w:val="0"/>
        </w:rPr>
        <w:t>Altibox, Easee) and 2024– at Netpower (Kolumbus, NLR, Aero Norway) — all</w:t>
      </w:r>
    </w:p>
    <w:p w:rsidR="00000000" w:rsidDel="00000000" w:rsidP="00000000" w:rsidRDefault="00000000" w:rsidRPr="00000000" w14:paraId="00000074">
      <w:pPr>
        <w:rPr>
          <w:sz w:val="22"/>
          <w:szCs w:val="22"/>
        </w:rPr>
      </w:pPr>
      <w:r>
        <w:rPr>
          <w:b w:val="0"/>
        </w:rPr>
        <w:t>delivered in cross-functional scrum teams with designers, testers, product</w:t>
      </w:r>
    </w:p>
    <w:p w:rsidR="00000000" w:rsidDel="00000000" w:rsidP="00000000" w:rsidRDefault="00000000" w:rsidRPr="00000000" w14:paraId="00000074">
      <w:pPr>
        <w:rPr>
          <w:sz w:val="22"/>
          <w:szCs w:val="22"/>
        </w:rPr>
      </w:pPr>
      <w:r>
        <w:rPr>
          <w:b w:val="0"/>
        </w:rPr>
        <w:t>owners and backend developers.</w:t>
      </w:r>
    </w:p>
    <w:p w:rsidR="00000000" w:rsidDel="00000000" w:rsidP="00000000" w:rsidRDefault="00000000" w:rsidRPr="00000000" w14:paraId="00000074">
      <w:pPr>
        <w:rPr>
          <w:sz w:val="22"/>
          <w:szCs w:val="22"/>
        </w:rPr>
      </w:pPr>
      <w:r>
        <w:rPr>
          <w:b w:val="0"/>
        </w:rPr>
        <w:t>Collaboration in English: Fluent written and spoken English; English has</w:t>
      </w:r>
    </w:p>
    <w:p w:rsidR="00000000" w:rsidDel="00000000" w:rsidP="00000000" w:rsidRDefault="00000000" w:rsidRPr="00000000" w14:paraId="00000074">
      <w:pPr>
        <w:rPr>
          <w:sz w:val="22"/>
          <w:szCs w:val="22"/>
        </w:rPr>
      </w:pPr>
      <w:r>
        <w:rPr>
          <w:b w:val="0"/>
        </w:rPr>
        <w:t>been the working language in several previous engagements, including</w:t>
      </w:r>
    </w:p>
    <w:p w:rsidR="00000000" w:rsidDel="00000000" w:rsidP="00000000" w:rsidRDefault="00000000" w:rsidRPr="00000000" w14:paraId="00000074">
      <w:pPr>
        <w:rPr>
          <w:sz w:val="22"/>
          <w:szCs w:val="22"/>
        </w:rPr>
      </w:pPr>
      <w:r>
        <w:rPr>
          <w:b w:val="0"/>
        </w:rPr>
        <w:t>Equinor's international development environment.</w:t>
      </w:r>
    </w:p>
    <w:p w:rsidR="00000000" w:rsidDel="00000000" w:rsidP="00000000" w:rsidRDefault="00000000" w:rsidRPr="00000000" w14:paraId="00000074">
      <w:pPr>
        <w:rPr>
          <w:sz w:val="22"/>
          <w:szCs w:val="22"/>
        </w:rPr>
      </w:pPr>
      <w:r>
        <w:rPr>
          <w:b w:val="0"/>
        </w:rPr>
        <w:t>International public-sector IT projects (meteorological context):</w:t>
      </w:r>
    </w:p>
    <w:p w:rsidR="00000000" w:rsidDel="00000000" w:rsidP="00000000" w:rsidRDefault="00000000" w:rsidRPr="00000000" w14:paraId="00000074">
      <w:pPr>
        <w:rPr>
          <w:sz w:val="22"/>
          <w:szCs w:val="22"/>
        </w:rPr>
      </w:pPr>
      <w:r>
        <w:rPr>
          <w:b w:val="0"/>
        </w:rPr>
        <w:t>Extensive Norwegian public-sector delivery experience (Kolumbus public</w:t>
      </w:r>
    </w:p>
    <w:p w:rsidR="00000000" w:rsidDel="00000000" w:rsidP="00000000" w:rsidRDefault="00000000" w:rsidRPr="00000000" w14:paraId="00000074">
      <w:pPr>
        <w:rPr>
          <w:sz w:val="22"/>
          <w:szCs w:val="22"/>
        </w:rPr>
      </w:pPr>
      <w:r>
        <w:rPr>
          <w:b w:val="0"/>
        </w:rPr>
        <w:t>transport — 142,000+ monthly users; NLR TryggDrift for agriculture). While</w:t>
      </w:r>
    </w:p>
    <w:p w:rsidR="00000000" w:rsidDel="00000000" w:rsidP="00000000" w:rsidRDefault="00000000" w:rsidRPr="00000000" w14:paraId="00000074">
      <w:pPr>
        <w:rPr>
          <w:sz w:val="22"/>
          <w:szCs w:val="22"/>
        </w:rPr>
      </w:pPr>
      <w:r>
        <w:rPr>
          <w:b w:val="0"/>
        </w:rPr>
        <w:t>the consultant has not worked in a meteorological organisation, he has</w:t>
      </w:r>
    </w:p>
    <w:p w:rsidR="00000000" w:rsidDel="00000000" w:rsidP="00000000" w:rsidRDefault="00000000" w:rsidRPr="00000000" w14:paraId="00000074">
      <w:pPr>
        <w:rPr>
          <w:sz w:val="22"/>
          <w:szCs w:val="22"/>
        </w:rPr>
      </w:pPr>
      <w:r>
        <w:rPr>
          <w:b w:val="0"/>
        </w:rPr>
        <w:t>delivered in comparable mixed operational environments (offshore-critical</w:t>
      </w:r>
    </w:p>
    <w:p w:rsidR="00000000" w:rsidDel="00000000" w:rsidP="00000000" w:rsidRDefault="00000000" w:rsidRPr="00000000" w14:paraId="00000074">
      <w:pPr>
        <w:rPr>
          <w:sz w:val="22"/>
          <w:szCs w:val="22"/>
        </w:rPr>
      </w:pPr>
      <w:r>
        <w:rPr>
          <w:b w:val="0"/>
        </w:rPr>
        <w:t>systems at Equinor used in daily operations) and has prepared for this</w:t>
      </w:r>
    </w:p>
    <w:p w:rsidR="00000000" w:rsidDel="00000000" w:rsidP="00000000" w:rsidRDefault="00000000" w:rsidRPr="00000000" w14:paraId="00000074">
      <w:pPr>
        <w:rPr>
          <w:sz w:val="22"/>
          <w:szCs w:val="22"/>
        </w:rPr>
      </w:pPr>
      <w:r>
        <w:rPr>
          <w:b w:val="0"/>
        </w:rPr>
        <w:t>assignment by studying the OpenGeoWeb codebase and domain.</w:t>
      </w:r>
    </w:p>
    <w:p w:rsidR="00000000" w:rsidDel="00000000" w:rsidP="00000000" w:rsidRDefault="00000000" w:rsidRPr="00000000" w14:paraId="00000074">
      <w:pPr>
        <w:rPr>
          <w:sz w:val="22"/>
          <w:szCs w:val="22"/>
        </w:rPr>
      </w:pPr>
      <w:r>
        <w:rPr>
          <w:b/>
        </w:rPr>
        <w:t>Weekly reporting</w:t>
      </w:r>
    </w:p>
    <w:p w:rsidR="00000000" w:rsidDel="00000000" w:rsidP="00000000" w:rsidRDefault="00000000" w:rsidRPr="00000000" w14:paraId="00000074">
      <w:pPr>
        <w:rPr>
          <w:sz w:val="22"/>
          <w:szCs w:val="22"/>
        </w:rPr>
      </w:pPr>
      <w:r>
        <w:rPr>
          <w:b w:val="0"/>
        </w:rPr>
        <w:t>The consultant will provide a weekly time-usage report to the Norwegian</w:t>
      </w:r>
    </w:p>
    <w:p w:rsidR="00000000" w:rsidDel="00000000" w:rsidP="00000000" w:rsidRDefault="00000000" w:rsidRPr="00000000" w14:paraId="00000074">
      <w:pPr>
        <w:rPr>
          <w:sz w:val="22"/>
          <w:szCs w:val="22"/>
        </w:rPr>
      </w:pPr>
      <w:r>
        <w:rPr>
          <w:b w:val="0"/>
        </w:rPr>
        <w:t>project manager, as required.</w:t>
      </w:r>
    </w:p>
    <w:p w:rsidR="00000000" w:rsidDel="00000000" w:rsidP="00000000" w:rsidRDefault="00000000" w:rsidRPr="00000000" w14:paraId="0000007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bookmarkStart w:colFirst="0" w:colLast="0" w:name="_heading=h.xoeij77c96ar" w:id="6"/>
      <w:bookmarkEnd w:id="6"/>
      <w:r w:rsidDel="00000000" w:rsidR="00000000" w:rsidRPr="00000000">
        <w:rPr>
          <w:rtl w:val="0"/>
        </w:rPr>
        <w:t xml:space="preserve">Appendix 3: Project and progress schedule</w:t>
      </w:r>
    </w:p>
    <w:p w:rsidR="00000000" w:rsidDel="00000000" w:rsidP="00000000" w:rsidRDefault="00000000" w:rsidRPr="00000000" w14:paraId="00000077">
      <w:pPr>
        <w:rPr>
          <w:i w:val="1"/>
          <w:iCs w:val="1"/>
          <w:sz w:val="22"/>
          <w:szCs w:val="22"/>
        </w:rPr>
      </w:pPr>
      <w:r w:rsidDel="00000000" w:rsidR="00000000" w:rsidRPr="00000000">
        <w:rPr>
          <w:rFonts w:ascii="Calibri" w:cs="Calibri" w:eastAsia="Calibri" w:hAnsi="Calibri"/>
          <w:i w:val="1"/>
          <w:iCs w:val="1"/>
          <w:sz w:val="20"/>
          <w:szCs w:val="20"/>
          <w:rtl w:val="0"/>
        </w:rPr>
        <w:t xml:space="preserve">To be completed by the Consultant based on the overall instructions set down by the Customer.</w:t>
      </w:r>
      <w:r w:rsidDel="00000000" w:rsidR="00000000" w:rsidRPr="00000000">
        <w:rPr>
          <w:rtl w:val="0"/>
        </w:rPr>
      </w:r>
    </w:p>
    <w:p w:rsidR="00000000" w:rsidDel="00000000" w:rsidP="00000000" w:rsidRDefault="00000000" w:rsidRPr="00000000" w14:paraId="00000078">
      <w:pPr>
        <w:pStyle w:val="Heading2"/>
        <w:rPr/>
      </w:pPr>
      <w:bookmarkStart w:colFirst="0" w:colLast="0" w:name="_heading=h.mt5qedf2shn0" w:id="7"/>
      <w:bookmarkEnd w:id="7"/>
      <w:r w:rsidDel="00000000" w:rsidR="00000000" w:rsidRPr="00000000">
        <w:rPr>
          <w:rtl w:val="0"/>
        </w:rPr>
        <w:t xml:space="preserve">Section 4.1 Duration</w:t>
      </w:r>
    </w:p>
    <w:p w:rsidR="00000000" w:rsidDel="00000000" w:rsidP="00000000" w:rsidRDefault="00000000" w:rsidRPr="00000000" w14:paraId="00000079">
      <w:pPr>
        <w:rPr>
          <w:sz w:val="22"/>
          <w:szCs w:val="22"/>
        </w:rPr>
      </w:pPr>
      <w:r w:rsidDel="00000000" w:rsidR="00000000" w:rsidRPr="00000000">
        <w:rPr>
          <w:rFonts w:ascii="Calibri" w:cs="Calibri" w:eastAsia="Calibri" w:hAnsi="Calibri"/>
          <w:sz w:val="22"/>
          <w:szCs w:val="22"/>
          <w:rtl w:val="0"/>
        </w:rPr>
        <w:t xml:space="preserve">The Customer shall specify the start date and timeframe for the assistance. Several options have been included below concerning start date and timeframes.</w:t>
      </w:r>
      <w:r w:rsidDel="00000000" w:rsidR="00000000" w:rsidRPr="00000000">
        <w:rPr>
          <w:rtl w:val="0"/>
        </w:rPr>
      </w:r>
    </w:p>
    <w:p w:rsidR="00000000" w:rsidDel="00000000" w:rsidP="00000000" w:rsidRDefault="00000000" w:rsidRPr="00000000" w14:paraId="0000007A">
      <w:pPr>
        <w:pStyle w:val="Heading3"/>
        <w:rPr/>
      </w:pPr>
      <w:bookmarkStart w:colFirst="0" w:colLast="0" w:name="_heading=h.nr0d83d04bll" w:id="8"/>
      <w:bookmarkEnd w:id="8"/>
      <w:r w:rsidDel="00000000" w:rsidR="00000000" w:rsidRPr="00000000">
        <w:rPr>
          <w:rtl w:val="0"/>
        </w:rPr>
        <w:t xml:space="preserve">Start-up</w:t>
      </w:r>
    </w:p>
    <w:p w:rsidR="00000000" w:rsidDel="00000000" w:rsidP="00000000" w:rsidRDefault="00000000" w:rsidRPr="00000000" w14:paraId="0000007B">
      <w:pPr>
        <w:rPr>
          <w:sz w:val="22"/>
          <w:szCs w:val="22"/>
        </w:rPr>
      </w:pPr>
      <w:r w:rsidDel="00000000" w:rsidR="00000000" w:rsidRPr="00000000">
        <w:rPr>
          <w:rFonts w:ascii="Calibri" w:cs="Calibri" w:eastAsia="Calibri" w:hAnsi="Calibri"/>
          <w:sz w:val="22"/>
          <w:szCs w:val="22"/>
          <w:rtl w:val="0"/>
        </w:rPr>
        <w:t xml:space="preserve">Select option:</w:t>
      </w: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numPr>
          <w:ilvl w:val="0"/>
          <w:numId w:val="1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Assistance shall commence on DD/MM/YYYY.</w:t>
      </w: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numPr>
          <w:ilvl w:val="0"/>
          <w:numId w:val="13"/>
        </w:numPr>
        <w:ind w:left="720" w:hanging="360"/>
        <w:rPr>
          <w:sz w:val="22"/>
          <w:szCs w:val="22"/>
          <w:u w:val="none"/>
        </w:rPr>
      </w:pPr>
      <w:r w:rsidDel="00000000" w:rsidR="00000000" w:rsidRPr="00000000">
        <w:rPr>
          <w:rFonts w:ascii="Calibri" w:cs="Calibri" w:eastAsia="Calibri" w:hAnsi="Calibri"/>
          <w:b/>
          <w:sz w:val="22"/>
          <w:szCs w:val="22"/>
          <w:rtl w:val="0"/>
        </w:rPr>
        <w:t xml:space="preserve">☒ Assistance shall commence as soon as possible and no later than </w:t>
      </w:r>
      <w:r w:rsidDel="00000000" w:rsidR="00000000" w:rsidRPr="00000000">
        <w:rPr>
          <w:b/>
          <w:sz w:val="22"/>
          <w:szCs w:val="22"/>
          <w:rtl w:val="0"/>
        </w:rPr>
        <w:t xml:space="preserve">01</w:t>
      </w:r>
      <w:r w:rsidDel="00000000" w:rsidR="00000000" w:rsidRPr="00000000">
        <w:rPr>
          <w:rFonts w:ascii="Calibri" w:cs="Calibri" w:eastAsia="Calibri" w:hAnsi="Calibri"/>
          <w:b/>
          <w:sz w:val="22"/>
          <w:szCs w:val="22"/>
          <w:rtl w:val="0"/>
        </w:rPr>
        <w:t xml:space="preserve">/</w:t>
      </w:r>
      <w:r w:rsidDel="00000000" w:rsidR="00000000" w:rsidRPr="00000000">
        <w:rPr>
          <w:b/>
          <w:sz w:val="22"/>
          <w:szCs w:val="22"/>
          <w:rtl w:val="0"/>
        </w:rPr>
        <w:t xml:space="preserve">10</w:t>
      </w:r>
      <w:r w:rsidDel="00000000" w:rsidR="00000000" w:rsidRPr="00000000">
        <w:rPr>
          <w:rFonts w:ascii="Calibri" w:cs="Calibri" w:eastAsia="Calibri" w:hAnsi="Calibri"/>
          <w:b/>
          <w:sz w:val="22"/>
          <w:szCs w:val="22"/>
          <w:rtl w:val="0"/>
        </w:rPr>
        <w:t xml:space="preserve">/</w:t>
      </w:r>
      <w:r w:rsidDel="00000000" w:rsidR="00000000" w:rsidRPr="00000000">
        <w:rPr>
          <w:b/>
          <w:sz w:val="22"/>
          <w:szCs w:val="22"/>
          <w:rtl w:val="0"/>
        </w:rPr>
        <w:t xml:space="preserve">2026.</w:t>
      </w:r>
      <w:r w:rsidDel="00000000" w:rsidR="00000000" w:rsidRPr="00000000">
        <w:rPr>
          <w:b/>
          <w:rtl w:val="0"/>
        </w:rPr>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Custom by Customer. If this option is selected, the Customer must enter text:</w:t>
      </w: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pStyle w:val="Heading3"/>
        <w:rPr/>
      </w:pPr>
      <w:bookmarkStart w:colFirst="0" w:colLast="0" w:name="_heading=h.vf4tdw7ee9gf" w:id="9"/>
      <w:bookmarkEnd w:id="9"/>
      <w:r w:rsidDel="00000000" w:rsidR="00000000" w:rsidRPr="00000000">
        <w:rPr>
          <w:rtl w:val="0"/>
        </w:rPr>
        <w:t xml:space="preserve">Timeframe for the assistance</w:t>
      </w:r>
    </w:p>
    <w:p w:rsidR="00000000" w:rsidDel="00000000" w:rsidP="00000000" w:rsidRDefault="00000000" w:rsidRPr="00000000" w14:paraId="00000084">
      <w:pPr>
        <w:rPr>
          <w:sz w:val="22"/>
          <w:szCs w:val="22"/>
        </w:rPr>
      </w:pPr>
      <w:r w:rsidDel="00000000" w:rsidR="00000000" w:rsidRPr="00000000">
        <w:rPr>
          <w:rFonts w:ascii="Calibri" w:cs="Calibri" w:eastAsia="Calibri" w:hAnsi="Calibri"/>
          <w:sz w:val="22"/>
          <w:szCs w:val="22"/>
          <w:rtl w:val="0"/>
        </w:rPr>
        <w:t xml:space="preserve">Select option:</w:t>
      </w: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numPr>
          <w:ilvl w:val="0"/>
          <w:numId w:val="8"/>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Assistance shall run until DD/MM/YYYY.</w:t>
      </w: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rtl w:val="0"/>
        </w:rPr>
      </w:r>
    </w:p>
    <w:p w:rsidR="00000000" w:rsidDel="00000000" w:rsidP="00000000" w:rsidRDefault="00000000" w:rsidRPr="00000000" w14:paraId="00000088">
      <w:pPr>
        <w:numPr>
          <w:ilvl w:val="0"/>
          <w:numId w:val="9"/>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Assistance shall be provided for XX weeks from the start date</w:t>
      </w: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rtl w:val="0"/>
        </w:rPr>
      </w:r>
    </w:p>
    <w:p w:rsidR="00000000" w:rsidDel="00000000" w:rsidP="00000000" w:rsidRDefault="00000000" w:rsidRPr="00000000" w14:paraId="0000008A">
      <w:pPr>
        <w:numPr>
          <w:ilvl w:val="0"/>
          <w:numId w:val="10"/>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Assistance shall be provided on an ongoing basis until the Customer’s project is completed</w:t>
      </w: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numPr>
          <w:ilvl w:val="0"/>
          <w:numId w:val="12"/>
        </w:numPr>
        <w:ind w:left="720" w:hanging="360"/>
        <w:rPr>
          <w:rFonts w:ascii="Calibri" w:cs="Calibri" w:eastAsia="Calibri" w:hAnsi="Calibri"/>
          <w:sz w:val="22"/>
          <w:szCs w:val="22"/>
          <w:u w:val="none"/>
        </w:rPr>
      </w:pPr>
      <w:r w:rsidDel="00000000" w:rsidR="00000000" w:rsidRPr="00000000">
        <w:rPr>
          <w:rFonts w:ascii="Calibri" w:cs="Calibri" w:eastAsia="Calibri" w:hAnsi="Calibri"/>
          <w:b/>
          <w:sz w:val="22"/>
          <w:szCs w:val="22"/>
          <w:rtl w:val="0"/>
        </w:rPr>
        <w:t>☒ Assistance shall be provided on an ongoing basis until the upper financial limit for the Agreement or the total number of hours have been reached</w:t>
      </w:r>
      <w:r w:rsidDel="00000000" w:rsidR="00000000" w:rsidRPr="00000000">
        <w:rPr>
          <w:b/>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numPr>
          <w:ilvl w:val="0"/>
          <w:numId w:val="2"/>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Custom by Customer. If this option is selected, the Customer must enter text:</w:t>
      </w: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heading=h.51c61ott72wq" w:id="10"/>
      <w:bookmarkEnd w:id="10"/>
      <w:r w:rsidDel="00000000" w:rsidR="00000000" w:rsidRPr="00000000">
        <w:rPr>
          <w:rtl w:val="0"/>
        </w:rPr>
        <w:t xml:space="preserve">Appendix 4: Administrative provisions</w:t>
      </w:r>
    </w:p>
    <w:p w:rsidR="00000000" w:rsidDel="00000000" w:rsidP="00000000" w:rsidRDefault="00000000" w:rsidRPr="00000000" w14:paraId="00000091">
      <w:pPr>
        <w:rPr>
          <w:sz w:val="22"/>
          <w:szCs w:val="22"/>
        </w:rPr>
      </w:pPr>
      <w:r w:rsidDel="00000000" w:rsidR="00000000" w:rsidRPr="00000000">
        <w:rPr>
          <w:rFonts w:ascii="Calibri" w:cs="Calibri" w:eastAsia="Calibri" w:hAnsi="Calibri"/>
          <w:i w:val="1"/>
          <w:iCs w:val="1"/>
          <w:sz w:val="20"/>
          <w:szCs w:val="20"/>
          <w:rtl w:val="0"/>
        </w:rPr>
        <w:t xml:space="preserve">Administrative provisions and other information of relevance to the Parties’ relationship. To be completed by the Consultant based on the overall instructions set down by the Customer in the Appendix.</w:t>
      </w:r>
      <w:r w:rsidDel="00000000" w:rsidR="00000000" w:rsidRPr="00000000">
        <w:rPr>
          <w:rtl w:val="0"/>
        </w:rPr>
      </w:r>
    </w:p>
    <w:p w:rsidR="00000000" w:rsidDel="00000000" w:rsidP="00000000" w:rsidRDefault="00000000" w:rsidRPr="00000000" w14:paraId="00000092">
      <w:pPr>
        <w:pStyle w:val="Heading2"/>
        <w:rPr/>
      </w:pPr>
      <w:bookmarkStart w:colFirst="0" w:colLast="0" w:name="_heading=h.gq9rhw9h9482" w:id="11"/>
      <w:bookmarkEnd w:id="11"/>
      <w:r w:rsidDel="00000000" w:rsidR="00000000" w:rsidRPr="00000000">
        <w:rPr>
          <w:rtl w:val="0"/>
        </w:rPr>
        <w:t xml:space="preserve">Section 2.1 The Parties’ representatives</w:t>
      </w:r>
    </w:p>
    <w:p w:rsidR="00000000" w:rsidDel="00000000" w:rsidP="00000000" w:rsidRDefault="00000000" w:rsidRPr="00000000" w14:paraId="00000093">
      <w:pPr>
        <w:pStyle w:val="Heading3"/>
        <w:rPr/>
      </w:pPr>
      <w:bookmarkStart w:colFirst="0" w:colLast="0" w:name="_heading=h.3knzys4tegn3" w:id="12"/>
      <w:bookmarkEnd w:id="12"/>
      <w:sdt>
        <w:sdtPr>
          <w:id w:val="-207634290"/>
          <w:tag w:val="goog_rdk_0"/>
        </w:sdtPr>
        <w:sdtContent>
          <w:commentRangeStart w:id="0"/>
        </w:sdtContent>
      </w:sdt>
      <w:r w:rsidDel="00000000" w:rsidR="00000000" w:rsidRPr="00000000">
        <w:rPr>
          <w:rtl w:val="0"/>
        </w:rPr>
        <w:t xml:space="preserve">Authorised representative (individual or role)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4">
      <w:pPr>
        <w:rPr>
          <w:sz w:val="22"/>
          <w:szCs w:val="22"/>
        </w:rPr>
      </w:pPr>
      <w:r w:rsidDel="00000000" w:rsidR="00000000" w:rsidRPr="00000000">
        <w:rPr>
          <w:rFonts w:ascii="Calibri" w:cs="Calibri" w:eastAsia="Calibri" w:hAnsi="Calibri"/>
          <w:sz w:val="22"/>
          <w:szCs w:val="22"/>
          <w:rtl w:val="0"/>
        </w:rPr>
        <w:t xml:space="preserve">The authorised representative must be specified and this section should not be deleted unless replaced by other equivalent text.</w:t>
      </w: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rtl w:val="0"/>
        </w:rPr>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rPr>
      </w:pPr>
      <w:r w:rsidDel="00000000" w:rsidR="00000000" w:rsidRPr="00000000">
        <w:rPr>
          <w:rFonts w:ascii="Calibri" w:cs="Calibri" w:eastAsia="Calibri" w:hAnsi="Calibri"/>
          <w:sz w:val="22"/>
          <w:szCs w:val="22"/>
          <w:rtl w:val="0"/>
        </w:rPr>
        <w:t>On behalf of the Consultant: Asbjørn Rørvik, owner, Asbjørn Rørvik (org.nr 820 252 632) — hei@asbjornrorvik.dev, +47 47 65 86 51</w:t>
      </w:r>
      <w:r w:rsidDel="00000000" w:rsidR="00000000" w:rsidRPr="00000000">
        <w:rPr>
          <w:rFonts w:ascii="Calibri" w:cs="Calibri" w:eastAsia="Calibri" w:hAnsi="Calibri"/>
          <w:i w:val="1"/>
          <w:iCs w:val="1"/>
          <w:sz w:val="22"/>
          <w:szCs w:val="22"/>
          <w:rtl w:val="0"/>
        </w:rPr>
      </w:r>
      <w:r w:rsidDel="00000000" w:rsidR="00000000" w:rsidRPr="00000000">
        <w:rPr>
          <w:rFonts w:ascii="Calibri" w:cs="Calibri" w:eastAsia="Calibri" w:hAnsi="Calibri"/>
          <w:sz w:val="22"/>
          <w:szCs w:val="22"/>
          <w:rtl w:val="0"/>
        </w:rPr>
      </w:r>
      <w:r w:rsidDel="00000000" w:rsidR="00000000" w:rsidRPr="00000000">
        <w:rPr>
          <w:rtl w:val="0"/>
        </w:rPr>
      </w:r>
    </w:p>
    <w:p w:rsidR="00000000" w:rsidDel="00000000" w:rsidP="00000000" w:rsidRDefault="00000000" w:rsidRPr="00000000" w14:paraId="00000098">
      <w:pPr>
        <w:pStyle w:val="Heading2"/>
        <w:rPr/>
      </w:pPr>
      <w:bookmarkStart w:colFirst="0" w:colLast="0" w:name="_heading=h.p90lx0z8asoy" w:id="13"/>
      <w:bookmarkEnd w:id="13"/>
      <w:r w:rsidDel="00000000" w:rsidR="00000000" w:rsidRPr="00000000">
        <w:rPr>
          <w:rtl w:val="0"/>
        </w:rPr>
        <w:t xml:space="preserve">Section 2.4 Written form requirements</w:t>
      </w:r>
    </w:p>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it has been agreed that notifications, claims or other messages associated with this Agreement must be issued in ways other than in writing to the postal or electronic address specified for the authorised person or role above, e.g. using electronic interaction tools, this must be specified here.</w:t>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sz w:val="22"/>
          <w:szCs w:val="22"/>
          <w:rtl w:val="0"/>
        </w:rPr>
        <w:t xml:space="preserve">The candidate will provide a weekly report on time usage to the Norwegian project manager.</w:t>
      </w:r>
    </w:p>
    <w:p w:rsidR="00000000" w:rsidDel="00000000" w:rsidP="00000000" w:rsidRDefault="00000000" w:rsidRPr="00000000" w14:paraId="0000009C">
      <w:pPr>
        <w:pStyle w:val="Heading2"/>
        <w:rPr/>
      </w:pPr>
      <w:bookmarkStart w:colFirst="0" w:colLast="0" w:name="_heading=h.hg3im3jtmud7" w:id="14"/>
      <w:bookmarkEnd w:id="14"/>
      <w:r w:rsidDel="00000000" w:rsidR="00000000" w:rsidRPr="00000000">
        <w:rPr>
          <w:rtl w:val="0"/>
        </w:rPr>
        <w:t xml:space="preserve">Section 5.2 Key personnel</w:t>
      </w:r>
    </w:p>
    <w:p w:rsidR="00000000" w:rsidDel="00000000" w:rsidP="00000000" w:rsidRDefault="00000000" w:rsidRPr="00000000" w14:paraId="0000009D">
      <w:pPr>
        <w:rPr>
          <w:sz w:val="22"/>
          <w:szCs w:val="22"/>
        </w:rPr>
      </w:pPr>
      <w:r w:rsidDel="00000000" w:rsidR="00000000" w:rsidRPr="00000000">
        <w:rPr>
          <w:rFonts w:ascii="Calibri" w:cs="Calibri" w:eastAsia="Calibri" w:hAnsi="Calibri"/>
          <w:sz w:val="22"/>
          <w:szCs w:val="22"/>
          <w:rtl w:val="0"/>
        </w:rPr>
        <w:t xml:space="preserve">The Consultant’s key personnel in connection with the fulfilment of the Agreement must be specified here.</w:t>
      </w: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Fonts w:ascii="Calibri" w:cs="Calibri" w:eastAsia="Calibri" w:hAnsi="Calibri"/>
          <w:sz w:val="22"/>
          <w:szCs w:val="22"/>
          <w:rtl w:val="0"/>
        </w:rPr>
        <w:t xml:space="preserve">The Consultant’s key personnel:</w:t>
      </w:r>
      <w:r w:rsidDel="00000000" w:rsidR="00000000" w:rsidRPr="00000000">
        <w:rPr>
          <w:rtl w:val="0"/>
        </w:rPr>
      </w:r>
    </w:p>
    <w:tbl>
      <w:tblPr>
        <w:tblStyle w:val="Table1"/>
        <w:tblpPr w:leftFromText="141" w:rightFromText="141" w:topFromText="0" w:bottomFromText="0" w:vertAnchor="text" w:horzAnchor="text" w:tblpX="0" w:tblpY="265"/>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7"/>
        <w:gridCol w:w="2956"/>
        <w:gridCol w:w="2984"/>
        <w:tblGridChange w:id="0">
          <w:tblGrid>
            <w:gridCol w:w="2837"/>
            <w:gridCol w:w="2956"/>
            <w:gridCol w:w="2984"/>
          </w:tblGrid>
        </w:tblGridChange>
      </w:tblGrid>
      <w:tr>
        <w:trPr>
          <w:cantSplit w:val="0"/>
          <w:tblHeader w:val="0"/>
        </w:trPr>
        <w:tc>
          <w:tcPr>
            <w:shd w:fill="d9d9d9" w:val="clear"/>
          </w:tcPr>
          <w:p w:rsidR="00000000" w:rsidDel="00000000" w:rsidP="00000000" w:rsidRDefault="00000000" w:rsidRPr="00000000" w14:paraId="000000A0">
            <w:pPr>
              <w:rPr>
                <w:sz w:val="22"/>
                <w:szCs w:val="22"/>
              </w:rPr>
            </w:pPr>
            <w:r w:rsidDel="00000000" w:rsidR="00000000" w:rsidRPr="00000000">
              <w:rPr>
                <w:rFonts w:ascii="Calibri" w:cs="Calibri" w:eastAsia="Calibri" w:hAnsi="Calibri"/>
                <w:sz w:val="22"/>
                <w:szCs w:val="22"/>
                <w:rtl w:val="0"/>
              </w:rPr>
              <w:t xml:space="preserve">Name</w:t>
            </w:r>
            <w:r w:rsidDel="00000000" w:rsidR="00000000" w:rsidRPr="00000000">
              <w:rPr>
                <w:rtl w:val="0"/>
              </w:rPr>
            </w:r>
          </w:p>
        </w:tc>
        <w:tc>
          <w:tcPr>
            <w:shd w:fill="d9d9d9" w:val="clear"/>
          </w:tcPr>
          <w:p w:rsidR="00000000" w:rsidDel="00000000" w:rsidP="00000000" w:rsidRDefault="00000000" w:rsidRPr="00000000" w14:paraId="000000A1">
            <w:pPr>
              <w:rPr>
                <w:sz w:val="22"/>
                <w:szCs w:val="22"/>
              </w:rPr>
            </w:pPr>
            <w:r w:rsidDel="00000000" w:rsidR="00000000" w:rsidRPr="00000000">
              <w:rPr>
                <w:rFonts w:ascii="Calibri" w:cs="Calibri" w:eastAsia="Calibri" w:hAnsi="Calibri"/>
                <w:sz w:val="22"/>
                <w:szCs w:val="22"/>
                <w:rtl w:val="0"/>
              </w:rPr>
              <w:t xml:space="preserve">Category</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Fonts w:ascii="Calibri" w:cs="Calibri" w:eastAsia="Calibri" w:hAnsi="Calibri"/>
                <w:sz w:val="22"/>
                <w:szCs w:val="22"/>
                <w:rtl w:val="0"/>
              </w:rPr>
              <w:t xml:space="preserve">Area of expertise</w:t>
            </w:r>
            <w:r w:rsidDel="00000000" w:rsidR="00000000" w:rsidRPr="00000000">
              <w:rPr>
                <w:rtl w:val="0"/>
              </w:rPr>
            </w:r>
          </w:p>
        </w:tc>
      </w:tr>
      <w:tr>
        <w:trPr>
          <w:cantSplit w:val="0"/>
          <w:tblHeader w:val="0"/>
        </w:trPr>
        <w:tc>
          <w:tcPr/>
          <w:p>
            <w:r>
              <w:t>Asbjørn Rørvik</w:t>
            </w:r>
          </w:p>
        </w:tc>
        <w:tc>
          <w:tcPr/>
          <w:p>
            <w:r>
              <w:t>Senior frontend developer</w:t>
            </w:r>
          </w:p>
        </w:tc>
        <w:tc>
          <w:tcPr/>
          <w:p>
            <w:r>
              <w:t>Frontend architecture, React/TypeScript/Redux, geospatial UI, charting, automated testing (Jest/Cypress/Storybook)</w:t>
            </w:r>
          </w:p>
        </w:tc>
      </w:tr>
      <w:tr>
        <w:trPr>
          <w:cantSplit w:val="0"/>
          <w:tblHeader w:val="0"/>
        </w:trPr>
        <w:tc>
          <w:tcPr/>
          <w:p w:rsidR="00000000" w:rsidDel="00000000" w:rsidP="00000000" w:rsidRDefault="00000000" w:rsidRPr="00000000" w14:paraId="000000A6">
            <w:pPr>
              <w:rPr>
                <w:sz w:val="22"/>
                <w:szCs w:val="22"/>
              </w:rPr>
            </w:pPr>
            <w:r w:rsidDel="00000000" w:rsidR="00000000" w:rsidRPr="00000000">
              <w:rPr>
                <w:rtl w:val="0"/>
              </w:rPr>
            </w:r>
          </w:p>
        </w:tc>
        <w:tc>
          <w:tcPr/>
          <w:p w:rsidR="00000000" w:rsidDel="00000000" w:rsidP="00000000" w:rsidRDefault="00000000" w:rsidRPr="00000000" w14:paraId="000000A7">
            <w:pPr>
              <w:rPr>
                <w:sz w:val="22"/>
                <w:szCs w:val="22"/>
              </w:rPr>
            </w:pP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rPr>
                <w:sz w:val="22"/>
                <w:szCs w:val="22"/>
              </w:rPr>
            </w:pPr>
            <w:r w:rsidDel="00000000" w:rsidR="00000000" w:rsidRPr="00000000">
              <w:rPr>
                <w:rtl w:val="0"/>
              </w:rPr>
            </w:r>
          </w:p>
        </w:tc>
        <w:tc>
          <w:tcPr/>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C">
            <w:pPr>
              <w:rPr>
                <w:sz w:val="22"/>
                <w:szCs w:val="22"/>
              </w:rPr>
            </w:pPr>
            <w:r w:rsidDel="00000000" w:rsidR="00000000" w:rsidRPr="00000000">
              <w:rPr>
                <w:rtl w:val="0"/>
              </w:rPr>
            </w:r>
          </w:p>
        </w:tc>
        <w:tc>
          <w:tcPr/>
          <w:p w:rsidR="00000000" w:rsidDel="00000000" w:rsidP="00000000" w:rsidRDefault="00000000" w:rsidRPr="00000000" w14:paraId="000000AD">
            <w:pPr>
              <w:rPr>
                <w:sz w:val="22"/>
                <w:szCs w:val="22"/>
              </w:rPr>
            </w:pPr>
            <w:r w:rsidDel="00000000" w:rsidR="00000000" w:rsidRPr="00000000">
              <w:rPr>
                <w:rtl w:val="0"/>
              </w:rPr>
            </w:r>
          </w:p>
        </w:tc>
        <w:tc>
          <w:tcPr/>
          <w:p w:rsidR="00000000" w:rsidDel="00000000" w:rsidP="00000000" w:rsidRDefault="00000000" w:rsidRPr="00000000" w14:paraId="000000AE">
            <w:pPr>
              <w:rPr>
                <w:sz w:val="22"/>
                <w:szCs w:val="22"/>
              </w:rPr>
            </w:pPr>
            <w:r w:rsidDel="00000000" w:rsidR="00000000" w:rsidRPr="00000000">
              <w:rPr>
                <w:rtl w:val="0"/>
              </w:rPr>
            </w:r>
          </w:p>
        </w:tc>
      </w:tr>
    </w:tbl>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pStyle w:val="Heading2"/>
        <w:rPr/>
      </w:pPr>
      <w:bookmarkStart w:colFirst="0" w:colLast="0" w:name="_heading=h.q254d8f0qh8l" w:id="15"/>
      <w:bookmarkEnd w:id="15"/>
      <w:r w:rsidDel="00000000" w:rsidR="00000000" w:rsidRPr="00000000">
        <w:rPr>
          <w:rtl w:val="0"/>
        </w:rPr>
      </w:r>
    </w:p>
    <w:p w:rsidR="00000000" w:rsidDel="00000000" w:rsidP="00000000" w:rsidRDefault="00000000" w:rsidRPr="00000000" w14:paraId="000000B1">
      <w:pPr>
        <w:pStyle w:val="Heading2"/>
        <w:rPr/>
      </w:pPr>
      <w:bookmarkStart w:colFirst="0" w:colLast="0" w:name="_heading=h.smqg2fb6sxcc" w:id="16"/>
      <w:bookmarkEnd w:id="16"/>
      <w:r w:rsidDel="00000000" w:rsidR="00000000" w:rsidRPr="00000000">
        <w:rPr>
          <w:rtl w:val="0"/>
        </w:rPr>
        <w:t xml:space="preserve">Section 5.3 Duty of confidentiality</w:t>
      </w:r>
    </w:p>
    <w:p w:rsidR="00000000" w:rsidDel="00000000" w:rsidP="00000000" w:rsidRDefault="00000000" w:rsidRPr="00000000" w14:paraId="000000B2">
      <w:pPr>
        <w:rPr>
          <w:sz w:val="22"/>
          <w:szCs w:val="22"/>
        </w:rPr>
      </w:pPr>
      <w:r w:rsidDel="00000000" w:rsidR="00000000" w:rsidRPr="00000000">
        <w:rPr>
          <w:rFonts w:ascii="Calibri" w:cs="Calibri" w:eastAsia="Calibri" w:hAnsi="Calibri"/>
          <w:sz w:val="22"/>
          <w:szCs w:val="22"/>
          <w:rtl w:val="0"/>
        </w:rPr>
        <w:t xml:space="preserve">If the duty of confidentiality will be subject to a different duration than what follows from Section 5.3 of the Agreement, this must be specified here. </w:t>
      </w:r>
      <w:r w:rsidDel="00000000" w:rsidR="00000000" w:rsidRPr="00000000">
        <w:rPr>
          <w:rtl w:val="0"/>
        </w:rPr>
      </w:r>
    </w:p>
    <w:p w:rsidR="00000000" w:rsidDel="00000000" w:rsidP="00000000" w:rsidRDefault="00000000" w:rsidRPr="00000000" w14:paraId="000000B3">
      <w:pPr>
        <w:pStyle w:val="Heading2"/>
        <w:rPr/>
      </w:pPr>
      <w:bookmarkStart w:colFirst="0" w:colLast="0" w:name="_heading=h.bnl26tw9791" w:id="17"/>
      <w:bookmarkEnd w:id="17"/>
      <w:r w:rsidDel="00000000" w:rsidR="00000000" w:rsidRPr="00000000">
        <w:rPr>
          <w:rtl w:val="0"/>
        </w:rPr>
        <w:t xml:space="preserve">Section 5.4 Pay and working conditions </w:t>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Customer has requested documentation relating to pay and working conditions, such documentation must be included here.</w:t>
      </w:r>
    </w:p>
    <w:p w:rsidR="00000000" w:rsidDel="00000000" w:rsidP="00000000" w:rsidRDefault="00000000" w:rsidRPr="00000000" w14:paraId="000000B5">
      <w:pPr>
        <w:rPr>
          <w:sz w:val="22"/>
          <w:szCs w:val="22"/>
        </w:rPr>
      </w:pP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sz w:val="22"/>
          <w:szCs w:val="22"/>
          <w:rtl w:val="0"/>
        </w:rPr>
        <w:t xml:space="preserve">By submitting its tender, the Tenderer confirms that the proposed Consultant is, at the time of tender submission, subject to wage and working time conditions that are no less favourable than those set out in the collective agreement applicable to the relevant industry. This shall be a contractual requirement and shall be maintained throughout the contract period. The Tenderer shall, upon request, provide documentation of such compliance.</w:t>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rPr>
          <w:sz w:val="16"/>
          <w:szCs w:val="16"/>
        </w:rPr>
      </w:pPr>
      <w:r w:rsidDel="00000000" w:rsidR="00000000" w:rsidRPr="00000000">
        <w:rPr>
          <w:rFonts w:ascii="Calibri" w:cs="Calibri" w:eastAsia="Calibri" w:hAnsi="Calibri"/>
          <w:sz w:val="22"/>
          <w:szCs w:val="22"/>
          <w:rtl w:val="0"/>
        </w:rPr>
        <w:t xml:space="preserve">If a higher daily penalty has been agreed for breaches of the documentation duty than what follows from Section 5.4.2 of the Agreement, this must be specified here. </w:t>
      </w: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bookmarkStart w:colFirst="0" w:colLast="0" w:name="_heading=h.mlj5jgml2kaf" w:id="18"/>
      <w:bookmarkEnd w:id="18"/>
      <w:r w:rsidDel="00000000" w:rsidR="00000000" w:rsidRPr="00000000">
        <w:rPr>
          <w:rtl w:val="0"/>
        </w:rPr>
        <w:t xml:space="preserve">Appendix 5: Price and price provisions</w:t>
      </w:r>
    </w:p>
    <w:p w:rsidR="00000000" w:rsidDel="00000000" w:rsidP="00000000" w:rsidRDefault="00000000" w:rsidRPr="00000000" w14:paraId="000000BB">
      <w:pPr>
        <w:rPr>
          <w:i w:val="1"/>
          <w:iCs w:val="1"/>
          <w:sz w:val="20"/>
          <w:szCs w:val="20"/>
        </w:rPr>
      </w:pPr>
      <w:bookmarkStart w:colFirst="0" w:colLast="0" w:name="_heading=h.4am9ospyus7c" w:id="19"/>
      <w:bookmarkEnd w:id="19"/>
      <w:r w:rsidDel="00000000" w:rsidR="00000000" w:rsidRPr="00000000">
        <w:rPr>
          <w:rFonts w:ascii="Calibri" w:cs="Calibri" w:eastAsia="Calibri" w:hAnsi="Calibri"/>
          <w:i w:val="1"/>
          <w:iCs w:val="1"/>
          <w:sz w:val="20"/>
          <w:szCs w:val="20"/>
          <w:rtl w:val="0"/>
        </w:rPr>
        <w:t xml:space="preserve">Overview of all price elements linked to the implementation of this Agreement. To be completed by the Consultant based on the overall instructions set down by the Customer in the Appendix.</w:t>
      </w:r>
      <w:r w:rsidDel="00000000" w:rsidR="00000000" w:rsidRPr="00000000">
        <w:rPr>
          <w:rtl w:val="0"/>
        </w:rPr>
      </w:r>
    </w:p>
    <w:p w:rsidR="00000000" w:rsidDel="00000000" w:rsidP="00000000" w:rsidRDefault="00000000" w:rsidRPr="00000000" w14:paraId="000000BC">
      <w:pPr>
        <w:pStyle w:val="Heading2"/>
        <w:rPr/>
      </w:pPr>
      <w:bookmarkStart w:colFirst="0" w:colLast="0" w:name="_heading=h.l8052zf62bl9" w:id="20"/>
      <w:bookmarkEnd w:id="20"/>
      <w:r w:rsidDel="00000000" w:rsidR="00000000" w:rsidRPr="00000000">
        <w:rPr>
          <w:rtl w:val="0"/>
        </w:rPr>
        <w:t xml:space="preserve">Section 6.1 Payment</w:t>
      </w:r>
    </w:p>
    <w:p w:rsidR="00000000" w:rsidDel="00000000" w:rsidP="00000000" w:rsidRDefault="00000000" w:rsidRPr="00000000" w14:paraId="000000BD">
      <w:pPr>
        <w:pStyle w:val="Heading3"/>
        <w:rPr/>
      </w:pPr>
      <w:bookmarkStart w:colFirst="0" w:colLast="0" w:name="_heading=h.l50liwzgqvkf" w:id="21"/>
      <w:bookmarkEnd w:id="21"/>
      <w:r w:rsidDel="00000000" w:rsidR="00000000" w:rsidRPr="00000000">
        <w:rPr>
          <w:rtl w:val="0"/>
        </w:rPr>
        <w:t xml:space="preserve">A. Overview</w:t>
      </w:r>
    </w:p>
    <w:p w:rsidR="00000000" w:rsidDel="00000000" w:rsidP="00000000" w:rsidRDefault="00000000" w:rsidRPr="00000000" w14:paraId="000000BE">
      <w:pPr>
        <w:rPr>
          <w:sz w:val="22"/>
          <w:szCs w:val="22"/>
        </w:rPr>
      </w:pPr>
      <w:r w:rsidDel="00000000" w:rsidR="00000000" w:rsidRPr="00000000">
        <w:rPr>
          <w:rFonts w:ascii="Calibri" w:cs="Calibri" w:eastAsia="Calibri" w:hAnsi="Calibri"/>
          <w:sz w:val="22"/>
          <w:szCs w:val="22"/>
          <w:rtl w:val="0"/>
        </w:rPr>
        <w:t xml:space="preserve">All prices and further conditions relating to the payment payable by the Customer for the Consultant’s services shall be specified in this Appendix. The total prices and total final payment shall be specified here. As part of the basis for the total price, any special payment arrangements, discounts, advances, instalments and diverging payment dates must also be specified.</w:t>
      </w: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rFonts w:ascii="Calibri" w:cs="Calibri" w:eastAsia="Calibri" w:hAnsi="Calibri"/>
          <w:sz w:val="22"/>
          <w:szCs w:val="22"/>
          <w:rtl w:val="0"/>
        </w:rPr>
        <w:t xml:space="preserve">If the Parties agree upon something other than what follows from the Agreement in relation to payment, the details must be specified in this Appendix.</w:t>
      </w:r>
      <w:r w:rsidDel="00000000" w:rsidR="00000000" w:rsidRPr="00000000">
        <w:rPr>
          <w:rtl w:val="0"/>
        </w:rPr>
      </w:r>
    </w:p>
    <w:p w:rsidR="00000000" w:rsidDel="00000000" w:rsidP="00000000" w:rsidRDefault="00000000" w:rsidRPr="00000000" w14:paraId="000000C1">
      <w:pPr>
        <w:pStyle w:val="Heading3"/>
        <w:rPr/>
      </w:pPr>
      <w:bookmarkStart w:colFirst="0" w:colLast="0" w:name="_heading=h.qjlavhu13z1t" w:id="22"/>
      <w:bookmarkEnd w:id="22"/>
      <w:r w:rsidDel="00000000" w:rsidR="00000000" w:rsidRPr="00000000">
        <w:rPr>
          <w:rtl w:val="0"/>
        </w:rPr>
        <w:t xml:space="preserve">B. The Consultant’s hourly rates and other price models</w:t>
      </w:r>
    </w:p>
    <w:p w:rsidR="00000000" w:rsidDel="00000000" w:rsidP="00000000" w:rsidRDefault="00000000" w:rsidRPr="00000000" w14:paraId="000000C2">
      <w:pPr>
        <w:rPr>
          <w:sz w:val="22"/>
          <w:szCs w:val="22"/>
        </w:rPr>
      </w:pPr>
      <w:r w:rsidDel="00000000" w:rsidR="00000000" w:rsidRPr="00000000">
        <w:rPr>
          <w:rFonts w:ascii="Calibri" w:cs="Calibri" w:eastAsia="Calibri" w:hAnsi="Calibri"/>
          <w:sz w:val="22"/>
          <w:szCs w:val="22"/>
          <w:rtl w:val="0"/>
        </w:rPr>
        <w:t xml:space="preserve">The payment for the Assistance has been agreed as follows:</w:t>
      </w: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Fonts w:ascii="Calibri" w:cs="Calibri" w:eastAsia="Calibri" w:hAnsi="Calibri"/>
          <w:sz w:val="22"/>
          <w:szCs w:val="22"/>
          <w:rtl w:val="0"/>
        </w:rPr>
        <w:t xml:space="preserve">Hourly rate  </w:t>
      </w: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tbl>
      <w:tblPr>
        <w:tblStyle w:val="Table2"/>
        <w:tblW w:w="708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386"/>
        <w:gridCol w:w="997"/>
        <w:gridCol w:w="2417"/>
        <w:gridCol w:w="1284"/>
        <w:tblGridChange w:id="0">
          <w:tblGrid>
            <w:gridCol w:w="2386"/>
            <w:gridCol w:w="997"/>
            <w:gridCol w:w="2417"/>
            <w:gridCol w:w="1284"/>
          </w:tblGrid>
        </w:tblGridChange>
      </w:tblGrid>
      <w:tr>
        <w:trPr>
          <w:cantSplit w:val="0"/>
          <w:trHeight w:val="29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rPr>
                <w:sz w:val="22"/>
                <w:szCs w:val="22"/>
              </w:rPr>
            </w:pPr>
            <w:r w:rsidDel="00000000" w:rsidR="00000000" w:rsidRPr="00000000">
              <w:rPr>
                <w:rFonts w:ascii="Calibri" w:cs="Calibri" w:eastAsia="Calibri" w:hAnsi="Calibri"/>
                <w:sz w:val="22"/>
                <w:szCs w:val="22"/>
                <w:rtl w:val="0"/>
              </w:rPr>
              <w:t xml:space="preserve">Currency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rPr>
                <w:sz w:val="22"/>
                <w:szCs w:val="22"/>
              </w:rPr>
            </w:pPr>
            <w:r w:rsidDel="00000000" w:rsidR="00000000" w:rsidRPr="00000000">
              <w:rPr>
                <w:rFonts w:ascii="Calibri" w:cs="Calibri" w:eastAsia="Calibri" w:hAnsi="Calibri"/>
                <w:sz w:val="22"/>
                <w:szCs w:val="22"/>
                <w:rtl w:val="0"/>
              </w:rPr>
              <w:t xml:space="preserve">Amount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rPr>
                <w:sz w:val="22"/>
                <w:szCs w:val="22"/>
              </w:rPr>
            </w:pPr>
            <w:r w:rsidDel="00000000" w:rsidR="00000000" w:rsidRPr="00000000">
              <w:rPr>
                <w:rtl w:val="0"/>
              </w:rPr>
            </w:r>
          </w:p>
        </w:tc>
      </w:tr>
      <w:tr>
        <w:trPr>
          <w:cantSplit w:val="0"/>
          <w:trHeight w:val="28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rPr>
                <w:sz w:val="22"/>
                <w:szCs w:val="22"/>
              </w:rPr>
            </w:pPr>
            <w:r w:rsidDel="00000000" w:rsidR="00000000" w:rsidRPr="00000000">
              <w:rPr>
                <w:rFonts w:ascii="Calibri" w:cs="Calibri" w:eastAsia="Calibri" w:hAnsi="Calibri"/>
                <w:sz w:val="22"/>
                <w:szCs w:val="22"/>
                <w:rtl w:val="0"/>
              </w:rPr>
              <w:t xml:space="preserve">Price per hour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rPr>
                <w:sz w:val="22"/>
                <w:szCs w:val="22"/>
              </w:rPr>
            </w:pPr>
            <w:r w:rsidDel="00000000" w:rsidR="00000000" w:rsidRPr="00000000">
              <w:rPr>
                <w:sz w:val="22"/>
                <w:szCs w:val="22"/>
                <w:rtl w:val="0"/>
              </w:rPr>
              <w:t xml:space="preserve">NOK</w:t>
            </w:r>
          </w:p>
        </w:tc>
        <w:tc>
          <w:tcPr>
            <w:tcBorders>
              <w:top w:color="000000" w:space="0" w:sz="6" w:val="single"/>
              <w:left w:color="000000" w:space="0" w:sz="6" w:val="single"/>
              <w:bottom w:color="000000" w:space="0" w:sz="6" w:val="single"/>
              <w:right w:color="000000" w:space="0" w:sz="6" w:val="single"/>
            </w:tcBorders>
          </w:tcPr>
          <w:p>
            <w:r>
              <w:t>1 075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rPr>
                <w:sz w:val="22"/>
                <w:szCs w:val="22"/>
              </w:rPr>
            </w:pPr>
            <w:r w:rsidDel="00000000" w:rsidR="00000000" w:rsidRPr="00000000">
              <w:rPr>
                <w:rFonts w:ascii="Calibri" w:cs="Calibri" w:eastAsia="Calibri" w:hAnsi="Calibri"/>
                <w:sz w:val="22"/>
                <w:szCs w:val="22"/>
                <w:rtl w:val="0"/>
              </w:rPr>
              <w:t xml:space="preserve">excl. VAT</w:t>
            </w:r>
            <w:r w:rsidDel="00000000" w:rsidR="00000000" w:rsidRPr="00000000">
              <w:rPr>
                <w:rtl w:val="0"/>
              </w:rPr>
            </w:r>
          </w:p>
        </w:tc>
      </w:tr>
      <w:tr>
        <w:trPr>
          <w:cantSplit w:val="0"/>
          <w:trHeight w:val="29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rPr>
                <w:sz w:val="22"/>
                <w:szCs w:val="22"/>
              </w:rPr>
            </w:pPr>
            <w:r w:rsidDel="00000000" w:rsidR="00000000" w:rsidRPr="00000000">
              <w:rPr>
                <w:rFonts w:ascii="Calibri" w:cs="Calibri" w:eastAsia="Calibri" w:hAnsi="Calibri"/>
                <w:sz w:val="22"/>
                <w:szCs w:val="22"/>
                <w:rtl w:val="0"/>
              </w:rPr>
              <w:t xml:space="preserve">VAT</w:t>
            </w:r>
            <w:r w:rsidDel="00000000" w:rsidR="00000000" w:rsidRPr="00000000">
              <w:rPr>
                <w:sz w:val="22"/>
                <w:szCs w:val="22"/>
                <w:rtl w:val="0"/>
              </w:rPr>
              <w:t xml:space="preserve"> 25</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rPr>
                <w:sz w:val="22"/>
                <w:szCs w:val="22"/>
              </w:rPr>
            </w:pPr>
            <w:r w:rsidDel="00000000" w:rsidR="00000000" w:rsidRPr="00000000">
              <w:rPr>
                <w:sz w:val="22"/>
                <w:szCs w:val="22"/>
                <w:rtl w:val="0"/>
              </w:rPr>
              <w:t xml:space="preserve">NOK</w:t>
            </w:r>
          </w:p>
        </w:tc>
        <w:tc>
          <w:tcPr>
            <w:tcBorders>
              <w:top w:color="000000" w:space="0" w:sz="6" w:val="single"/>
              <w:left w:color="000000" w:space="0" w:sz="6" w:val="single"/>
              <w:bottom w:color="000000" w:space="0" w:sz="6" w:val="single"/>
              <w:right w:color="000000" w:space="0" w:sz="6" w:val="single"/>
            </w:tcBorders>
          </w:tcPr>
          <w:p>
            <w:r>
              <w:t>268.75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rPr>
                <w:sz w:val="22"/>
                <w:szCs w:val="22"/>
              </w:rPr>
            </w:pPr>
            <w:r w:rsidDel="00000000" w:rsidR="00000000" w:rsidRPr="00000000">
              <w:rPr>
                <w:rtl w:val="0"/>
              </w:rPr>
            </w:r>
          </w:p>
        </w:tc>
      </w:tr>
      <w:tr>
        <w:trPr>
          <w:cantSplit w:val="0"/>
          <w:trHeight w:val="29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rPr>
                <w:sz w:val="22"/>
                <w:szCs w:val="22"/>
              </w:rPr>
            </w:pPr>
            <w:r w:rsidDel="00000000" w:rsidR="00000000" w:rsidRPr="00000000">
              <w:rPr>
                <w:rFonts w:ascii="Calibri" w:cs="Calibri" w:eastAsia="Calibri" w:hAnsi="Calibri"/>
                <w:sz w:val="22"/>
                <w:szCs w:val="22"/>
                <w:rtl w:val="0"/>
              </w:rPr>
              <w:t xml:space="preserve">Price per hour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rPr>
                <w:sz w:val="22"/>
                <w:szCs w:val="22"/>
              </w:rPr>
            </w:pPr>
            <w:r w:rsidDel="00000000" w:rsidR="00000000" w:rsidRPr="00000000">
              <w:rPr>
                <w:sz w:val="22"/>
                <w:szCs w:val="22"/>
                <w:rtl w:val="0"/>
              </w:rPr>
              <w:t xml:space="preserve">NOK</w:t>
            </w:r>
          </w:p>
        </w:tc>
        <w:tc>
          <w:tcPr>
            <w:tcBorders>
              <w:top w:color="000000" w:space="0" w:sz="6" w:val="single"/>
              <w:left w:color="000000" w:space="0" w:sz="6" w:val="single"/>
              <w:bottom w:color="000000" w:space="0" w:sz="6" w:val="single"/>
              <w:right w:color="000000" w:space="0" w:sz="6" w:val="single"/>
            </w:tcBorders>
          </w:tcPr>
          <w:p>
            <w:r>
              <w:t>1 343.75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rPr>
                <w:sz w:val="22"/>
                <w:szCs w:val="22"/>
              </w:rPr>
            </w:pPr>
            <w:r w:rsidDel="00000000" w:rsidR="00000000" w:rsidRPr="00000000">
              <w:rPr>
                <w:rFonts w:ascii="Calibri" w:cs="Calibri" w:eastAsia="Calibri" w:hAnsi="Calibri"/>
                <w:sz w:val="22"/>
                <w:szCs w:val="22"/>
                <w:rtl w:val="0"/>
              </w:rPr>
              <w:t xml:space="preserve">Inc. VAT</w:t>
            </w:r>
            <w:r w:rsidDel="00000000" w:rsidR="00000000" w:rsidRPr="00000000">
              <w:rPr>
                <w:rtl w:val="0"/>
              </w:rPr>
            </w:r>
          </w:p>
        </w:tc>
      </w:tr>
    </w:tbl>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rFonts w:ascii="Calibri" w:cs="Calibri" w:eastAsia="Calibri" w:hAnsi="Calibri"/>
          <w:sz w:val="22"/>
          <w:szCs w:val="22"/>
          <w:rtl w:val="0"/>
        </w:rPr>
        <w:t xml:space="preserve">Total budget for Assistance </w:t>
      </w:r>
      <w:r w:rsidDel="00000000" w:rsidR="00000000" w:rsidRPr="00000000">
        <w:rPr>
          <w:sz w:val="22"/>
          <w:szCs w:val="22"/>
          <w:rtl w:val="0"/>
        </w:rPr>
        <w:t xml:space="preserve">without the three options.</w:t>
      </w:r>
    </w:p>
    <w:p w:rsidR="00000000" w:rsidDel="00000000" w:rsidP="00000000" w:rsidRDefault="00000000" w:rsidRPr="00000000" w14:paraId="000000DB">
      <w:pPr>
        <w:rPr>
          <w:sz w:val="22"/>
          <w:szCs w:val="22"/>
        </w:rPr>
      </w:pPr>
      <w:r w:rsidDel="00000000" w:rsidR="00000000" w:rsidRPr="00000000">
        <w:rPr>
          <w:rFonts w:ascii="Calibri" w:cs="Calibri" w:eastAsia="Calibri" w:hAnsi="Calibri"/>
          <w:sz w:val="22"/>
          <w:szCs w:val="22"/>
          <w:rtl w:val="0"/>
        </w:rPr>
        <w:t xml:space="preserve">The following upper budget limit has been agreed for the assignment: </w:t>
      </w:r>
      <w:r w:rsidDel="00000000" w:rsidR="00000000" w:rsidRPr="00000000">
        <w:rPr>
          <w:rtl w:val="0"/>
        </w:rPr>
      </w:r>
    </w:p>
    <w:p w:rsidR="00000000" w:rsidDel="00000000" w:rsidP="00000000" w:rsidRDefault="00000000" w:rsidRPr="00000000" w14:paraId="000000DC">
      <w:pPr>
        <w:ind w:firstLine="708"/>
        <w:rPr>
          <w:sz w:val="22"/>
          <w:szCs w:val="22"/>
        </w:rPr>
      </w:pPr>
      <w:r w:rsidDel="00000000" w:rsidR="00000000" w:rsidRPr="00000000">
        <w:rPr>
          <w:rtl w:val="0"/>
        </w:rPr>
      </w:r>
    </w:p>
    <w:tbl>
      <w:tblPr>
        <w:tblStyle w:val="Table3"/>
        <w:tblW w:w="70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370"/>
        <w:gridCol w:w="990"/>
        <w:gridCol w:w="2400"/>
        <w:gridCol w:w="1275"/>
        <w:tblGridChange w:id="0">
          <w:tblGrid>
            <w:gridCol w:w="2370"/>
            <w:gridCol w:w="990"/>
            <w:gridCol w:w="2400"/>
            <w:gridCol w:w="12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rPr>
                <w:sz w:val="22"/>
                <w:szCs w:val="22"/>
              </w:rPr>
            </w:pPr>
            <w:r w:rsidDel="00000000" w:rsidR="00000000" w:rsidRPr="00000000">
              <w:rPr>
                <w:rFonts w:ascii="Calibri" w:cs="Calibri" w:eastAsia="Calibri" w:hAnsi="Calibri"/>
                <w:sz w:val="22"/>
                <w:szCs w:val="22"/>
                <w:rtl w:val="0"/>
              </w:rPr>
              <w:t xml:space="preserve">Currency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rPr>
                <w:sz w:val="22"/>
                <w:szCs w:val="22"/>
              </w:rPr>
            </w:pPr>
            <w:r w:rsidDel="00000000" w:rsidR="00000000" w:rsidRPr="00000000">
              <w:rPr>
                <w:rFonts w:ascii="Calibri" w:cs="Calibri" w:eastAsia="Calibri" w:hAnsi="Calibri"/>
                <w:sz w:val="22"/>
                <w:szCs w:val="22"/>
                <w:rtl w:val="0"/>
              </w:rPr>
              <w:t xml:space="preserve">Amount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rPr>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rPr>
                <w:sz w:val="22"/>
                <w:szCs w:val="22"/>
              </w:rPr>
            </w:pPr>
            <w:r w:rsidDel="00000000" w:rsidR="00000000" w:rsidRPr="00000000">
              <w:rPr>
                <w:rFonts w:ascii="Calibri" w:cs="Calibri" w:eastAsia="Calibri" w:hAnsi="Calibri"/>
                <w:sz w:val="22"/>
                <w:szCs w:val="22"/>
                <w:rtl w:val="0"/>
              </w:rPr>
              <w:t xml:space="preserve">Total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rPr>
                <w:sz w:val="22"/>
                <w:szCs w:val="22"/>
              </w:rPr>
            </w:pPr>
            <w:r w:rsidDel="00000000" w:rsidR="00000000" w:rsidRPr="00000000">
              <w:rPr>
                <w:sz w:val="22"/>
                <w:szCs w:val="22"/>
                <w:rtl w:val="0"/>
              </w:rPr>
              <w:t xml:space="preserve">NOK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rPr>
                <w:sz w:val="22"/>
                <w:szCs w:val="2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1 000 000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rPr>
                <w:sz w:val="22"/>
                <w:szCs w:val="22"/>
              </w:rPr>
            </w:pPr>
            <w:r w:rsidDel="00000000" w:rsidR="00000000" w:rsidRPr="00000000">
              <w:rPr>
                <w:rFonts w:ascii="Calibri" w:cs="Calibri" w:eastAsia="Calibri" w:hAnsi="Calibri"/>
                <w:sz w:val="22"/>
                <w:szCs w:val="22"/>
                <w:rtl w:val="0"/>
              </w:rPr>
              <w:t xml:space="preserve">excl. VAT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rPr>
                <w:sz w:val="22"/>
                <w:szCs w:val="22"/>
              </w:rPr>
            </w:pPr>
            <w:r w:rsidDel="00000000" w:rsidR="00000000" w:rsidRPr="00000000">
              <w:rPr>
                <w:rFonts w:ascii="Calibri" w:cs="Calibri" w:eastAsia="Calibri" w:hAnsi="Calibri"/>
                <w:sz w:val="22"/>
                <w:szCs w:val="22"/>
                <w:rtl w:val="0"/>
              </w:rPr>
              <w:t xml:space="preserve">VAT</w:t>
            </w:r>
            <w:r w:rsidDel="00000000" w:rsidR="00000000" w:rsidRPr="00000000">
              <w:rPr>
                <w:sz w:val="22"/>
                <w:szCs w:val="22"/>
                <w:rtl w:val="0"/>
              </w:rPr>
              <w:t xml:space="preserve"> 25 </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rPr>
                <w:sz w:val="22"/>
                <w:szCs w:val="22"/>
              </w:rPr>
            </w:pPr>
            <w:r w:rsidDel="00000000" w:rsidR="00000000" w:rsidRPr="00000000">
              <w:rPr>
                <w:sz w:val="22"/>
                <w:szCs w:val="22"/>
                <w:rtl w:val="0"/>
              </w:rPr>
              <w:t xml:space="preserve">NOK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rPr>
                <w:sz w:val="22"/>
                <w:szCs w:val="22"/>
              </w:rPr>
            </w:pPr>
            <w:r w:rsidDel="00000000" w:rsidR="00000000" w:rsidRPr="00000000">
              <w:rPr>
                <w:sz w:val="22"/>
                <w:szCs w:val="22"/>
                <w:rtl w:val="0"/>
              </w:rPr>
              <w:t xml:space="preserve"> 250 000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rPr>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rPr>
                <w:sz w:val="22"/>
                <w:szCs w:val="22"/>
              </w:rPr>
            </w:pPr>
            <w:r w:rsidDel="00000000" w:rsidR="00000000" w:rsidRPr="00000000">
              <w:rPr>
                <w:rFonts w:ascii="Calibri" w:cs="Calibri" w:eastAsia="Calibri" w:hAnsi="Calibri"/>
                <w:sz w:val="22"/>
                <w:szCs w:val="22"/>
                <w:rtl w:val="0"/>
              </w:rPr>
              <w:t xml:space="preserve"> Total price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rPr>
                <w:sz w:val="22"/>
                <w:szCs w:val="22"/>
              </w:rPr>
            </w:pPr>
            <w:r w:rsidDel="00000000" w:rsidR="00000000" w:rsidRPr="00000000">
              <w:rPr>
                <w:sz w:val="22"/>
                <w:szCs w:val="22"/>
                <w:rtl w:val="0"/>
              </w:rPr>
              <w:t xml:space="preserve">NOK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rPr>
                <w:sz w:val="22"/>
                <w:szCs w:val="22"/>
              </w:rPr>
            </w:pPr>
            <w:r w:rsidDel="00000000" w:rsidR="00000000" w:rsidRPr="00000000">
              <w:rPr>
                <w:sz w:val="22"/>
                <w:szCs w:val="22"/>
                <w:rtl w:val="0"/>
              </w:rPr>
              <w:t xml:space="preserve">1 250 000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rPr>
                <w:sz w:val="22"/>
                <w:szCs w:val="22"/>
              </w:rPr>
            </w:pPr>
            <w:r w:rsidDel="00000000" w:rsidR="00000000" w:rsidRPr="00000000">
              <w:rPr>
                <w:rFonts w:ascii="Calibri" w:cs="Calibri" w:eastAsia="Calibri" w:hAnsi="Calibri"/>
                <w:sz w:val="22"/>
                <w:szCs w:val="22"/>
                <w:rtl w:val="0"/>
              </w:rPr>
              <w:t xml:space="preserve"> Incl. VAT</w:t>
            </w:r>
            <w:r w:rsidDel="00000000" w:rsidR="00000000" w:rsidRPr="00000000">
              <w:rPr>
                <w:rtl w:val="0"/>
              </w:rPr>
            </w:r>
          </w:p>
        </w:tc>
      </w:tr>
    </w:tbl>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rPr>
          <w:sz w:val="22"/>
          <w:szCs w:val="22"/>
        </w:rPr>
      </w:pPr>
      <w:r w:rsidDel="00000000" w:rsidR="00000000" w:rsidRPr="00000000">
        <w:rPr>
          <w:rtl w:val="0"/>
        </w:rPr>
      </w:r>
    </w:p>
    <w:p w:rsidR="00000000" w:rsidDel="00000000" w:rsidP="00000000" w:rsidRDefault="00000000" w:rsidRPr="00000000" w14:paraId="000000F0">
      <w:pPr>
        <w:pStyle w:val="Heading3"/>
        <w:rPr/>
      </w:pPr>
      <w:bookmarkStart w:colFirst="0" w:colLast="0" w:name="_heading=h.d8csx7ibgc7u" w:id="23"/>
      <w:bookmarkEnd w:id="23"/>
      <w:r w:rsidDel="00000000" w:rsidR="00000000" w:rsidRPr="00000000">
        <w:rPr>
          <w:rtl w:val="0"/>
        </w:rPr>
        <w:t xml:space="preserve">C. Expenses and travel expenses, etc.</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22"/>
          <w:szCs w:val="22"/>
        </w:rPr>
      </w:pPr>
      <w:r w:rsidDel="00000000" w:rsidR="00000000" w:rsidRPr="00000000">
        <w:rPr>
          <w:rFonts w:ascii="Calibri" w:cs="Calibri" w:eastAsia="Calibri" w:hAnsi="Calibri"/>
          <w:sz w:val="22"/>
          <w:szCs w:val="22"/>
          <w:rtl w:val="0"/>
        </w:rPr>
        <w:t xml:space="preserve">If expenses, including travel and per diem will be covered, this must be specified here. If the rates will deviate from the Norwegian Government’s current rates, this must also be specified here.</w:t>
      </w:r>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event that travel time will be invoiced, this must be specified here. The rates shall also be specified.</w:t>
      </w:r>
    </w:p>
    <w:p w:rsidR="00000000" w:rsidDel="00000000" w:rsidP="00000000" w:rsidRDefault="00000000" w:rsidRPr="00000000" w14:paraId="000000F5">
      <w:pPr>
        <w:rPr>
          <w:sz w:val="22"/>
          <w:szCs w:val="22"/>
        </w:rPr>
      </w:pPr>
      <w:r w:rsidDel="00000000" w:rsidR="00000000" w:rsidRPr="00000000">
        <w:rPr>
          <w:rtl w:val="0"/>
        </w:rPr>
      </w:r>
    </w:p>
    <w:p w:rsidR="00000000" w:rsidDel="00000000" w:rsidP="00000000" w:rsidRDefault="00000000" w:rsidRPr="00000000" w14:paraId="000000F6">
      <w:pPr>
        <w:rPr>
          <w:sz w:val="22"/>
          <w:szCs w:val="22"/>
        </w:rPr>
      </w:pPr>
      <w:r w:rsidDel="00000000" w:rsidR="00000000" w:rsidRPr="00000000">
        <w:rPr>
          <w:rtl w:val="0"/>
        </w:rPr>
        <w:t xml:space="preserve">No travel is planned during the project period, but travel may occur if agreed upon with MET. The consultant's company may invoice us for agreed travel expenses, provided they adhere to the Norwegian government’s rates for per diem allowances, and we will only cover travel originating from the company’s address</w:t>
      </w:r>
      <w:r w:rsidDel="00000000" w:rsidR="00000000" w:rsidRPr="00000000">
        <w:rPr>
          <w:sz w:val="22"/>
          <w:szCs w:val="22"/>
          <w:rtl w:val="0"/>
        </w:rPr>
        <w:t xml:space="preserve">.</w:t>
      </w:r>
    </w:p>
    <w:p w:rsidR="00000000" w:rsidDel="00000000" w:rsidP="00000000" w:rsidRDefault="00000000" w:rsidRPr="00000000" w14:paraId="000000F7">
      <w:pPr>
        <w:pStyle w:val="Heading3"/>
        <w:rPr/>
      </w:pPr>
      <w:bookmarkStart w:colFirst="0" w:colLast="0" w:name="_heading=h.t8z0r6o7ed9c" w:id="24"/>
      <w:bookmarkEnd w:id="24"/>
      <w:r w:rsidDel="00000000" w:rsidR="00000000" w:rsidRPr="00000000">
        <w:rPr>
          <w:rtl w:val="0"/>
        </w:rPr>
        <w:t xml:space="preserve">D. Exceedance and notification </w:t>
      </w:r>
    </w:p>
    <w:p w:rsidR="00000000" w:rsidDel="00000000" w:rsidP="00000000" w:rsidRDefault="00000000" w:rsidRPr="00000000" w14:paraId="000000F8">
      <w:pPr>
        <w:rPr>
          <w:sz w:val="22"/>
          <w:szCs w:val="22"/>
        </w:rPr>
      </w:pPr>
      <w:r w:rsidDel="00000000" w:rsidR="00000000" w:rsidRPr="00000000">
        <w:rPr>
          <w:rFonts w:ascii="Calibri" w:cs="Calibri" w:eastAsia="Calibri" w:hAnsi="Calibri"/>
          <w:sz w:val="22"/>
          <w:szCs w:val="22"/>
          <w:rtl w:val="0"/>
        </w:rPr>
        <w:t xml:space="preserve">The rules relating to the notification of exceedance of agreed hours must be specified here. Any price reductions arising from such exceedance shall also be specified here.</w:t>
      </w:r>
      <w:r w:rsidDel="00000000" w:rsidR="00000000" w:rsidRPr="00000000">
        <w:rPr>
          <w:rtl w:val="0"/>
        </w:rPr>
      </w:r>
    </w:p>
    <w:p w:rsidR="00000000" w:rsidDel="00000000" w:rsidP="00000000" w:rsidRDefault="00000000" w:rsidRPr="00000000" w14:paraId="000000F9">
      <w:pPr>
        <w:pStyle w:val="Heading2"/>
        <w:rPr/>
      </w:pPr>
      <w:bookmarkStart w:colFirst="0" w:colLast="0" w:name="_heading=h.8ev0c5x0hm0e" w:id="25"/>
      <w:bookmarkEnd w:id="25"/>
      <w:r w:rsidDel="00000000" w:rsidR="00000000" w:rsidRPr="00000000">
        <w:rPr>
          <w:rtl w:val="0"/>
        </w:rPr>
        <w:t xml:space="preserve">Section 6.2 Invoicing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Our e-invoice address / VAT number is: 971274042 </w:t>
      </w:r>
    </w:p>
    <w:p w:rsidR="00000000" w:rsidDel="00000000" w:rsidP="00000000" w:rsidRDefault="00000000" w:rsidRPr="00000000" w14:paraId="000000FC">
      <w:pPr>
        <w:numPr>
          <w:ilvl w:val="0"/>
          <w:numId w:val="3"/>
        </w:numPr>
        <w:ind w:left="720" w:hanging="360"/>
        <w:rPr/>
      </w:pPr>
      <w:sdt>
        <w:sdtPr>
          <w:id w:val="677976019"/>
          <w:tag w:val="goog_rdk_1"/>
        </w:sdtPr>
        <w:sdtContent>
          <w:commentRangeStart w:id="1"/>
        </w:sdtContent>
      </w:sdt>
      <w:r w:rsidDel="00000000" w:rsidR="00000000" w:rsidRPr="00000000">
        <w:rPr>
          <w:rtl w:val="0"/>
        </w:rPr>
        <w:t xml:space="preserve">All invoices must contain purchasers name,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D">
      <w:pPr>
        <w:numPr>
          <w:ilvl w:val="0"/>
          <w:numId w:val="3"/>
        </w:numPr>
        <w:ind w:left="720" w:hanging="360"/>
        <w:rPr/>
      </w:pPr>
      <w:r w:rsidDel="00000000" w:rsidR="00000000" w:rsidRPr="00000000">
        <w:rPr>
          <w:rtl w:val="0"/>
        </w:rPr>
        <w:t xml:space="preserve">Terms of payment: Net 30 days.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heading=h.ssmque9lily8" w:id="26"/>
      <w:bookmarkEnd w:id="26"/>
      <w:r w:rsidDel="00000000" w:rsidR="00000000" w:rsidRPr="00000000">
        <w:rPr>
          <w:rtl w:val="0"/>
        </w:rPr>
        <w:t xml:space="preserve">Section 6.5 Price changes</w:t>
      </w:r>
    </w:p>
    <w:p w:rsidR="00000000" w:rsidDel="00000000" w:rsidP="00000000" w:rsidRDefault="00000000" w:rsidRPr="00000000" w14:paraId="00000100">
      <w:pPr>
        <w:rPr>
          <w:sz w:val="22"/>
          <w:szCs w:val="22"/>
        </w:rPr>
      </w:pPr>
      <w:r w:rsidDel="00000000" w:rsidR="00000000" w:rsidRPr="00000000">
        <w:rPr>
          <w:rFonts w:ascii="Calibri" w:cs="Calibri" w:eastAsia="Calibri" w:hAnsi="Calibri"/>
          <w:sz w:val="22"/>
          <w:szCs w:val="22"/>
          <w:rtl w:val="0"/>
        </w:rPr>
        <w:t xml:space="preserve">If the Customer has further or other requirements than what follows from Section 6.5, this shall be specified here. This could include e.g. other provisions relating to price changes or indices.</w:t>
      </w:r>
      <w:r w:rsidDel="00000000" w:rsidR="00000000" w:rsidRPr="00000000">
        <w:rPr>
          <w:rtl w:val="0"/>
        </w:rPr>
      </w:r>
    </w:p>
    <w:p w:rsidR="00000000" w:rsidDel="00000000" w:rsidP="00000000" w:rsidRDefault="00000000" w:rsidRPr="00000000" w14:paraId="00000101">
      <w:pPr>
        <w:pStyle w:val="Heading2"/>
        <w:rPr/>
      </w:pPr>
      <w:bookmarkStart w:colFirst="0" w:colLast="0" w:name="_heading=h.142l78p0635m" w:id="27"/>
      <w:bookmarkEnd w:id="27"/>
      <w:r w:rsidDel="00000000" w:rsidR="00000000" w:rsidRPr="00000000">
        <w:rPr>
          <w:rtl w:val="0"/>
        </w:rPr>
        <w:t xml:space="preserve">Section 4.2 Cancellation</w:t>
      </w:r>
    </w:p>
    <w:p w:rsidR="00000000" w:rsidDel="00000000" w:rsidP="00000000" w:rsidRDefault="00000000" w:rsidRPr="00000000" w14:paraId="00000102">
      <w:pPr>
        <w:rPr/>
      </w:pPr>
      <w:r w:rsidDel="00000000" w:rsidR="00000000" w:rsidRPr="00000000">
        <w:rPr>
          <w:rFonts w:ascii="Calibri" w:cs="Calibri" w:eastAsia="Calibri" w:hAnsi="Calibri"/>
          <w:sz w:val="22"/>
          <w:szCs w:val="22"/>
          <w:rtl w:val="0"/>
        </w:rPr>
        <w:t xml:space="preserve">In the event that a cancellation fee other than what is specified in Section 4.2 of the Agreement will apply, this shall be specified here.</w:t>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heading=h.kltb82vcgddu" w:id="28"/>
      <w:bookmarkEnd w:id="28"/>
      <w:r w:rsidDel="00000000" w:rsidR="00000000" w:rsidRPr="00000000">
        <w:rPr>
          <w:rtl w:val="0"/>
        </w:rPr>
        <w:t xml:space="preserve">Appendix 6: Amendments to the general agreement text</w:t>
      </w:r>
    </w:p>
    <w:tbl>
      <w:tblPr>
        <w:tblStyle w:val="Table4"/>
        <w:tblW w:w="87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0"/>
        <w:gridCol w:w="7392"/>
        <w:tblGridChange w:id="0">
          <w:tblGrid>
            <w:gridCol w:w="1390"/>
            <w:gridCol w:w="7392"/>
          </w:tblGrid>
        </w:tblGridChange>
      </w:tblGrid>
      <w:tr>
        <w:trPr>
          <w:cantSplit w:val="0"/>
          <w:tblHeader w:val="0"/>
        </w:trPr>
        <w:tc>
          <w:tcPr>
            <w:shd w:fill="d9d9d9" w:val="clear"/>
          </w:tcPr>
          <w:p w:rsidR="00000000" w:rsidDel="00000000" w:rsidP="00000000" w:rsidRDefault="00000000" w:rsidRPr="00000000" w14:paraId="00000104">
            <w:pPr>
              <w:spacing w:before="40" w:lineRule="auto"/>
              <w:rPr>
                <w:b w:val="1"/>
                <w:bCs w:val="1"/>
                <w:sz w:val="20"/>
                <w:szCs w:val="20"/>
              </w:rPr>
            </w:pPr>
            <w:r w:rsidDel="00000000" w:rsidR="00000000" w:rsidRPr="00000000">
              <w:rPr>
                <w:rFonts w:ascii="Calibri" w:cs="Calibri" w:eastAsia="Calibri" w:hAnsi="Calibri"/>
                <w:b w:val="1"/>
                <w:bCs w:val="1"/>
                <w:sz w:val="20"/>
                <w:szCs w:val="20"/>
                <w:rtl w:val="0"/>
              </w:rPr>
              <w:t xml:space="preserve">Section</w:t>
            </w:r>
            <w:r w:rsidDel="00000000" w:rsidR="00000000" w:rsidRPr="00000000">
              <w:rPr>
                <w:rtl w:val="0"/>
              </w:rPr>
            </w:r>
          </w:p>
        </w:tc>
        <w:tc>
          <w:tcPr>
            <w:shd w:fill="d9d9d9" w:val="clear"/>
          </w:tcPr>
          <w:p w:rsidR="00000000" w:rsidDel="00000000" w:rsidP="00000000" w:rsidRDefault="00000000" w:rsidRPr="00000000" w14:paraId="00000105">
            <w:pPr>
              <w:spacing w:before="40" w:lineRule="auto"/>
              <w:rPr>
                <w:b w:val="1"/>
                <w:bCs w:val="1"/>
                <w:sz w:val="20"/>
                <w:szCs w:val="20"/>
              </w:rPr>
            </w:pPr>
            <w:r w:rsidDel="00000000" w:rsidR="00000000" w:rsidRPr="00000000">
              <w:rPr>
                <w:rFonts w:ascii="Calibri" w:cs="Calibri" w:eastAsia="Calibri" w:hAnsi="Calibri"/>
                <w:b w:val="1"/>
                <w:bCs w:val="1"/>
                <w:sz w:val="20"/>
                <w:szCs w:val="20"/>
                <w:rtl w:val="0"/>
              </w:rPr>
              <w:t xml:space="preserve">To be replaced with</w:t>
            </w:r>
            <w:r w:rsidDel="00000000" w:rsidR="00000000" w:rsidRPr="00000000">
              <w:rPr>
                <w:rtl w:val="0"/>
              </w:rPr>
            </w:r>
          </w:p>
        </w:tc>
      </w:tr>
      <w:tr>
        <w:trPr>
          <w:cantSplit w:val="0"/>
          <w:tblHeader w:val="0"/>
        </w:trPr>
        <w:tc>
          <w:tcPr/>
          <w:p w:rsidR="00000000" w:rsidDel="00000000" w:rsidP="00000000" w:rsidRDefault="00000000" w:rsidRPr="00000000" w14:paraId="00000106">
            <w:pPr>
              <w:rPr>
                <w:i w:val="1"/>
                <w:iCs w:val="1"/>
                <w:sz w:val="22"/>
                <w:szCs w:val="22"/>
                <w:highlight w:val="yellow"/>
              </w:rPr>
            </w:pPr>
            <w:r w:rsidDel="00000000" w:rsidR="00000000" w:rsidRPr="00000000">
              <w:rPr>
                <w:rtl w:val="0"/>
              </w:rPr>
            </w:r>
          </w:p>
        </w:tc>
        <w:tc>
          <w:tcPr/>
          <w:p w:rsidR="00000000" w:rsidDel="00000000" w:rsidP="00000000" w:rsidRDefault="00000000" w:rsidRPr="00000000" w14:paraId="00000107">
            <w:pPr>
              <w:rPr>
                <w:i w:val="1"/>
                <w:iCs w:val="1"/>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08">
            <w:pPr>
              <w:rPr>
                <w:i w:val="1"/>
                <w:iCs w:val="1"/>
                <w:sz w:val="22"/>
                <w:szCs w:val="22"/>
                <w:highlight w:val="yellow"/>
              </w:rPr>
            </w:pPr>
            <w:r w:rsidDel="00000000" w:rsidR="00000000" w:rsidRPr="00000000">
              <w:rPr>
                <w:rtl w:val="0"/>
              </w:rPr>
            </w:r>
          </w:p>
        </w:tc>
        <w:tc>
          <w:tcPr/>
          <w:p w:rsidR="00000000" w:rsidDel="00000000" w:rsidP="00000000" w:rsidRDefault="00000000" w:rsidRPr="00000000" w14:paraId="00000109">
            <w:pPr>
              <w:rPr>
                <w:i w:val="1"/>
                <w:iCs w:val="1"/>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0A">
            <w:pPr>
              <w:rPr>
                <w:i w:val="1"/>
                <w:iCs w:val="1"/>
                <w:sz w:val="22"/>
                <w:szCs w:val="22"/>
                <w:highlight w:val="yellow"/>
              </w:rPr>
            </w:pPr>
            <w:r w:rsidDel="00000000" w:rsidR="00000000" w:rsidRPr="00000000">
              <w:rPr>
                <w:rtl w:val="0"/>
              </w:rPr>
            </w:r>
          </w:p>
        </w:tc>
        <w:tc>
          <w:tcPr/>
          <w:p w:rsidR="00000000" w:rsidDel="00000000" w:rsidP="00000000" w:rsidRDefault="00000000" w:rsidRPr="00000000" w14:paraId="0000010B">
            <w:pPr>
              <w:rPr>
                <w:i w:val="1"/>
                <w:iCs w:val="1"/>
                <w:sz w:val="22"/>
                <w:szCs w:val="22"/>
                <w:highlight w:val="yellow"/>
              </w:rPr>
            </w:pPr>
            <w:r w:rsidDel="00000000" w:rsidR="00000000" w:rsidRPr="00000000">
              <w:rPr>
                <w:rtl w:val="0"/>
              </w:rPr>
            </w:r>
          </w:p>
        </w:tc>
      </w:tr>
    </w:tbl>
    <w:p w:rsidR="00000000" w:rsidDel="00000000" w:rsidP="00000000" w:rsidRDefault="00000000" w:rsidRPr="00000000" w14:paraId="0000010C">
      <w:pPr>
        <w:rPr>
          <w:sz w:val="22"/>
          <w:szCs w:val="22"/>
          <w:highlight w:val="yellow"/>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o75wk5yrhwr1" w:id="29"/>
      <w:bookmarkEnd w:id="29"/>
      <w:r w:rsidDel="00000000" w:rsidR="00000000" w:rsidRPr="00000000">
        <w:br w:type="page"/>
      </w:r>
      <w:r w:rsidDel="00000000" w:rsidR="00000000" w:rsidRPr="00000000">
        <w:rPr>
          <w:rtl w:val="0"/>
        </w:rPr>
        <w:t xml:space="preserve">Appendix 7: Amendments to the Agreement after the Agreement has been entered into</w:t>
      </w:r>
    </w:p>
    <w:p w:rsidR="00000000" w:rsidDel="00000000" w:rsidP="00000000" w:rsidRDefault="00000000" w:rsidRPr="00000000" w14:paraId="0000010E">
      <w:pPr>
        <w:rPr>
          <w:i w:val="1"/>
          <w:iCs w:val="1"/>
          <w:sz w:val="22"/>
          <w:szCs w:val="22"/>
        </w:rPr>
      </w:pPr>
      <w:r w:rsidDel="00000000" w:rsidR="00000000" w:rsidRPr="00000000">
        <w:rPr>
          <w:rFonts w:ascii="Calibri" w:cs="Calibri" w:eastAsia="Calibri" w:hAnsi="Calibri"/>
          <w:i w:val="1"/>
          <w:iCs w:val="1"/>
          <w:sz w:val="22"/>
          <w:szCs w:val="22"/>
          <w:rtl w:val="0"/>
        </w:rPr>
        <w:t xml:space="preserve">Changes made after the conclusion of the Agreement must be entered here, cf. Section 3 of the Agreement.</w:t>
      </w:r>
      <w:r w:rsidDel="00000000" w:rsidR="00000000" w:rsidRPr="00000000">
        <w:rPr>
          <w:rtl w:val="0"/>
        </w:rPr>
      </w:r>
    </w:p>
    <w:p w:rsidR="00000000" w:rsidDel="00000000" w:rsidP="00000000" w:rsidRDefault="00000000" w:rsidRPr="00000000" w14:paraId="0000010F">
      <w:pPr>
        <w:rPr>
          <w:sz w:val="22"/>
          <w:szCs w:val="22"/>
        </w:rPr>
      </w:pPr>
      <w:r w:rsidDel="00000000" w:rsidR="00000000" w:rsidRPr="00000000">
        <w:rPr>
          <w:rtl w:val="0"/>
        </w:rPr>
      </w:r>
    </w:p>
    <w:p w:rsidR="00000000" w:rsidDel="00000000" w:rsidP="00000000" w:rsidRDefault="00000000" w:rsidRPr="00000000" w14:paraId="00000110">
      <w:pPr>
        <w:rPr>
          <w:sz w:val="22"/>
          <w:szCs w:val="22"/>
        </w:rPr>
      </w:pPr>
      <w:r w:rsidDel="00000000" w:rsidR="00000000" w:rsidRPr="00000000">
        <w:rPr>
          <w:rFonts w:ascii="Calibri" w:cs="Calibri" w:eastAsia="Calibri" w:hAnsi="Calibri"/>
          <w:sz w:val="22"/>
          <w:szCs w:val="22"/>
          <w:rtl w:val="0"/>
        </w:rPr>
        <w:t xml:space="preserve">Example of change directory:</w:t>
      </w:r>
      <w:r w:rsidDel="00000000" w:rsidR="00000000" w:rsidRPr="00000000">
        <w:rPr>
          <w:rtl w:val="0"/>
        </w:rPr>
      </w:r>
    </w:p>
    <w:p w:rsidR="00000000" w:rsidDel="00000000" w:rsidP="00000000" w:rsidRDefault="00000000" w:rsidRPr="00000000" w14:paraId="00000111">
      <w:pPr>
        <w:rPr>
          <w:sz w:val="22"/>
          <w:szCs w:val="22"/>
        </w:rPr>
      </w:pPr>
      <w:r w:rsidDel="00000000" w:rsidR="00000000" w:rsidRPr="00000000">
        <w:rPr>
          <w:rtl w:val="0"/>
        </w:rPr>
      </w:r>
    </w:p>
    <w:tbl>
      <w:tblPr>
        <w:tblStyle w:val="Table5"/>
        <w:tblW w:w="866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1"/>
        <w:gridCol w:w="3433"/>
        <w:gridCol w:w="2057"/>
        <w:gridCol w:w="1688"/>
        <w:tblGridChange w:id="0">
          <w:tblGrid>
            <w:gridCol w:w="1491"/>
            <w:gridCol w:w="3433"/>
            <w:gridCol w:w="2057"/>
            <w:gridCol w:w="16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2">
            <w:pPr>
              <w:spacing w:before="40" w:lineRule="auto"/>
              <w:rPr>
                <w:b w:val="1"/>
                <w:bCs w:val="1"/>
                <w:sz w:val="22"/>
                <w:szCs w:val="22"/>
              </w:rPr>
            </w:pPr>
            <w:r w:rsidDel="00000000" w:rsidR="00000000" w:rsidRPr="00000000">
              <w:rPr>
                <w:rFonts w:ascii="Calibri" w:cs="Calibri" w:eastAsia="Calibri" w:hAnsi="Calibri"/>
                <w:b w:val="1"/>
                <w:bCs w:val="1"/>
                <w:sz w:val="22"/>
                <w:szCs w:val="22"/>
                <w:rtl w:val="0"/>
              </w:rPr>
              <w:t xml:space="preserve">Change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3">
            <w:pPr>
              <w:spacing w:before="40" w:lineRule="auto"/>
              <w:rPr>
                <w:b w:val="1"/>
                <w:bCs w:val="1"/>
                <w:sz w:val="22"/>
                <w:szCs w:val="22"/>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4">
            <w:pPr>
              <w:spacing w:before="40" w:lineRule="auto"/>
              <w:rPr>
                <w:b w:val="1"/>
                <w:bCs w:val="1"/>
                <w:sz w:val="22"/>
                <w:szCs w:val="22"/>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5">
            <w:pPr>
              <w:spacing w:before="40" w:lineRule="auto"/>
              <w:rPr>
                <w:b w:val="1"/>
                <w:bCs w:val="1"/>
                <w:sz w:val="22"/>
                <w:szCs w:val="22"/>
              </w:rPr>
            </w:pPr>
            <w:r w:rsidDel="00000000" w:rsidR="00000000" w:rsidRPr="00000000">
              <w:rPr>
                <w:rFonts w:ascii="Calibri" w:cs="Calibri" w:eastAsia="Calibri" w:hAnsi="Calibri"/>
                <w:b w:val="1"/>
                <w:bCs w:val="1"/>
                <w:sz w:val="22"/>
                <w:szCs w:val="22"/>
                <w:rtl w:val="0"/>
              </w:rPr>
              <w:t xml:space="preserve">Archive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7">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B">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F">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3">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sz w:val="22"/>
                <w:szCs w:val="22"/>
              </w:rPr>
            </w:pPr>
            <w:r w:rsidDel="00000000" w:rsidR="00000000" w:rsidRPr="00000000">
              <w:rPr>
                <w:rtl w:val="0"/>
              </w:rPr>
            </w:r>
          </w:p>
        </w:tc>
      </w:tr>
    </w:tbl>
    <w:p w:rsidR="00000000" w:rsidDel="00000000" w:rsidP="00000000" w:rsidRDefault="00000000" w:rsidRPr="00000000" w14:paraId="00000126">
      <w:pPr>
        <w:rPr>
          <w:i w:val="1"/>
          <w:iCs w:val="1"/>
          <w:sz w:val="22"/>
          <w:szCs w:val="22"/>
        </w:rPr>
      </w:pPr>
      <w:r w:rsidDel="00000000" w:rsidR="00000000" w:rsidRPr="00000000">
        <w:rPr>
          <w:rtl w:val="0"/>
        </w:rPr>
      </w:r>
    </w:p>
    <w:p w:rsidR="00000000" w:rsidDel="00000000" w:rsidP="00000000" w:rsidRDefault="00000000" w:rsidRPr="00000000" w14:paraId="00000127">
      <w:pPr>
        <w:rPr>
          <w:i w:val="1"/>
          <w:iCs w:val="1"/>
          <w:sz w:val="22"/>
          <w:szCs w:val="22"/>
        </w:rPr>
      </w:pPr>
      <w:r w:rsidDel="00000000" w:rsidR="00000000" w:rsidRPr="00000000">
        <w:rPr>
          <w:rtl w:val="0"/>
        </w:rPr>
      </w:r>
    </w:p>
    <w:sectPr>
      <w:footerReference r:id="rId15" w:type="default"/>
      <w:type w:val="nextPage"/>
      <w:pgSz w:h="16838" w:w="11906" w:orient="portrait"/>
      <w:pgMar w:bottom="1418" w:top="1418" w:left="1418" w:right="1418"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e Skog" w:id="0" w:date="2026-06-25T13:38:1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behalf of the Customer: [Enter the name/role and contact details of the authorised representative]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Audun Christoffersen, Head of Development department, The Norwegian Meteorological Institute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TBA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Bjørn-Kristian Larsen ; Project manager, e-mail: bjornkl@met.no</w:t>
      </w:r>
    </w:p>
  </w:comment>
  <w:comment w:author="Julie Skog" w:id="1" w:date="2026-06-25T13:39:03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Audun Christoffersen 3400, GeoWeb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2" w15:done="0"/>
  <w15:commentEx w15:paraId="000001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1"/>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1"/>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22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 xml:space="preserve">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tabs>
        <w:tab w:val="right" w:leader="none" w:pos="8505"/>
      </w:tabs>
      <w:jc w:val="right"/>
      <w:rPr>
        <w:rFonts w:ascii="Times New Roman" w:cs="Times New Roman" w:eastAsia="Times New Roman" w:hAnsi="Times New Roman"/>
        <w:smallCaps w:val="1"/>
        <w:sz w:val="12"/>
        <w:szCs w:val="1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1"/>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848" w:firstLine="0"/>
      <w:jc w:val="right"/>
      <w:rPr>
        <w:rFonts w:ascii="Calibri" w:cs="Calibri" w:eastAsia="Calibri" w:hAnsi="Calibri"/>
        <w:b w:val="0"/>
        <w:bCs w:val="0"/>
        <w:i w:val="0"/>
        <w:iCs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r>
  </w:p>
  <w:p w:rsidR="00000000" w:rsidDel="00000000" w:rsidP="00000000" w:rsidRDefault="00000000" w:rsidRPr="00000000" w14:paraId="0000012D">
    <w:pPr>
      <w:keepNext w:val="0"/>
      <w:keepLines w:val="1"/>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222"/>
      </w:tabs>
      <w:spacing w:after="0" w:before="0" w:line="240" w:lineRule="auto"/>
      <w:ind w:left="0" w:right="0" w:firstLine="0"/>
      <w:jc w:val="left"/>
      <w:rPr>
        <w:rFonts w:ascii="Calibri" w:cs="Calibri" w:eastAsia="Calibri" w:hAnsi="Calibri"/>
        <w:b w:val="0"/>
        <w:bCs w:val="0"/>
        <w:i w:val="0"/>
        <w:iCs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Appendices to SSA-B 2024</w:t>
      <w:tab/>
      <w:t xml:space="preserve">Page </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1"/>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600" w:lineRule="auto"/>
    </w:pPr>
    <w:rPr>
      <w:rFonts w:ascii="Arial" w:cs="Arial" w:eastAsia="Arial" w:hAnsi="Arial"/>
      <w:sz w:val="40"/>
      <w:szCs w:val="40"/>
    </w:rPr>
  </w:style>
  <w:style w:type="paragraph" w:styleId="Heading2">
    <w:name w:val="heading 2"/>
    <w:basedOn w:val="Normal"/>
    <w:next w:val="Normal"/>
    <w:pPr>
      <w:keepNext w:val="1"/>
      <w:keepLines w:val="1"/>
      <w:spacing w:after="120" w:before="300" w:lineRule="auto"/>
    </w:pPr>
    <w:rPr>
      <w:rFonts w:ascii="Arial" w:cs="Arial" w:eastAsia="Arial" w:hAnsi="Arial"/>
      <w:sz w:val="30"/>
      <w:szCs w:val="30"/>
    </w:rPr>
  </w:style>
  <w:style w:type="paragraph" w:styleId="Heading3">
    <w:name w:val="heading 3"/>
    <w:basedOn w:val="Normal"/>
    <w:next w:val="Normal"/>
    <w:pPr>
      <w:keepNext w:val="1"/>
      <w:keepLines w:val="1"/>
      <w:spacing w:after="120" w:before="360" w:lineRule="auto"/>
    </w:pPr>
    <w:rPr>
      <w:rFonts w:ascii="Arial" w:cs="Arial" w:eastAsia="Arial" w:hAnsi="Arial"/>
      <w:b w:val="1"/>
      <w:bCs w:val="1"/>
    </w:rPr>
  </w:style>
  <w:style w:type="paragraph" w:styleId="Heading4">
    <w:name w:val="heading 4"/>
    <w:basedOn w:val="Normal"/>
    <w:next w:val="Normal"/>
    <w:pPr>
      <w:keepNext w:val="1"/>
      <w:keepLines w:val="1"/>
      <w:widowControl w:val="0"/>
      <w:spacing w:after="60" w:before="240" w:lineRule="auto"/>
      <w:ind w:hanging="851"/>
    </w:pPr>
    <w:rPr>
      <w:rFonts w:ascii="Arial" w:cs="Arial" w:eastAsia="Arial" w:hAnsi="Arial"/>
      <w:b w:val="1"/>
      <w:bCs w:val="1"/>
      <w:i w:val="1"/>
      <w:iCs w:val="1"/>
      <w:sz w:val="22"/>
      <w:szCs w:val="22"/>
    </w:rPr>
  </w:style>
  <w:style w:type="paragraph" w:styleId="Heading5">
    <w:name w:val="heading 5"/>
    <w:basedOn w:val="Normal"/>
    <w:next w:val="Normal"/>
    <w:pPr>
      <w:keepLines w:val="1"/>
      <w:widowControl w:val="0"/>
      <w:spacing w:after="60" w:before="240" w:lineRule="auto"/>
    </w:pPr>
    <w:rPr>
      <w:rFonts w:ascii="Arial" w:cs="Arial" w:eastAsia="Arial" w:hAnsi="Arial"/>
      <w:sz w:val="22"/>
      <w:szCs w:val="22"/>
    </w:rPr>
  </w:style>
  <w:style w:type="paragraph" w:styleId="Heading6">
    <w:name w:val="heading 6"/>
    <w:basedOn w:val="Normal"/>
    <w:next w:val="Normal"/>
    <w:pPr>
      <w:keepLines w:val="1"/>
      <w:widowControl w:val="0"/>
      <w:spacing w:after="60" w:before="240" w:lineRule="auto"/>
    </w:pPr>
    <w:rPr>
      <w:rFonts w:ascii="Arial" w:cs="Arial" w:eastAsia="Arial" w:hAnsi="Arial"/>
      <w:i w:val="1"/>
      <w:iCs w:val="1"/>
      <w:sz w:val="22"/>
      <w:szCs w:val="22"/>
    </w:rPr>
  </w:style>
  <w:style w:type="paragraph" w:styleId="Title">
    <w:name w:val="Title"/>
    <w:basedOn w:val="Normal"/>
    <w:next w:val="Normal"/>
    <w:pPr/>
    <w:rPr>
      <w:rFonts w:ascii="Arial" w:cs="Arial" w:eastAsia="Arial" w:hAnsi="Arial"/>
      <w:b w:val="1"/>
      <w:bCs w:val="1"/>
      <w:color w:val="464646"/>
      <w:sz w:val="60"/>
      <w:szCs w:val="6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equFJXb9oQHbhOGg/D4UCjOaA==">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0x01010009D7FB0DB5833042BBF51C47626405F2</vt:lpwstr>
  </property>
</Properties>
</file>