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Card Fraud Detection Using Unsupervised Machine Learning</w:t>
      </w:r>
    </w:p>
    <w:p>
      <w:r>
        <w:rPr>
          <w:b/>
        </w:rPr>
        <w:t>Project Abstract and Summary</w:t>
        <w:br/>
      </w:r>
    </w:p>
    <w:p>
      <w:pPr>
        <w:pStyle w:val="Heading1"/>
      </w:pPr>
      <w:r>
        <w:t>Abstract</w:t>
      </w:r>
    </w:p>
    <w:p>
      <w:r>
        <w:br/>
        <w:t>Credit card fraud is a significant challenge in modern digital payment systems due to the increasing volume of online transactions and the highly imbalanced nature of fraud datasets. This project presents an unsupervised machine learning framework for detecting fraudulent credit card transactions using the Kaggle Credit Card Fraud dataset. The dataset contains 227,810 transactions and 30 features, with fraudulent transactions accounting for only 0.183% of the total records.</w:t>
        <w:br/>
        <w:br/>
        <w:t>The study applies data preprocessing techniques including missing value handling, feature scaling, and exploratory data analysis. Two anomaly detection models, Isolation Forest and Autoencoder Neural Network, were implemented and evaluated. Isolation Forest achieved a ROC-AUC score of 0.9465, while the Autoencoder achieved a ROC-AUC score of 0.9367. The Autoencoder detected 38.8% of fraudulent transactions, whereas Isolation Forest achieved stronger overall ranking performance.</w:t>
        <w:br/>
        <w:br/>
        <w:t>The results demonstrate that unsupervised learning techniques can effectively identify suspicious transactions without requiring labeled fraud data during training. This approach provides a practical solution for financial institutions seeking scalable and adaptive fraud detection systems.</w:t>
        <w:br/>
      </w:r>
    </w:p>
    <w:p>
      <w:pPr>
        <w:pStyle w:val="Heading1"/>
      </w:pPr>
      <w:r>
        <w:t>Dataset Overview</w:t>
      </w:r>
    </w:p>
    <w:p>
      <w:r>
        <w:t>• Total Transactions: 227,810</w:t>
        <w:br/>
        <w:t>• Features: 30 (V1–V28, Time, Amount)</w:t>
        <w:br/>
        <w:t>• Fraud Transactions: 417</w:t>
        <w:br/>
        <w:t>• Fraud Rate: 0.183%</w:t>
        <w:br/>
        <w:t>• Learning Type: Unsupervised Anomaly Detection</w:t>
      </w:r>
    </w:p>
    <w:p>
      <w:pPr>
        <w:pStyle w:val="Heading1"/>
      </w:pPr>
      <w:r>
        <w:t>Models Used</w:t>
      </w:r>
    </w:p>
    <w:p>
      <w:r>
        <w:t>1. Isolation Forest</w:t>
        <w:br/>
        <w:t>- Tree-based anomaly detection algorithm.</w:t>
        <w:br/>
        <w:t>- ROC-AUC: 0.9465</w:t>
        <w:br/>
        <w:br/>
        <w:t>2. Autoencoder Neural Network</w:t>
        <w:br/>
        <w:t>- Encoder-Decoder architecture trained on normal transactions.</w:t>
        <w:br/>
        <w:t>- ROC-AUC: 0.9367</w:t>
        <w:br/>
        <w:t>- Fraud Detection Rate: 38.8%</w:t>
      </w:r>
    </w:p>
    <w:p>
      <w:pPr>
        <w:pStyle w:val="Heading1"/>
      </w:pPr>
      <w:r>
        <w:t>Key Findings</w:t>
      </w:r>
    </w:p>
    <w:p>
      <w:r>
        <w:t>• Fraud transactions exhibit significantly different feature distributions.</w:t>
        <w:br/>
        <w:t>• PCA visualization shows separation between normal and fraudulent transactions.</w:t>
        <w:br/>
        <w:t>• Autoencoder reconstruction error for fraud transactions is substantially higher than for normal transactions.</w:t>
        <w:br/>
        <w:t>• Isolation Forest achieved the highest ROC-AUC score among the evaluated models.</w:t>
      </w:r>
    </w:p>
    <w:p>
      <w:pPr>
        <w:pStyle w:val="Heading1"/>
      </w:pPr>
      <w:r>
        <w:t>Future Scope</w:t>
      </w:r>
    </w:p>
    <w:p>
      <w:r>
        <w:t>• Integrate real-time fraud monitoring.</w:t>
        <w:br/>
        <w:t>• Explore advanced deep learning architectures.</w:t>
        <w:br/>
        <w:t>• Implement hybrid supervised-unsupervised approaches.</w:t>
        <w:br/>
        <w:t>• Deploy the model as a cloud-based fraud detection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