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1389"/>
        <w:gridCol w:w="3448"/>
        <w:gridCol w:w="682"/>
        <w:gridCol w:w="541"/>
        <w:gridCol w:w="2896"/>
      </w:tblGrid>
      <w:tr w:rsidR="008C2B8C" w14:paraId="6412EDC0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9638" w:type="dxa"/>
            <w:gridSpan w:val="6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07345" w14:textId="285A35D6" w:rsidR="008C2B8C" w:rsidRDefault="009D4ADE" w:rsidP="009D4ADE">
            <w:pPr>
              <w:tabs>
                <w:tab w:val="left" w:pos="4018"/>
                <w:tab w:val="center" w:pos="4711"/>
              </w:tabs>
              <w:rPr>
                <w:rFonts w:hint="eastAsia"/>
              </w:rPr>
            </w:pPr>
            <w:bookmarkStart w:id="0" w:name="_Hlk200643332"/>
            <w:r>
              <w:rPr>
                <w:rFonts w:ascii="Times New Roman" w:eastAsia="標楷體" w:hAnsi="Times New Roman"/>
                <w:sz w:val="28"/>
                <w:szCs w:val="28"/>
              </w:rPr>
              <w:tab/>
              <w:t>STEAM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跨領域</w:t>
            </w:r>
            <w:r w:rsidR="00000000">
              <w:rPr>
                <w:rFonts w:ascii="Times New Roman" w:eastAsia="標楷體" w:hAnsi="Times New Roman"/>
                <w:sz w:val="28"/>
                <w:szCs w:val="28"/>
              </w:rPr>
              <w:t>教案設計</w:t>
            </w:r>
          </w:p>
        </w:tc>
      </w:tr>
      <w:bookmarkEnd w:id="0"/>
      <w:tr w:rsidR="008C2B8C" w14:paraId="518E4F97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7D27A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領域</w:t>
            </w:r>
            <w:r>
              <w:rPr>
                <w:rFonts w:ascii="Times New Roman" w:eastAsia="標楷體" w:hAnsi="Times New Roman"/>
                <w:b/>
                <w:szCs w:val="24"/>
              </w:rPr>
              <w:t xml:space="preserve"> / </w:t>
            </w:r>
            <w:r>
              <w:rPr>
                <w:rFonts w:ascii="Times New Roman" w:eastAsia="標楷體" w:hAnsi="Times New Roman"/>
                <w:b/>
                <w:szCs w:val="24"/>
              </w:rPr>
              <w:t>科目</w:t>
            </w:r>
          </w:p>
        </w:tc>
        <w:tc>
          <w:tcPr>
            <w:tcW w:w="7647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26DE3" w14:textId="50C0D1AD" w:rsidR="008C2B8C" w:rsidRPr="009D4ADE" w:rsidRDefault="009D4ADE" w:rsidP="009D4ADE">
            <w:pPr>
              <w:pStyle w:val="Web"/>
              <w:rPr>
                <w:rFonts w:hint="eastAsia"/>
              </w:rPr>
            </w:pPr>
            <w:r>
              <w:t>數學領域</w:t>
            </w:r>
          </w:p>
        </w:tc>
      </w:tr>
      <w:tr w:rsidR="008C2B8C" w14:paraId="7F2B2BCC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gridSpan w:val="2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418D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單元名稱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F9510" w14:textId="3D5AD8CA" w:rsidR="008C2B8C" w:rsidRDefault="009D4ADE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三下南一版第六單元</w:t>
            </w:r>
            <w:r w:rsidRPr="009D4ADE">
              <w:rPr>
                <w:rFonts w:ascii="Times New Roman" w:eastAsia="標楷體" w:hAnsi="Times New Roman"/>
                <w:szCs w:val="24"/>
              </w:rPr>
              <w:t>公斤與公克</w:t>
            </w:r>
          </w:p>
        </w:tc>
        <w:tc>
          <w:tcPr>
            <w:tcW w:w="113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674A8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總節數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635D0" w14:textId="2A5410D2" w:rsidR="008C2B8C" w:rsidRDefault="00000000">
            <w:pPr>
              <w:jc w:val="both"/>
            </w:pPr>
            <w:r>
              <w:rPr>
                <w:rFonts w:ascii="Times New Roman" w:eastAsia="標楷體" w:hAnsi="Times New Roman"/>
                <w:szCs w:val="24"/>
              </w:rPr>
              <w:t>共</w:t>
            </w:r>
            <w:r>
              <w:rPr>
                <w:rFonts w:ascii="Times New Roman" w:eastAsia="標楷體" w:hAnsi="Times New Roman"/>
                <w:szCs w:val="24"/>
                <w:u w:val="single"/>
              </w:rPr>
              <w:t xml:space="preserve">   </w:t>
            </w:r>
            <w:r w:rsidR="009D4ADE">
              <w:rPr>
                <w:rFonts w:ascii="Times New Roman" w:eastAsia="標楷體" w:hAnsi="Times New Roman"/>
                <w:szCs w:val="24"/>
                <w:u w:val="single"/>
              </w:rPr>
              <w:t>3</w:t>
            </w:r>
            <w:r>
              <w:rPr>
                <w:rFonts w:ascii="Times New Roman" w:eastAsia="標楷體" w:hAnsi="Times New Roman"/>
                <w:szCs w:val="24"/>
              </w:rPr>
              <w:t>節，</w:t>
            </w:r>
            <w:r>
              <w:rPr>
                <w:rFonts w:ascii="Times New Roman" w:eastAsia="標楷體" w:hAnsi="Times New Roman"/>
                <w:szCs w:val="24"/>
                <w:u w:val="single"/>
              </w:rPr>
              <w:t xml:space="preserve">   </w:t>
            </w:r>
            <w:r w:rsidR="009D4ADE">
              <w:rPr>
                <w:rFonts w:ascii="Times New Roman" w:eastAsia="標楷體" w:hAnsi="Times New Roman"/>
                <w:szCs w:val="24"/>
                <w:u w:val="single"/>
              </w:rPr>
              <w:t>120</w:t>
            </w:r>
            <w:r>
              <w:rPr>
                <w:rFonts w:ascii="Times New Roman" w:eastAsia="標楷體" w:hAnsi="Times New Roman"/>
                <w:szCs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szCs w:val="24"/>
              </w:rPr>
              <w:t>分鐘</w:t>
            </w:r>
          </w:p>
        </w:tc>
      </w:tr>
      <w:tr w:rsidR="008C2B8C" w14:paraId="3FFD07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6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C3D00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設計依據</w:t>
            </w:r>
          </w:p>
        </w:tc>
      </w:tr>
      <w:tr w:rsidR="008C2B8C" w14:paraId="3F10220B" w14:textId="77777777">
        <w:tblPrEx>
          <w:tblCellMar>
            <w:top w:w="0" w:type="dxa"/>
            <w:bottom w:w="0" w:type="dxa"/>
          </w:tblCellMar>
        </w:tblPrEx>
        <w:tc>
          <w:tcPr>
            <w:tcW w:w="58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ABB80" w14:textId="77777777" w:rsidR="008C2B8C" w:rsidRDefault="00000000">
            <w:pPr>
              <w:ind w:left="113" w:right="113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學習重點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7FBAF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學習表現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46E81" w14:textId="1A72A982" w:rsidR="009D4ADE" w:rsidRPr="009D4ADE" w:rsidRDefault="009D4ADE" w:rsidP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n-II-8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能在具體情境中，進行重量等常用量的測量與應用</w:t>
            </w:r>
          </w:p>
          <w:p w14:paraId="2C8007A2" w14:textId="77777777" w:rsidR="009D4ADE" w:rsidRPr="009D4ADE" w:rsidRDefault="009D4ADE" w:rsidP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n-II-9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能理解重量單位，並做同單位間的比較與簡單計算</w:t>
            </w:r>
          </w:p>
          <w:p w14:paraId="43695574" w14:textId="3BDD94E7" w:rsidR="008C2B8C" w:rsidRDefault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n-II-2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熟練較簡單的加減運算，並應用於日常解題</w:t>
            </w:r>
          </w:p>
        </w:tc>
        <w:tc>
          <w:tcPr>
            <w:tcW w:w="5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00D52" w14:textId="77777777" w:rsidR="008C2B8C" w:rsidRDefault="00000000">
            <w:pPr>
              <w:ind w:left="113" w:right="113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核心素養</w:t>
            </w:r>
          </w:p>
        </w:tc>
        <w:tc>
          <w:tcPr>
            <w:tcW w:w="353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290F0" w14:textId="77777777" w:rsidR="009D4ADE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數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-E-A2</w:t>
            </w:r>
            <w:r w:rsidRPr="009D4ADE">
              <w:rPr>
                <w:rFonts w:ascii="Times New Roman" w:eastAsia="標楷體" w:hAnsi="Times New Roman"/>
                <w:szCs w:val="24"/>
              </w:rPr>
              <w:t>具備基本的算術操作能力、並能指認基本的形體與相對關係，在日常生活情境中，用數學表述與解決問題。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數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-E-B1</w:t>
            </w:r>
            <w:r w:rsidRPr="009D4ADE">
              <w:rPr>
                <w:rFonts w:ascii="Times New Roman" w:eastAsia="標楷體" w:hAnsi="Times New Roman"/>
                <w:szCs w:val="24"/>
              </w:rPr>
              <w:t>具備日常語言與數字及算術符號之間的轉換能力，並能熟練操作日常使用之度量衡及時間，認識日常經驗中的幾何形體，並能以符號表示公式。</w:t>
            </w:r>
          </w:p>
          <w:p w14:paraId="08D71A14" w14:textId="4B4AE017" w:rsidR="008C2B8C" w:rsidRDefault="009D4ADE" w:rsidP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數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-E-C2</w:t>
            </w:r>
            <w:r w:rsidRPr="009D4ADE">
              <w:rPr>
                <w:rFonts w:ascii="Times New Roman" w:eastAsia="標楷體" w:hAnsi="Times New Roman"/>
                <w:szCs w:val="24"/>
              </w:rPr>
              <w:t>樂於與他人合作解決問題並尊重不同的問題解決想法。</w:t>
            </w:r>
          </w:p>
        </w:tc>
      </w:tr>
      <w:tr w:rsidR="008C2B8C" w14:paraId="5C6FC871" w14:textId="77777777">
        <w:tblPrEx>
          <w:tblCellMar>
            <w:top w:w="0" w:type="dxa"/>
            <w:bottom w:w="0" w:type="dxa"/>
          </w:tblCellMar>
        </w:tblPrEx>
        <w:tc>
          <w:tcPr>
            <w:tcW w:w="58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6E359" w14:textId="77777777" w:rsidR="008C2B8C" w:rsidRDefault="008C2B8C">
            <w:pPr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CC7FD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學習內容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5C609" w14:textId="77777777" w:rsidR="009D4ADE" w:rsidRPr="009D4ADE" w:rsidRDefault="009D4ADE" w:rsidP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N-2-12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常用量的測量：重量（公斤、公克）之認識與直接比較</w:t>
            </w:r>
          </w:p>
          <w:p w14:paraId="0B5B0371" w14:textId="77777777" w:rsidR="009D4ADE" w:rsidRPr="009D4ADE" w:rsidRDefault="009D4ADE" w:rsidP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N-2-13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常用量的計算：同單位間的簡單計算與應用</w:t>
            </w:r>
          </w:p>
          <w:p w14:paraId="74925455" w14:textId="3D9FB40F" w:rsidR="008C2B8C" w:rsidRDefault="009D4ADE" w:rsidP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N-2-2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加減運算在生活情境中的應用</w:t>
            </w:r>
          </w:p>
        </w:tc>
        <w:tc>
          <w:tcPr>
            <w:tcW w:w="5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A328C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353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1ED76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</w:tc>
      </w:tr>
      <w:tr w:rsidR="008C2B8C" w14:paraId="106BEC41" w14:textId="77777777">
        <w:tblPrEx>
          <w:tblCellMar>
            <w:top w:w="0" w:type="dxa"/>
            <w:bottom w:w="0" w:type="dxa"/>
          </w:tblCellMar>
        </w:tblPrEx>
        <w:trPr>
          <w:trHeight w:val="1094"/>
        </w:trPr>
        <w:tc>
          <w:tcPr>
            <w:tcW w:w="58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98B90" w14:textId="77777777" w:rsidR="008C2B8C" w:rsidRDefault="008C2B8C">
            <w:pPr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BFE76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所融入之</w:t>
            </w:r>
          </w:p>
          <w:p w14:paraId="47FDC4F7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學習重點</w:t>
            </w:r>
          </w:p>
        </w:tc>
        <w:tc>
          <w:tcPr>
            <w:tcW w:w="76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A183C" w14:textId="77777777" w:rsidR="008C2B8C" w:rsidRDefault="008C2B8C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000B435" w14:textId="77777777" w:rsidR="008C2B8C" w:rsidRDefault="008C2B8C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60DF2DA" w14:textId="77777777" w:rsidR="008C2B8C" w:rsidRDefault="008C2B8C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02A655F" w14:textId="77777777" w:rsidR="008C2B8C" w:rsidRDefault="008C2B8C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57FBC6A" w14:textId="77777777" w:rsidR="008C2B8C" w:rsidRDefault="008C2B8C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8C2B8C" w14:paraId="4760714D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32081" w14:textId="77777777" w:rsidR="008C2B8C" w:rsidRDefault="00000000">
            <w:pPr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與其他領域</w:t>
            </w:r>
            <w:r>
              <w:rPr>
                <w:rFonts w:ascii="Times New Roman" w:eastAsia="標楷體" w:hAnsi="Times New Roman"/>
                <w:b/>
                <w:szCs w:val="24"/>
              </w:rPr>
              <w:t>/</w:t>
            </w:r>
            <w:r>
              <w:rPr>
                <w:rFonts w:ascii="Times New Roman" w:eastAsia="標楷體" w:hAnsi="Times New Roman"/>
                <w:b/>
                <w:szCs w:val="24"/>
              </w:rPr>
              <w:t>科目的連結</w:t>
            </w:r>
          </w:p>
        </w:tc>
        <w:tc>
          <w:tcPr>
            <w:tcW w:w="76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2B2C0" w14:textId="0E74C907" w:rsidR="008C2B8C" w:rsidRDefault="009D4ADE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科技領域</w:t>
            </w:r>
          </w:p>
        </w:tc>
      </w:tr>
      <w:tr w:rsidR="008C2B8C" w14:paraId="063655C0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7730F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教材內容</w:t>
            </w:r>
          </w:p>
        </w:tc>
        <w:tc>
          <w:tcPr>
            <w:tcW w:w="76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618E7" w14:textId="5949BCA9" w:rsidR="008C2B8C" w:rsidRDefault="009D4ADE" w:rsidP="009D4ADE">
            <w:pPr>
              <w:rPr>
                <w:rFonts w:ascii="Times New Roman" w:eastAsia="標楷體" w:hAnsi="Times New Roman" w:hint="eastAsia"/>
                <w:b/>
                <w:szCs w:val="24"/>
              </w:rPr>
            </w:pPr>
            <w:r w:rsidRPr="009D4ADE">
              <w:rPr>
                <w:rFonts w:ascii="Times New Roman" w:eastAsia="標楷體" w:hAnsi="Times New Roman"/>
                <w:b/>
                <w:szCs w:val="24"/>
              </w:rPr>
              <w:t>智高積木</w:t>
            </w:r>
            <w:r w:rsidRPr="009D4ADE">
              <w:rPr>
                <w:rFonts w:ascii="Times New Roman" w:eastAsia="標楷體" w:hAnsi="Times New Roman"/>
                <w:b/>
                <w:szCs w:val="24"/>
              </w:rPr>
              <w:t>T082R</w:t>
            </w:r>
            <w:r w:rsidRPr="009D4ADE">
              <w:rPr>
                <w:rFonts w:ascii="Times New Roman" w:eastAsia="標楷體" w:hAnsi="Times New Roman" w:hint="eastAsia"/>
                <w:b/>
                <w:szCs w:val="24"/>
              </w:rPr>
              <w:t>機關王基本零件</w:t>
            </w:r>
          </w:p>
        </w:tc>
      </w:tr>
      <w:tr w:rsidR="008C2B8C" w14:paraId="2992E22A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gridSpan w:val="2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45594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教學設備</w:t>
            </w:r>
            <w:r>
              <w:rPr>
                <w:rFonts w:ascii="Times New Roman" w:eastAsia="標楷體" w:hAnsi="Times New Roman"/>
                <w:b/>
                <w:szCs w:val="24"/>
              </w:rPr>
              <w:t xml:space="preserve"> / </w:t>
            </w:r>
            <w:r>
              <w:rPr>
                <w:rFonts w:ascii="Times New Roman" w:eastAsia="標楷體" w:hAnsi="Times New Roman"/>
                <w:b/>
                <w:szCs w:val="24"/>
              </w:rPr>
              <w:t>資源</w:t>
            </w:r>
          </w:p>
        </w:tc>
        <w:tc>
          <w:tcPr>
            <w:tcW w:w="7647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97955" w14:textId="78FD8654" w:rsidR="009D4ADE" w:rsidRPr="009D4ADE" w:rsidRDefault="009D4ADE" w:rsidP="009D4ADE">
            <w:pPr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智高積木（機關王基本組）不同重量物品（砝碼、文具、日常物品）學習單（重量比較與紀錄）</w:t>
            </w:r>
          </w:p>
          <w:p w14:paraId="47949131" w14:textId="255058B2" w:rsidR="008C2B8C" w:rsidRDefault="009D4ADE" w:rsidP="009D4ADE">
            <w:pPr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投影設備</w:t>
            </w:r>
          </w:p>
        </w:tc>
      </w:tr>
      <w:tr w:rsidR="008C2B8C" w14:paraId="77CDE07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6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B252D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學習目標</w:t>
            </w:r>
          </w:p>
        </w:tc>
      </w:tr>
      <w:tr w:rsidR="008C2B8C" w14:paraId="10325F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D4CFE" w14:textId="77777777" w:rsidR="009D4ADE" w:rsidRDefault="009D4ADE" w:rsidP="009D4ADE">
            <w:pPr>
              <w:widowControl/>
              <w:suppressAutoHyphens w:val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能認識公斤與公克，並進行重量比較（對應</w:t>
            </w:r>
            <w:r>
              <w:t xml:space="preserve"> n-II-9</w:t>
            </w:r>
            <w:r>
              <w:t>）</w:t>
            </w:r>
            <w:r>
              <w:t xml:space="preserve"> </w:t>
            </w:r>
          </w:p>
          <w:p w14:paraId="3CEF8EA8" w14:textId="77777777" w:rsidR="009D4ADE" w:rsidRDefault="009D4ADE" w:rsidP="009D4ADE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能在具體情境中進行重量測量與判斷（對應</w:t>
            </w:r>
            <w:r>
              <w:t xml:space="preserve"> n-II-8</w:t>
            </w:r>
            <w:r>
              <w:t>）</w:t>
            </w:r>
            <w:r>
              <w:t xml:space="preserve"> </w:t>
            </w:r>
          </w:p>
          <w:p w14:paraId="4D408977" w14:textId="77777777" w:rsidR="009D4ADE" w:rsidRDefault="009D4ADE" w:rsidP="009D4ADE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能操作與設計等臂天平機關進行重量比較</w:t>
            </w:r>
            <w:r>
              <w:t xml:space="preserve"> </w:t>
            </w:r>
          </w:p>
          <w:p w14:paraId="3FE66A2E" w14:textId="77777777" w:rsidR="009D4ADE" w:rsidRDefault="009D4ADE" w:rsidP="009D4ADE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能與同儕合作完成機關製作並進行測試</w:t>
            </w:r>
            <w:r>
              <w:t xml:space="preserve"> </w:t>
            </w:r>
          </w:p>
          <w:p w14:paraId="15559B45" w14:textId="7DB92D5D" w:rsidR="008C2B8C" w:rsidRDefault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能依測試結果調整機關，提升測量準確度</w:t>
            </w:r>
          </w:p>
        </w:tc>
      </w:tr>
    </w:tbl>
    <w:p w14:paraId="7773D1B9" w14:textId="77777777" w:rsidR="008C2B8C" w:rsidRDefault="008C2B8C"/>
    <w:p w14:paraId="3141AC08" w14:textId="77777777" w:rsidR="008C2B8C" w:rsidRDefault="008C2B8C">
      <w:pPr>
        <w:pageBreakBefore/>
        <w:widowControl/>
      </w:pPr>
    </w:p>
    <w:tbl>
      <w:tblPr>
        <w:tblW w:w="9643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2"/>
        <w:gridCol w:w="1135"/>
        <w:gridCol w:w="2546"/>
      </w:tblGrid>
      <w:tr w:rsidR="008C2B8C" w14:paraId="7E33C01D" w14:textId="77777777">
        <w:tblPrEx>
          <w:tblCellMar>
            <w:top w:w="0" w:type="dxa"/>
            <w:bottom w:w="0" w:type="dxa"/>
          </w:tblCellMar>
        </w:tblPrEx>
        <w:tc>
          <w:tcPr>
            <w:tcW w:w="9643" w:type="dxa"/>
            <w:gridSpan w:val="3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1721E" w14:textId="77777777" w:rsidR="008C2B8C" w:rsidRDefault="00000000">
            <w:pPr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教案設計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-1</w:t>
            </w:r>
          </w:p>
        </w:tc>
      </w:tr>
      <w:tr w:rsidR="008C2B8C" w14:paraId="0BA0822C" w14:textId="77777777">
        <w:tblPrEx>
          <w:tblCellMar>
            <w:top w:w="0" w:type="dxa"/>
            <w:bottom w:w="0" w:type="dxa"/>
          </w:tblCellMar>
        </w:tblPrEx>
        <w:tc>
          <w:tcPr>
            <w:tcW w:w="96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E02DC" w14:textId="77777777" w:rsidR="008C2B8C" w:rsidRDefault="00000000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教學活動設計</w:t>
            </w:r>
          </w:p>
        </w:tc>
      </w:tr>
      <w:tr w:rsidR="008C2B8C" w14:paraId="08162EAB" w14:textId="77777777">
        <w:tblPrEx>
          <w:tblCellMar>
            <w:top w:w="0" w:type="dxa"/>
            <w:bottom w:w="0" w:type="dxa"/>
          </w:tblCellMar>
        </w:tblPrEx>
        <w:tc>
          <w:tcPr>
            <w:tcW w:w="59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E9A11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教學活動內容及實施方式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94DF9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時間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13475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備註</w:t>
            </w:r>
            <w:r>
              <w:rPr>
                <w:rFonts w:ascii="Times New Roman" w:eastAsia="標楷體" w:hAnsi="Times New Roman"/>
                <w:b/>
                <w:szCs w:val="24"/>
              </w:rPr>
              <w:t xml:space="preserve"> / </w:t>
            </w:r>
            <w:r>
              <w:rPr>
                <w:rFonts w:ascii="Times New Roman" w:eastAsia="標楷體" w:hAnsi="Times New Roman"/>
                <w:b/>
                <w:szCs w:val="24"/>
              </w:rPr>
              <w:t>學習評量重點</w:t>
            </w:r>
          </w:p>
        </w:tc>
      </w:tr>
      <w:tr w:rsidR="008C2B8C" w14:paraId="2D2593CF" w14:textId="77777777">
        <w:tblPrEx>
          <w:tblCellMar>
            <w:top w:w="0" w:type="dxa"/>
            <w:bottom w:w="0" w:type="dxa"/>
          </w:tblCellMar>
        </w:tblPrEx>
        <w:tc>
          <w:tcPr>
            <w:tcW w:w="59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A807" w14:textId="2D33DA6E" w:rsidR="009D4ADE" w:rsidRPr="009D4ADE" w:rsidRDefault="009D4ADE" w:rsidP="009D4AD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第一節：概念建構與探究</w:t>
            </w:r>
          </w:p>
          <w:p w14:paraId="1D99FE1F" w14:textId="77777777" w:rsidR="009D4ADE" w:rsidRPr="009D4ADE" w:rsidRDefault="009D4ADE" w:rsidP="001C06E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6B7B4740" w14:textId="6E9E885F" w:rsidR="001C06EE" w:rsidRPr="001C06EE" w:rsidRDefault="001C06EE" w:rsidP="001C06EE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Cs w:val="24"/>
              </w:rPr>
            </w:pPr>
            <w:r w:rsidRPr="001C06EE">
              <w:rPr>
                <w:rFonts w:ascii="Times New Roman" w:eastAsia="標楷體" w:hAnsi="Times New Roman" w:hint="eastAsia"/>
                <w:szCs w:val="24"/>
              </w:rPr>
              <w:t>引起動機</w:t>
            </w:r>
            <w:r w:rsidR="009D4ADE" w:rsidRPr="001C06EE">
              <w:rPr>
                <w:rFonts w:ascii="Times New Roman" w:eastAsia="標楷體" w:hAnsi="Times New Roman" w:hint="eastAsia"/>
                <w:szCs w:val="24"/>
              </w:rPr>
              <w:t>：</w:t>
            </w:r>
          </w:p>
          <w:p w14:paraId="73CB3E18" w14:textId="0509FEA9" w:rsidR="009D4ADE" w:rsidRPr="009D4ADE" w:rsidRDefault="009D4ADE" w:rsidP="001C06EE">
            <w:pPr>
              <w:ind w:firstLineChars="300" w:firstLine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生活中「哪個比較重？」（如書本與鉛筆盒）</w:t>
            </w:r>
          </w:p>
          <w:p w14:paraId="571A0632" w14:textId="77777777" w:rsidR="009D4ADE" w:rsidRPr="009D4ADE" w:rsidRDefault="009D4ADE" w:rsidP="009D4ADE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教師說明公斤、公克概念（以實物輔助）</w:t>
            </w:r>
          </w:p>
          <w:p w14:paraId="1C6C8029" w14:textId="77777777" w:rsidR="009D4ADE" w:rsidRPr="009D4ADE" w:rsidRDefault="009D4ADE" w:rsidP="009D4ADE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學生進行重量估測與實測活動</w:t>
            </w:r>
          </w:p>
          <w:p w14:paraId="56091882" w14:textId="097D7020" w:rsidR="008C2B8C" w:rsidRPr="009D4ADE" w:rsidRDefault="009D4ADE" w:rsidP="009D4ADE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討論重量比較方式（手感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 vs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測量）</w:t>
            </w:r>
          </w:p>
          <w:p w14:paraId="35FE0A85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DE65B3E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9474BF1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F391E1C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4D4515E7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E6610D0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C9FE9DB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DDB5EC8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3D011E5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404B65F8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793A486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61B82D1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48767979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41EDFDE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F7EF103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3F0BDC2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5AC81C3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5FAD7DA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337A101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828A943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AF23999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9985649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432EEBC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0FD6F53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5A49281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595200E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44FB6D9C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8E02C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5ACE467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4C33D55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114875F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B9A28C5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41ADE91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5D921B7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5EF366F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50808B5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042CD11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DC1B954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BEF8F2D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0548C03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68C20B1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8CED25C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168E5C5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04381F1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8DCF069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EFFE1B4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982B65E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69B1747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6D8E48B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9C49BF6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6A002AE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393D700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9AC1CB4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AD5E90D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B5A7262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31191" w14:textId="77777777" w:rsidR="008C2B8C" w:rsidRDefault="008C2B8C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8C2B8C" w14:paraId="3F66BE37" w14:textId="77777777">
        <w:tblPrEx>
          <w:tblCellMar>
            <w:top w:w="0" w:type="dxa"/>
            <w:bottom w:w="0" w:type="dxa"/>
          </w:tblCellMar>
        </w:tblPrEx>
        <w:tc>
          <w:tcPr>
            <w:tcW w:w="9643" w:type="dxa"/>
            <w:gridSpan w:val="3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44584" w14:textId="77777777" w:rsidR="008C2B8C" w:rsidRDefault="00000000">
            <w:pPr>
              <w:pStyle w:val="a7"/>
              <w:numPr>
                <w:ilvl w:val="0"/>
                <w:numId w:val="1"/>
              </w:numPr>
              <w:ind w:left="284" w:hanging="284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羅列評量工具</w:t>
            </w:r>
          </w:p>
          <w:p w14:paraId="5A0BA035" w14:textId="77777777" w:rsidR="008C2B8C" w:rsidRDefault="00000000">
            <w:pPr>
              <w:ind w:left="284"/>
              <w:jc w:val="both"/>
              <w:rPr>
                <w:rFonts w:ascii="Times New Roman" w:eastAsia="標楷體" w:hAnsi="Times New Roman"/>
                <w:color w:val="A6A6A6"/>
                <w:szCs w:val="24"/>
              </w:rPr>
            </w:pPr>
            <w:r>
              <w:rPr>
                <w:rFonts w:ascii="Times New Roman" w:eastAsia="標楷體" w:hAnsi="Times New Roman"/>
                <w:color w:val="A6A6A6"/>
                <w:szCs w:val="24"/>
              </w:rPr>
              <w:t>例如：學習單</w:t>
            </w:r>
          </w:p>
          <w:p w14:paraId="0B0E077F" w14:textId="77777777" w:rsidR="008C2B8C" w:rsidRDefault="008C2B8C">
            <w:pPr>
              <w:ind w:left="284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4423861" w14:textId="77777777" w:rsidR="008C2B8C" w:rsidRDefault="008C2B8C">
            <w:pPr>
              <w:ind w:left="284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B799F47" w14:textId="77777777" w:rsidR="008C2B8C" w:rsidRDefault="008C2B8C">
            <w:pPr>
              <w:ind w:left="284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3E04FEB" w14:textId="77777777" w:rsidR="008C2B8C" w:rsidRDefault="008C2B8C">
            <w:pPr>
              <w:ind w:left="284"/>
              <w:jc w:val="both"/>
              <w:rPr>
                <w:rFonts w:ascii="Times New Roman" w:eastAsia="標楷體" w:hAnsi="Times New Roman"/>
                <w:szCs w:val="24"/>
              </w:rPr>
            </w:pPr>
          </w:p>
        </w:tc>
      </w:tr>
    </w:tbl>
    <w:p w14:paraId="639C27A2" w14:textId="77777777" w:rsidR="008C2B8C" w:rsidRDefault="008C2B8C"/>
    <w:p w14:paraId="78A96204" w14:textId="77777777" w:rsidR="008C2B8C" w:rsidRDefault="008C2B8C">
      <w:pPr>
        <w:pageBreakBefore/>
        <w:widowControl/>
      </w:pPr>
    </w:p>
    <w:tbl>
      <w:tblPr>
        <w:tblW w:w="9643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3"/>
      </w:tblGrid>
      <w:tr w:rsidR="008C2B8C" w14:paraId="5BA8EB43" w14:textId="77777777">
        <w:tblPrEx>
          <w:tblCellMar>
            <w:top w:w="0" w:type="dxa"/>
            <w:bottom w:w="0" w:type="dxa"/>
          </w:tblCellMar>
        </w:tblPrEx>
        <w:tc>
          <w:tcPr>
            <w:tcW w:w="9643" w:type="dxa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23070" w14:textId="77777777" w:rsidR="008C2B8C" w:rsidRDefault="00000000">
            <w:pPr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教案設計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-1</w:t>
            </w:r>
          </w:p>
        </w:tc>
      </w:tr>
      <w:tr w:rsidR="008C2B8C" w14:paraId="68161223" w14:textId="77777777">
        <w:tblPrEx>
          <w:tblCellMar>
            <w:top w:w="0" w:type="dxa"/>
            <w:bottom w:w="0" w:type="dxa"/>
          </w:tblCellMar>
        </w:tblPrEx>
        <w:tc>
          <w:tcPr>
            <w:tcW w:w="96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65A7A" w14:textId="77777777" w:rsidR="008C2B8C" w:rsidRDefault="00000000">
            <w:pPr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教學成果：</w:t>
            </w:r>
          </w:p>
          <w:p w14:paraId="5DDA0529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1004E611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26FACA6E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7E34B6E6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75986B2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50913F24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6F30382B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27E7BFA3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00AF86FE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68DA6948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1E05D30A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607DEA71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5997D9A6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3185A506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6F18AA59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204C0A00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20286A9C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98E9686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7E3160D4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75C902A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5136B5B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150A6292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A742CB7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65E452BA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03469924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66DBF50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7B51339B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7535C674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2B0B47CD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6ACE6075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0A57524E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52FD4018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5890B6AD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2BD0282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</w:tc>
      </w:tr>
    </w:tbl>
    <w:p w14:paraId="31C2AB8C" w14:textId="77777777" w:rsidR="008C2B8C" w:rsidRDefault="008C2B8C">
      <w:pPr>
        <w:widowControl/>
        <w:rPr>
          <w:rFonts w:ascii="Times New Roman" w:eastAsia="標楷體" w:hAnsi="Times New Roman"/>
          <w:sz w:val="32"/>
          <w:szCs w:val="32"/>
        </w:rPr>
      </w:pPr>
    </w:p>
    <w:sectPr w:rsidR="008C2B8C">
      <w:headerReference w:type="default" r:id="rId7"/>
      <w:pgSz w:w="11906" w:h="16838"/>
      <w:pgMar w:top="1134" w:right="1134" w:bottom="1134" w:left="1134" w:header="851" w:footer="992" w:gutter="0"/>
      <w:cols w:space="720"/>
      <w:docGrid w:type="lines" w:linePitch="3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E0593" w14:textId="77777777" w:rsidR="001C19EF" w:rsidRDefault="001C19EF">
      <w:r>
        <w:separator/>
      </w:r>
    </w:p>
  </w:endnote>
  <w:endnote w:type="continuationSeparator" w:id="0">
    <w:p w14:paraId="679944D4" w14:textId="77777777" w:rsidR="001C19EF" w:rsidRDefault="001C1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微軟正黑體"/>
    <w:panose1 w:val="02010601000101010101"/>
    <w:charset w:val="00"/>
    <w:family w:val="script"/>
    <w:pitch w:val="fixed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DAF4" w14:textId="77777777" w:rsidR="001C19EF" w:rsidRDefault="001C19EF">
      <w:r>
        <w:rPr>
          <w:color w:val="000000"/>
        </w:rPr>
        <w:separator/>
      </w:r>
    </w:p>
  </w:footnote>
  <w:footnote w:type="continuationSeparator" w:id="0">
    <w:p w14:paraId="21B952E6" w14:textId="77777777" w:rsidR="001C19EF" w:rsidRDefault="001C1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79D0" w14:textId="77777777" w:rsidR="00000000" w:rsidRDefault="00000000">
    <w:pPr>
      <w:pStyle w:val="a3"/>
      <w:jc w:val="right"/>
      <w:rPr>
        <w:rFonts w:ascii="Times New Roman" w:eastAsia="標楷體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14B"/>
    <w:multiLevelType w:val="hybridMultilevel"/>
    <w:tmpl w:val="954C23A0"/>
    <w:lvl w:ilvl="0" w:tplc="04090015">
      <w:start w:val="1"/>
      <w:numFmt w:val="taiwaneseCountingThousand"/>
      <w:lvlText w:val="%1、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A80720E"/>
    <w:multiLevelType w:val="multilevel"/>
    <w:tmpl w:val="95C8940E"/>
    <w:lvl w:ilvl="0">
      <w:numFmt w:val="bullet"/>
      <w:lvlText w:val=""/>
      <w:lvlJc w:val="left"/>
      <w:pPr>
        <w:ind w:left="48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num w:numId="1" w16cid:durableId="626282785">
    <w:abstractNumId w:val="1"/>
  </w:num>
  <w:num w:numId="2" w16cid:durableId="102972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C2B8C"/>
    <w:rsid w:val="001C06EE"/>
    <w:rsid w:val="001C19EF"/>
    <w:rsid w:val="006373BD"/>
    <w:rsid w:val="008C2B8C"/>
    <w:rsid w:val="009D4ADE"/>
    <w:rsid w:val="00F0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E7CFA"/>
  <w15:docId w15:val="{76F03AB2-61DD-EE41-902F-94D050A9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rFonts w:ascii="Calibri Light" w:hAnsi="Calibri Light"/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AD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rPr>
      <w:sz w:val="20"/>
      <w:szCs w:val="20"/>
    </w:rPr>
  </w:style>
  <w:style w:type="paragraph" w:styleId="a7">
    <w:name w:val="List Paragraph"/>
    <w:basedOn w:val="a"/>
    <w:pPr>
      <w:ind w:left="480"/>
    </w:pPr>
  </w:style>
  <w:style w:type="character" w:customStyle="1" w:styleId="10">
    <w:name w:val="標題 1 字元"/>
    <w:basedOn w:val="a0"/>
    <w:rPr>
      <w:rFonts w:ascii="Calibri Light" w:eastAsia="新細明體" w:hAnsi="Calibri Light" w:cs="Times New Roman"/>
      <w:b/>
      <w:bCs/>
      <w:kern w:val="3"/>
      <w:sz w:val="52"/>
      <w:szCs w:val="52"/>
    </w:rPr>
  </w:style>
  <w:style w:type="paragraph" w:styleId="a8">
    <w:name w:val="TOC Heading"/>
    <w:basedOn w:val="1"/>
    <w:next w:val="a"/>
    <w:pPr>
      <w:keepLines/>
      <w:widowControl/>
      <w:spacing w:before="240" w:after="0" w:line="256" w:lineRule="auto"/>
    </w:pPr>
    <w:rPr>
      <w:b w:val="0"/>
      <w:bCs w:val="0"/>
      <w:color w:val="2F5496"/>
      <w:kern w:val="0"/>
      <w:sz w:val="32"/>
      <w:szCs w:val="32"/>
    </w:rPr>
  </w:style>
  <w:style w:type="paragraph" w:styleId="11">
    <w:name w:val="toc 1"/>
    <w:basedOn w:val="a"/>
    <w:next w:val="a"/>
    <w:autoRedefine/>
    <w:pPr>
      <w:tabs>
        <w:tab w:val="left" w:pos="960"/>
        <w:tab w:val="right" w:leader="dot" w:pos="9628"/>
      </w:tabs>
      <w:spacing w:line="360" w:lineRule="auto"/>
    </w:pPr>
  </w:style>
  <w:style w:type="paragraph" w:styleId="21">
    <w:name w:val="toc 2"/>
    <w:basedOn w:val="a"/>
    <w:next w:val="a"/>
    <w:autoRedefine/>
    <w:pPr>
      <w:tabs>
        <w:tab w:val="left" w:pos="1440"/>
        <w:tab w:val="right" w:leader="dot" w:pos="9628"/>
      </w:tabs>
      <w:spacing w:line="360" w:lineRule="auto"/>
      <w:ind w:left="480"/>
    </w:pPr>
  </w:style>
  <w:style w:type="paragraph" w:styleId="3">
    <w:name w:val="toc 3"/>
    <w:basedOn w:val="a"/>
    <w:next w:val="a"/>
    <w:autoRedefine/>
    <w:pPr>
      <w:ind w:left="960"/>
    </w:pPr>
  </w:style>
  <w:style w:type="character" w:styleId="a9">
    <w:name w:val="Hyperlink"/>
    <w:basedOn w:val="a0"/>
    <w:rPr>
      <w:color w:val="0563C1"/>
      <w:u w:val="single"/>
    </w:rPr>
  </w:style>
  <w:style w:type="character" w:styleId="aa">
    <w:name w:val="Unresolved Mention"/>
    <w:basedOn w:val="a0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pPr>
      <w:autoSpaceDE w:val="0"/>
    </w:pPr>
    <w:rPr>
      <w:rFonts w:ascii="標楷體" w:eastAsia="標楷體" w:hAnsi="標楷體" w:cs="標楷體"/>
      <w:kern w:val="0"/>
      <w:sz w:val="22"/>
      <w:lang w:val="zh-TW" w:bidi="zh-TW"/>
    </w:rPr>
  </w:style>
  <w:style w:type="paragraph" w:styleId="ab">
    <w:name w:val="caption"/>
    <w:basedOn w:val="a"/>
    <w:next w:val="a"/>
    <w:rPr>
      <w:sz w:val="20"/>
      <w:szCs w:val="20"/>
    </w:rPr>
  </w:style>
  <w:style w:type="paragraph" w:styleId="ac">
    <w:name w:val="table of figures"/>
    <w:basedOn w:val="a"/>
    <w:next w:val="a"/>
    <w:pPr>
      <w:ind w:left="400" w:hanging="200"/>
    </w:pPr>
  </w:style>
  <w:style w:type="paragraph" w:styleId="Web">
    <w:name w:val="Normal (Web)"/>
    <w:basedOn w:val="a"/>
    <w:uiPriority w:val="99"/>
    <w:unhideWhenUsed/>
    <w:rsid w:val="009D4ADE"/>
    <w:pPr>
      <w:widowControl/>
      <w:suppressAutoHyphens w:val="0"/>
      <w:autoSpaceDN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9D4ADE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S340-1</dc:creator>
  <dc:description/>
  <cp:lastModifiedBy>謝老師</cp:lastModifiedBy>
  <cp:revision>3</cp:revision>
  <cp:lastPrinted>2025-06-26T09:08:00Z</cp:lastPrinted>
  <dcterms:created xsi:type="dcterms:W3CDTF">2026-04-29T14:15:00Z</dcterms:created>
  <dcterms:modified xsi:type="dcterms:W3CDTF">2026-04-29T14:27:00Z</dcterms:modified>
</cp:coreProperties>
</file>