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50"/>
      </w:pPr>
      <w:r>
        <w:rPr>
          <w:b/>
          <w:bCs/>
          <w:color w:val="273267"/>
          <w:sz w:val="52"/>
          <w:szCs w:val="52"/>
        </w:rPr>
        <w:t xml:space="preserve">ASCEND NOW</w:t>
      </w:r>
    </w:p>
    <w:p>
      <w:pPr>
        <w:spacing w:after="40"/>
      </w:pPr>
      <w:r>
        <w:rPr>
          <w:b/>
          <w:bCs/>
          <w:color w:val="4FAEE5"/>
          <w:sz w:val="30"/>
          <w:szCs w:val="30"/>
        </w:rPr>
        <w:t xml:space="preserve">Operations Data System</w:t>
      </w:r>
    </w:p>
    <w:p>
      <w:pPr>
        <w:pBdr>
          <w:bottom w:val="single" w:color="6E7F1F" w:sz="12"/>
        </w:pBdr>
        <w:spacing w:after="260"/>
      </w:pPr>
    </w:p>
    <w:p>
      <w:pPr>
        <w:spacing w:after="80"/>
      </w:pPr>
      <w:r>
        <w:rPr>
          <w:b/>
          <w:bCs/>
          <w:color w:val="1D2939"/>
          <w:sz w:val="42"/>
          <w:szCs w:val="42"/>
        </w:rPr>
        <w:t xml:space="preserve">Findings Report</w:t>
      </w:r>
    </w:p>
    <w:p>
      <w:pPr>
        <w:spacing w:after="360"/>
      </w:pPr>
      <w:r>
        <w:rPr>
          <w:color w:val="667085"/>
          <w:sz w:val="24"/>
          <w:szCs w:val="24"/>
        </w:rPr>
        <w:t xml:space="preserve">Issues found in the system's logic, and remaining gaps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400"/>
        <w:gridCol w:w="6960"/>
      </w:tblGrid>
      <w:tr>
        <w:trPr>
          <w:tblHeader/>
        </w:trPr>
        <w:tc>
          <w:tcPr>
            <w:tcW w:type="dxa" w:w="2400"/>
            <w:tcBorders>
              <w:top w:val="single" w:color="D0D5DD" w:sz="4"/>
              <w:left w:val="single" w:color="D0D5DD" w:sz="4"/>
              <w:bottom w:val="single" w:color="D0D5DD" w:sz="4"/>
              <w:right w:val="single" w:color="D0D5DD" w:sz="4"/>
            </w:tcBorders>
            <w:shd w:fill="273267" w:color="auto" w:val="clear"/>
            <w:tcMar>
              <w:top w:type="dxa" w:w="60"/>
              <w:left w:type="dxa" w:w="90"/>
              <w:bottom w:type="dxa" w:w="60"/>
              <w:right w:type="dxa" w:w="90"/>
            </w:tcMar>
          </w:tcPr>
          <w:p>
            <w:pPr>
              <w:spacing w:after="20" w:before="20"/>
            </w:pPr>
            <w:r>
              <w:rPr>
                <w:b/>
                <w:bCs/>
                <w:color w:val="FFFFFF"/>
                <w:sz w:val="19"/>
                <w:szCs w:val="19"/>
              </w:rPr>
              <w:t xml:space="preserve">Field</w:t>
            </w:r>
          </w:p>
        </w:tc>
        <w:tc>
          <w:tcPr>
            <w:tcW w:type="dxa" w:w="6960"/>
            <w:tcBorders>
              <w:top w:val="single" w:color="D0D5DD" w:sz="4"/>
              <w:left w:val="single" w:color="D0D5DD" w:sz="4"/>
              <w:bottom w:val="single" w:color="D0D5DD" w:sz="4"/>
              <w:right w:val="single" w:color="D0D5DD" w:sz="4"/>
            </w:tcBorders>
            <w:shd w:fill="273267" w:color="auto" w:val="clear"/>
            <w:tcMar>
              <w:top w:type="dxa" w:w="60"/>
              <w:left w:type="dxa" w:w="90"/>
              <w:bottom w:type="dxa" w:w="60"/>
              <w:right w:type="dxa" w:w="90"/>
            </w:tcMar>
          </w:tcPr>
          <w:p>
            <w:pPr>
              <w:spacing w:after="20" w:before="20"/>
            </w:pPr>
            <w:r>
              <w:rPr>
                <w:b/>
                <w:bCs/>
                <w:color w:val="FFFFFF"/>
                <w:sz w:val="19"/>
                <w:szCs w:val="19"/>
              </w:rPr>
              <w:t xml:space="preserve">Detail</w:t>
            </w:r>
          </w:p>
        </w:tc>
      </w:tr>
      <w:tr>
        <w:trPr>
          <w:tblHeader w:val="false"/>
        </w:trPr>
        <w:tc>
          <w:tcPr>
            <w:tcW w:type="dxa" w:w="24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Purpose</w:t>
            </w:r>
          </w:p>
        </w:tc>
        <w:tc>
          <w:tcPr>
            <w:tcW w:type="dxa" w:w="69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The concrete issues found in the system's logic, plus a short list of remaining gaps, each with a suggested fix</w:t>
            </w:r>
          </w:p>
        </w:tc>
      </w:tr>
      <w:tr>
        <w:trPr>
          <w:tblHeader w:val="false"/>
        </w:trPr>
        <w:tc>
          <w:tcPr>
            <w:tcW w:type="dxa" w:w="2400"/>
            <w:tcBorders>
              <w:top w:val="single" w:color="D0D5DD" w:sz="4"/>
              <w:left w:val="single" w:color="D0D5DD" w:sz="4"/>
              <w:bottom w:val="single" w:color="D0D5DD" w:sz="4"/>
              <w:right w:val="single" w:color="D0D5DD" w:sz="4"/>
            </w:tcBorders>
            <w:shd w:fill="F2F4F7" w:color="auto" w:val="clear"/>
            <w:tcMar>
              <w:top w:type="dxa" w:w="60"/>
              <w:left w:type="dxa" w:w="90"/>
              <w:bottom w:type="dxa" w:w="60"/>
              <w:right w:type="dxa" w:w="90"/>
            </w:tcMar>
          </w:tcPr>
          <w:p>
            <w:pPr>
              <w:spacing w:after="20" w:before="20"/>
            </w:pPr>
            <w:r>
              <w:rPr>
                <w:b w:val="false"/>
                <w:bCs w:val="false"/>
                <w:color w:val="1D2939"/>
                <w:sz w:val="19"/>
                <w:szCs w:val="19"/>
              </w:rPr>
              <w:t xml:space="preserve">Audience</w:t>
            </w:r>
          </w:p>
        </w:tc>
        <w:tc>
          <w:tcPr>
            <w:tcW w:type="dxa" w:w="6960"/>
            <w:tcBorders>
              <w:top w:val="single" w:color="D0D5DD" w:sz="4"/>
              <w:left w:val="single" w:color="D0D5DD" w:sz="4"/>
              <w:bottom w:val="single" w:color="D0D5DD" w:sz="4"/>
              <w:right w:val="single" w:color="D0D5DD" w:sz="4"/>
            </w:tcBorders>
            <w:shd w:fill="F2F4F7" w:color="auto" w:val="clear"/>
            <w:tcMar>
              <w:top w:type="dxa" w:w="60"/>
              <w:left w:type="dxa" w:w="90"/>
              <w:bottom w:type="dxa" w:w="60"/>
              <w:right w:type="dxa" w:w="90"/>
            </w:tcMar>
          </w:tcPr>
          <w:p>
            <w:pPr>
              <w:spacing w:after="20" w:before="20"/>
            </w:pPr>
            <w:r>
              <w:rPr>
                <w:b w:val="false"/>
                <w:bCs w:val="false"/>
                <w:color w:val="1D2939"/>
                <w:sz w:val="19"/>
                <w:szCs w:val="19"/>
              </w:rPr>
              <w:t xml:space="preserve">Written in plain language for a non-technical reader</w:t>
            </w:r>
          </w:p>
        </w:tc>
      </w:tr>
      <w:tr>
        <w:trPr>
          <w:tblHeader w:val="false"/>
        </w:trPr>
        <w:tc>
          <w:tcPr>
            <w:tcW w:type="dxa" w:w="24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Date</w:t>
            </w:r>
          </w:p>
        </w:tc>
        <w:tc>
          <w:tcPr>
            <w:tcW w:type="dxa" w:w="69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21 July 2026</w:t>
            </w:r>
          </w:p>
        </w:tc>
      </w:tr>
      <w:tr>
        <w:trPr>
          <w:tblHeader w:val="false"/>
        </w:trPr>
        <w:tc>
          <w:tcPr>
            <w:tcW w:type="dxa" w:w="2400"/>
            <w:tcBorders>
              <w:top w:val="single" w:color="D0D5DD" w:sz="4"/>
              <w:left w:val="single" w:color="D0D5DD" w:sz="4"/>
              <w:bottom w:val="single" w:color="D0D5DD" w:sz="4"/>
              <w:right w:val="single" w:color="D0D5DD" w:sz="4"/>
            </w:tcBorders>
            <w:shd w:fill="F2F4F7" w:color="auto" w:val="clear"/>
            <w:tcMar>
              <w:top w:type="dxa" w:w="60"/>
              <w:left w:type="dxa" w:w="90"/>
              <w:bottom w:type="dxa" w:w="60"/>
              <w:right w:type="dxa" w:w="90"/>
            </w:tcMar>
          </w:tcPr>
          <w:p>
            <w:pPr>
              <w:spacing w:after="20" w:before="20"/>
            </w:pPr>
            <w:r>
              <w:rPr>
                <w:b w:val="false"/>
                <w:bCs w:val="false"/>
                <w:color w:val="1D2939"/>
                <w:sz w:val="19"/>
                <w:szCs w:val="19"/>
              </w:rPr>
              <w:t xml:space="preserve">Companion</w:t>
            </w:r>
          </w:p>
        </w:tc>
        <w:tc>
          <w:tcPr>
            <w:tcW w:type="dxa" w:w="6960"/>
            <w:tcBorders>
              <w:top w:val="single" w:color="D0D5DD" w:sz="4"/>
              <w:left w:val="single" w:color="D0D5DD" w:sz="4"/>
              <w:bottom w:val="single" w:color="D0D5DD" w:sz="4"/>
              <w:right w:val="single" w:color="D0D5DD" w:sz="4"/>
            </w:tcBorders>
            <w:shd w:fill="F2F4F7" w:color="auto" w:val="clear"/>
            <w:tcMar>
              <w:top w:type="dxa" w:w="60"/>
              <w:left w:type="dxa" w:w="90"/>
              <w:bottom w:type="dxa" w:w="60"/>
              <w:right w:type="dxa" w:w="90"/>
            </w:tcMar>
          </w:tcPr>
          <w:p>
            <w:pPr>
              <w:spacing w:after="20" w:before="20"/>
            </w:pPr>
            <w:r>
              <w:rPr>
                <w:b w:val="false"/>
                <w:bCs w:val="false"/>
                <w:color w:val="1D2939"/>
                <w:sz w:val="19"/>
                <w:szCs w:val="19"/>
              </w:rPr>
              <w:t xml:space="preserve">Ascend Now — Phase 1 &amp; 2 Analysis Report (fuller technical detail)</w:t>
            </w:r>
          </w:p>
        </w:tc>
      </w:tr>
    </w:tbl>
    <w:p>
      <w:r>
        <w:br w:type="page"/>
      </w:r>
    </w:p>
    <w:p>
      <w:pPr>
        <w:pStyle w:val="Heading1"/>
        <w:spacing w:after="140" w:before="320"/>
      </w:pPr>
      <w:r>
        <w:rPr>
          <w:b/>
          <w:bCs/>
          <w:color w:val="273267"/>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273267"/>
          <w:sz w:val="30"/>
          <w:szCs w:val="30"/>
        </w:rPr>
        <w:t xml:space="preserve">1. Overview</w:t>
      </w:r>
    </w:p>
    <w:p>
      <w:pPr>
        <w:spacing w:after="120" w:line="278"/>
      </w:pPr>
      <w:r>
        <w:rPr>
          <w:color w:val="1D2939"/>
          <w:sz w:val="21"/>
          <w:szCs w:val="21"/>
        </w:rPr>
        <w:t xml:space="preserve">This report lists the issues found in how the system's logic works, followed by a short list of things that are not built yet. Each item follows the same three-line shape — what happens, why it matters, and the fix — so it's quick to scan. Items are ordered by priority. One of them has already been fixed as part of this review; it is marked as such. A short “what's working well” section is included at the end so the picture stays balanced.</w:t>
      </w:r>
    </w:p>
    <w:p>
      <w:pPr>
        <w:pStyle w:val="Heading2"/>
        <w:spacing w:after="100" w:before="260"/>
      </w:pPr>
      <w:r>
        <w:rPr>
          <w:b/>
          <w:bCs/>
          <w:color w:val="273267"/>
          <w:sz w:val="24"/>
          <w:szCs w:val="24"/>
        </w:rPr>
        <w:t xml:space="preserve">Summary</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560"/>
        <w:gridCol w:w="6100"/>
        <w:gridCol w:w="1450"/>
        <w:gridCol w:w="1250"/>
      </w:tblGrid>
      <w:tr>
        <w:trPr>
          <w:tblHeader/>
        </w:trPr>
        <w:tc>
          <w:tcPr>
            <w:tcW w:type="dxa" w:w="560"/>
            <w:tcBorders>
              <w:top w:val="single" w:color="D0D5DD" w:sz="4"/>
              <w:left w:val="single" w:color="D0D5DD" w:sz="4"/>
              <w:bottom w:val="single" w:color="D0D5DD" w:sz="4"/>
              <w:right w:val="single" w:color="D0D5DD" w:sz="4"/>
            </w:tcBorders>
            <w:shd w:fill="273267" w:color="auto" w:val="clear"/>
            <w:tcMar>
              <w:top w:type="dxa" w:w="60"/>
              <w:left w:type="dxa" w:w="90"/>
              <w:bottom w:type="dxa" w:w="60"/>
              <w:right w:type="dxa" w:w="90"/>
            </w:tcMar>
          </w:tcPr>
          <w:p>
            <w:pPr>
              <w:spacing w:after="20" w:before="20"/>
            </w:pPr>
            <w:r>
              <w:rPr>
                <w:b/>
                <w:bCs/>
                <w:color w:val="FFFFFF"/>
                <w:sz w:val="19"/>
                <w:szCs w:val="19"/>
              </w:rPr>
              <w:t xml:space="preserve">#</w:t>
            </w:r>
          </w:p>
        </w:tc>
        <w:tc>
          <w:tcPr>
            <w:tcW w:type="dxa" w:w="6100"/>
            <w:tcBorders>
              <w:top w:val="single" w:color="D0D5DD" w:sz="4"/>
              <w:left w:val="single" w:color="D0D5DD" w:sz="4"/>
              <w:bottom w:val="single" w:color="D0D5DD" w:sz="4"/>
              <w:right w:val="single" w:color="D0D5DD" w:sz="4"/>
            </w:tcBorders>
            <w:shd w:fill="273267" w:color="auto" w:val="clear"/>
            <w:tcMar>
              <w:top w:type="dxa" w:w="60"/>
              <w:left w:type="dxa" w:w="90"/>
              <w:bottom w:type="dxa" w:w="60"/>
              <w:right w:type="dxa" w:w="90"/>
            </w:tcMar>
          </w:tcPr>
          <w:p>
            <w:pPr>
              <w:spacing w:after="20" w:before="20"/>
            </w:pPr>
            <w:r>
              <w:rPr>
                <w:b/>
                <w:bCs/>
                <w:color w:val="FFFFFF"/>
                <w:sz w:val="19"/>
                <w:szCs w:val="19"/>
              </w:rPr>
              <w:t xml:space="preserve">Item</w:t>
            </w:r>
          </w:p>
        </w:tc>
        <w:tc>
          <w:tcPr>
            <w:tcW w:type="dxa" w:w="1450"/>
            <w:tcBorders>
              <w:top w:val="single" w:color="D0D5DD" w:sz="4"/>
              <w:left w:val="single" w:color="D0D5DD" w:sz="4"/>
              <w:bottom w:val="single" w:color="D0D5DD" w:sz="4"/>
              <w:right w:val="single" w:color="D0D5DD" w:sz="4"/>
            </w:tcBorders>
            <w:shd w:fill="273267" w:color="auto" w:val="clear"/>
            <w:tcMar>
              <w:top w:type="dxa" w:w="60"/>
              <w:left w:type="dxa" w:w="90"/>
              <w:bottom w:type="dxa" w:w="60"/>
              <w:right w:type="dxa" w:w="90"/>
            </w:tcMar>
          </w:tcPr>
          <w:p>
            <w:pPr>
              <w:spacing w:after="20" w:before="20"/>
            </w:pPr>
            <w:r>
              <w:rPr>
                <w:b/>
                <w:bCs/>
                <w:color w:val="FFFFFF"/>
                <w:sz w:val="19"/>
                <w:szCs w:val="19"/>
              </w:rPr>
              <w:t xml:space="preserve">Priority</w:t>
            </w:r>
          </w:p>
        </w:tc>
        <w:tc>
          <w:tcPr>
            <w:tcW w:type="dxa" w:w="1250"/>
            <w:tcBorders>
              <w:top w:val="single" w:color="D0D5DD" w:sz="4"/>
              <w:left w:val="single" w:color="D0D5DD" w:sz="4"/>
              <w:bottom w:val="single" w:color="D0D5DD" w:sz="4"/>
              <w:right w:val="single" w:color="D0D5DD" w:sz="4"/>
            </w:tcBorders>
            <w:shd w:fill="273267" w:color="auto" w:val="clear"/>
            <w:tcMar>
              <w:top w:type="dxa" w:w="60"/>
              <w:left w:type="dxa" w:w="90"/>
              <w:bottom w:type="dxa" w:w="60"/>
              <w:right w:type="dxa" w:w="90"/>
            </w:tcMar>
          </w:tcPr>
          <w:p>
            <w:pPr>
              <w:spacing w:after="20" w:before="20"/>
            </w:pPr>
            <w:r>
              <w:rPr>
                <w:b/>
                <w:bCs/>
                <w:color w:val="FFFFFF"/>
                <w:sz w:val="19"/>
                <w:szCs w:val="19"/>
              </w:rPr>
              <w:t xml:space="preserve">Status</w:t>
            </w:r>
          </w:p>
        </w:tc>
      </w:tr>
      <w:tr>
        <w:trPr>
          <w:tblHeader w:val="false"/>
        </w:trPr>
        <w:tc>
          <w:tcPr>
            <w:tcW w:type="dxa" w:w="5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2.1</w:t>
            </w:r>
          </w:p>
        </w:tc>
        <w:tc>
          <w:tcPr>
            <w:tcW w:type="dxa" w:w="61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A monthly summary could be locked with out-of-date totals</w:t>
            </w:r>
          </w:p>
        </w:tc>
        <w:tc>
          <w:tcPr>
            <w:tcW w:type="dxa" w:w="14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B42318"/>
              <w:sz w:val="19"/>
              <w:szCs w:val="19"/>
            </w:rPr>
            <w:t xml:space="preserve">High</w:t>
          </w:r>
          <w:p/>
        </w:tc>
        <w:tc>
          <w:tcPr>
            <w:tcW w:type="dxa" w:w="12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067647"/>
              <w:sz w:val="19"/>
              <w:szCs w:val="19"/>
            </w:rPr>
            <w:t xml:space="preserve">Fixed</w:t>
          </w:r>
          <w:p/>
        </w:tc>
      </w:tr>
      <w:tr>
        <w:trPr>
          <w:tblHeader w:val="false"/>
        </w:trPr>
        <w:tc>
          <w:tcPr>
            <w:tcW w:type="dxa" w:w="5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2.2</w:t>
            </w:r>
          </w:p>
        </w:tc>
        <w:tc>
          <w:tcPr>
            <w:tcW w:type="dxa" w:w="61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A student can go over their bought hours without being stopped</w:t>
            </w:r>
          </w:p>
        </w:tc>
        <w:tc>
          <w:tcPr>
            <w:tcW w:type="dxa" w:w="14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B54708"/>
              <w:sz w:val="19"/>
              <w:szCs w:val="19"/>
            </w:rPr>
            <w:t xml:space="preserve">Medium</w:t>
          </w:r>
          <w:p/>
        </w:tc>
        <w:tc>
          <w:tcPr>
            <w:tcW w:type="dxa" w:w="12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667085"/>
              <w:sz w:val="19"/>
              <w:szCs w:val="19"/>
            </w:rPr>
            <w:t xml:space="preserve">Open</w:t>
          </w:r>
          <w:p/>
        </w:tc>
      </w:tr>
      <w:tr>
        <w:trPr>
          <w:tblHeader w:val="false"/>
        </w:trPr>
        <w:tc>
          <w:tcPr>
            <w:tcW w:type="dxa" w:w="5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2.3</w:t>
            </w:r>
          </w:p>
        </w:tc>
        <w:tc>
          <w:tcPr>
            <w:tcW w:type="dxa" w:w="61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Some sessions don't count until a coach assigns them</w:t>
            </w:r>
          </w:p>
        </w:tc>
        <w:tc>
          <w:tcPr>
            <w:tcW w:type="dxa" w:w="14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B54708"/>
              <w:sz w:val="19"/>
              <w:szCs w:val="19"/>
            </w:rPr>
            <w:t xml:space="preserve">Medium</w:t>
          </w:r>
          <w:p/>
        </w:tc>
        <w:tc>
          <w:tcPr>
            <w:tcW w:type="dxa" w:w="12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667085"/>
              <w:sz w:val="19"/>
              <w:szCs w:val="19"/>
            </w:rPr>
            <w:t xml:space="preserve">Open</w:t>
          </w:r>
          <w:p/>
        </w:tc>
      </w:tr>
      <w:tr>
        <w:trPr>
          <w:tblHeader w:val="false"/>
        </w:trPr>
        <w:tc>
          <w:tcPr>
            <w:tcW w:type="dxa" w:w="5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2.4</w:t>
            </w:r>
          </w:p>
        </w:tc>
        <w:tc>
          <w:tcPr>
            <w:tcW w:type="dxa" w:w="61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Hour balances are re-added each time instead of stored</w:t>
            </w:r>
          </w:p>
        </w:tc>
        <w:tc>
          <w:tcPr>
            <w:tcW w:type="dxa" w:w="14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B54708"/>
              <w:sz w:val="19"/>
              <w:szCs w:val="19"/>
            </w:rPr>
            <w:t xml:space="preserve">Medium</w:t>
          </w:r>
          <w:p/>
        </w:tc>
        <w:tc>
          <w:tcPr>
            <w:tcW w:type="dxa" w:w="12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667085"/>
              <w:sz w:val="19"/>
              <w:szCs w:val="19"/>
            </w:rPr>
            <w:t xml:space="preserve">Open</w:t>
          </w:r>
          <w:p/>
        </w:tc>
      </w:tr>
      <w:tr>
        <w:trPr>
          <w:tblHeader w:val="false"/>
        </w:trPr>
        <w:tc>
          <w:tcPr>
            <w:tcW w:type="dxa" w:w="5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3.1</w:t>
            </w:r>
          </w:p>
        </w:tc>
        <w:tc>
          <w:tcPr>
            <w:tcW w:type="dxa" w:w="61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No money anywhere — real payment amounts can't be shown</w:t>
            </w:r>
          </w:p>
        </w:tc>
        <w:tc>
          <w:tcPr>
            <w:tcW w:type="dxa" w:w="14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B42318"/>
              <w:sz w:val="19"/>
              <w:szCs w:val="19"/>
            </w:rPr>
            <w:t xml:space="preserve">High</w:t>
          </w:r>
          <w:p/>
        </w:tc>
        <w:tc>
          <w:tcPr>
            <w:tcW w:type="dxa" w:w="12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667085"/>
              <w:sz w:val="19"/>
              <w:szCs w:val="19"/>
            </w:rPr>
            <w:t xml:space="preserve">Open</w:t>
          </w:r>
          <w:p/>
        </w:tc>
      </w:tr>
      <w:tr>
        <w:trPr>
          <w:tblHeader w:val="false"/>
        </w:trPr>
        <w:tc>
          <w:tcPr>
            <w:tcW w:type="dxa" w:w="5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3.2</w:t>
            </w:r>
          </w:p>
        </w:tc>
        <w:tc>
          <w:tcPr>
            <w:tcW w:type="dxa" w:w="61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No written backup &amp; restore procedure</w:t>
            </w:r>
          </w:p>
        </w:tc>
        <w:tc>
          <w:tcPr>
            <w:tcW w:type="dxa" w:w="14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B42318"/>
              <w:sz w:val="19"/>
              <w:szCs w:val="19"/>
            </w:rPr>
            <w:t xml:space="preserve">High</w:t>
          </w:r>
          <w:p/>
        </w:tc>
        <w:tc>
          <w:tcPr>
            <w:tcW w:type="dxa" w:w="12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667085"/>
              <w:sz w:val="19"/>
              <w:szCs w:val="19"/>
            </w:rPr>
            <w:t xml:space="preserve">Open</w:t>
          </w:r>
          <w:p/>
        </w:tc>
      </w:tr>
      <w:tr>
        <w:trPr>
          <w:tblHeader w:val="false"/>
        </w:trPr>
        <w:tc>
          <w:tcPr>
            <w:tcW w:type="dxa" w:w="5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3.3</w:t>
            </w:r>
          </w:p>
        </w:tc>
        <w:tc>
          <w:tcPr>
            <w:tcW w:type="dxa" w:w="61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Reminder emails may not be switched on</w:t>
            </w:r>
          </w:p>
        </w:tc>
        <w:tc>
          <w:tcPr>
            <w:tcW w:type="dxa" w:w="14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B54708"/>
              <w:sz w:val="19"/>
              <w:szCs w:val="19"/>
            </w:rPr>
            <w:t xml:space="preserve">Medium</w:t>
          </w:r>
          <w:p/>
        </w:tc>
        <w:tc>
          <w:tcPr>
            <w:tcW w:type="dxa" w:w="12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667085"/>
              <w:sz w:val="19"/>
              <w:szCs w:val="19"/>
            </w:rPr>
            <w:t xml:space="preserve">Open</w:t>
          </w:r>
          <w:p/>
        </w:tc>
      </w:tr>
      <w:tr>
        <w:trPr>
          <w:tblHeader w:val="false"/>
        </w:trPr>
        <w:tc>
          <w:tcPr>
            <w:tcW w:type="dxa" w:w="56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3.4</w:t>
            </w:r>
          </w:p>
        </w:tc>
        <w:tc>
          <w:tcPr>
            <w:tcW w:type="dxa" w:w="6100"/>
            <w:tcBorders>
              <w:top w:val="single" w:color="D0D5DD" w:sz="4"/>
              <w:left w:val="single" w:color="D0D5DD" w:sz="4"/>
              <w:bottom w:val="single" w:color="D0D5DD" w:sz="4"/>
              <w:right w:val="single" w:color="D0D5DD" w:sz="4"/>
            </w:tcBorders>
            <w:tcMar>
              <w:top w:type="dxa" w:w="60"/>
              <w:left w:type="dxa" w:w="90"/>
              <w:bottom w:type="dxa" w:w="60"/>
              <w:right w:type="dxa" w:w="90"/>
            </w:tcMar>
          </w:tcPr>
          <w:p>
            <w:pPr>
              <w:spacing w:after="20" w:before="20"/>
            </w:pPr>
            <w:r>
              <w:rPr>
                <w:b w:val="false"/>
                <w:bCs w:val="false"/>
                <w:color w:val="1D2939"/>
                <w:sz w:val="19"/>
                <w:szCs w:val="19"/>
              </w:rPr>
              <w:t xml:space="preserve">Two safety switches are turned off</w:t>
            </w:r>
          </w:p>
        </w:tc>
        <w:tc>
          <w:tcPr>
            <w:tcW w:type="dxa" w:w="14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6E7F1F"/>
              <w:sz w:val="19"/>
              <w:szCs w:val="19"/>
            </w:rPr>
            <w:t xml:space="preserve">Low</w:t>
          </w:r>
          <w:p/>
        </w:tc>
        <w:tc>
          <w:tcPr>
            <w:tcW w:type="dxa" w:w="1250"/>
            <w:tcBorders>
              <w:top w:val="single" w:color="D0D5DD" w:sz="4"/>
              <w:left w:val="single" w:color="D0D5DD" w:sz="4"/>
              <w:bottom w:val="single" w:color="D0D5DD" w:sz="4"/>
              <w:right w:val="single" w:color="D0D5DD" w:sz="4"/>
            </w:tcBorders>
            <w:tcMar>
              <w:top w:type="dxa" w:w="60"/>
              <w:left w:type="dxa" w:w="90"/>
              <w:bottom w:type="dxa" w:w="60"/>
              <w:right w:type="dxa" w:w="90"/>
            </w:tcMar>
          </w:tcPr>
          <w:r>
            <w:rPr>
              <w:b/>
              <w:bCs/>
              <w:color w:val="667085"/>
              <w:sz w:val="19"/>
              <w:szCs w:val="19"/>
            </w:rPr>
            <w:t xml:space="preserve">Open</w:t>
          </w:r>
          <w:p/>
        </w:tc>
      </w:tr>
    </w:tbl>
    <w:p>
      <w:r>
        <w:br w:type="page"/>
      </w:r>
    </w:p>
    <w:p>
      <w:pPr>
        <w:pStyle w:val="Heading1"/>
        <w:spacing w:after="140" w:before="320"/>
      </w:pPr>
      <w:r>
        <w:rPr>
          <w:b/>
          <w:bCs/>
          <w:color w:val="273267"/>
          <w:sz w:val="30"/>
          <w:szCs w:val="30"/>
        </w:rPr>
        <w:t xml:space="preserve">2. Issues found in the logic</w:t>
      </w:r>
    </w:p>
    <w:p>
      <w:pPr>
        <w:pStyle w:val="Heading2"/>
        <w:spacing w:after="100" w:before="260"/>
      </w:pPr>
      <w:r>
        <w:rPr>
          <w:b/>
          <w:bCs/>
          <w:color w:val="273267"/>
          <w:sz w:val="24"/>
          <w:szCs w:val="24"/>
        </w:rPr>
        <w:t xml:space="preserve">2.1  A monthly summary could be locked with out-of-date totals</w:t>
      </w:r>
    </w:p>
    <w:p>
      <w:pPr>
        <w:spacing w:after="90"/>
      </w:pPr>
      <w:r>
        <w:rPr>
          <w:b/>
          <w:bCs/>
          <w:color w:val="067647"/>
          <w:sz w:val="18"/>
          <w:szCs w:val="18"/>
        </w:rPr>
        <w:t xml:space="preserve">PRIORITY: HIGH  ·  STATUS: FIXED IN THIS UPDATE</w:t>
      </w:r>
    </w:p>
    <w:p>
      <w:pPr>
        <w:spacing w:after="90" w:line="278"/>
      </w:pPr>
      <w:r>
        <w:rPr>
          <w:b/>
          <w:bCs/>
          <w:color w:val="4FAEE5"/>
          <w:sz w:val="21"/>
          <w:szCs w:val="21"/>
        </w:rPr>
        <w:t xml:space="preserve">What happens:   </w:t>
      </w:r>
      <w:r>
        <w:rPr>
          <w:color w:val="1D2939"/>
          <w:sz w:val="21"/>
          <w:szCs w:val="21"/>
        </w:rPr>
        <w:t xml:space="preserve">A monthly summary saves its numbers at the moment you press “Generate”. Pressing “Lock” afterwards did not re-calculate anything — it simply froze whatever “Generate” last produced. So if any sessions were logged in the gap between generating the summary and locking it, those sessions were left out of the locked total.</w:t>
      </w:r>
    </w:p>
    <w:p>
      <w:pPr>
        <w:spacing w:after="90" w:line="278"/>
      </w:pPr>
      <w:r>
        <w:rPr>
          <w:b/>
          <w:bCs/>
          <w:color w:val="4FAEE5"/>
          <w:sz w:val="21"/>
          <w:szCs w:val="21"/>
        </w:rPr>
        <w:t xml:space="preserve">Why it matters:   </w:t>
      </w:r>
      <w:r>
        <w:rPr>
          <w:color w:val="1D2939"/>
          <w:sz w:val="21"/>
          <w:szCs w:val="21"/>
        </w:rPr>
        <w:t xml:space="preserve">This is the summary the finance side would use for teacher hours. If a summary was generated and then locked a few days later, the sessions logged in between would be missing — meaning fewer hours than were actually worked.</w:t>
      </w:r>
    </w:p>
    <w:tbl>
      <w:tblPr>
        <w:tblW w:type="dxa" w:w="9360"/>
        <w:tblBorders>
          <w:top w:val="none"/>
          <w:left w:val="single" w:color="067647" w:sz="24"/>
          <w:bottom w:val="none"/>
          <w:right w:val="none"/>
          <w:insideH w:val="single" w:color="auto" w:sz="4"/>
          <w:insideV w:val="single" w:color="auto" w:sz="4"/>
        </w:tblBorders>
      </w:tblPr>
      <w:tblGrid>
        <w:gridCol w:w="9360"/>
      </w:tblGrid>
      <w:tr>
        <w:tc>
          <w:tcPr>
            <w:tcW w:type="dxa" w:w="9360"/>
            <w:tcBorders>
              <w:top w:val="none"/>
              <w:left w:val="single" w:color="067647" w:sz="24"/>
              <w:bottom w:val="none"/>
              <w:right w:val="none"/>
            </w:tcBorders>
            <w:shd w:fill="E7F4EC" w:color="auto" w:val="clear"/>
            <w:tcMar>
              <w:top w:type="dxa" w:w="120"/>
              <w:left w:type="dxa" w:w="200"/>
              <w:bottom w:type="dxa" w:w="120"/>
              <w:right w:type="dxa" w:w="160"/>
            </w:tcMar>
          </w:tcPr>
          <w:p>
            <w:pPr>
              <w:spacing w:after="40"/>
            </w:pPr>
            <w:r>
              <w:rPr>
                <w:b/>
                <w:bCs/>
                <w:color w:val="067647"/>
                <w:sz w:val="21"/>
                <w:szCs w:val="21"/>
              </w:rPr>
              <w:t xml:space="preserve">The fix (applied)</w:t>
            </w:r>
          </w:p>
          <w:p>
            <w:pPr>
              <w:spacing w:after="0" w:line="278"/>
            </w:pPr>
            <w:r>
              <w:rPr>
                <w:color w:val="1D2939"/>
                <w:sz w:val="21"/>
                <w:szCs w:val="21"/>
              </w:rPr>
              <w:t xml:space="preserve">The “Lock” button now </w:t>
            </w:r>
            <w:r>
              <w:rPr>
                <w:b/>
                <w:bCs/>
                <w:color w:val="1D2939"/>
                <w:sz w:val="21"/>
                <w:szCs w:val="21"/>
              </w:rPr>
              <w:t xml:space="preserve">re-generates the summary from the latest sessions first</w:t>
            </w:r>
            <w:r>
              <w:rPr>
                <w:color w:val="1D2939"/>
                <w:sz w:val="21"/>
                <w:szCs w:val="21"/>
              </w:rPr>
              <w:t xml:space="preserve">, opens the row so the refreshed totals are visible, and only then asks you to confirm the lock. A summary can no longer be locked with out-of-date numbers — what you lock is always current.</w:t>
            </w:r>
          </w:p>
        </w:tc>
      </w:tr>
    </w:tbl>
    <w:p>
      <w:pPr>
        <w:spacing w:after="100"/>
      </w:pPr>
    </w:p>
    <w:p>
      <w:pPr>
        <w:pStyle w:val="Heading2"/>
        <w:spacing w:after="100" w:before="260"/>
      </w:pPr>
      <w:r>
        <w:rPr>
          <w:b/>
          <w:bCs/>
          <w:color w:val="273267"/>
          <w:sz w:val="24"/>
          <w:szCs w:val="24"/>
        </w:rPr>
        <w:t xml:space="preserve">2.2  A student can go over their bought hours without being stopped</w:t>
      </w:r>
    </w:p>
    <w:p>
      <w:pPr>
        <w:spacing w:after="90"/>
      </w:pPr>
      <w:r>
        <w:rPr>
          <w:b/>
          <w:bCs/>
          <w:color w:val="B54708"/>
          <w:sz w:val="18"/>
          <w:szCs w:val="18"/>
        </w:rPr>
        <w:t xml:space="preserve">PRIORITY: MEDIUM  ·  STATUS: OPEN</w:t>
      </w:r>
    </w:p>
    <w:p>
      <w:pPr>
        <w:spacing w:after="90" w:line="278"/>
      </w:pPr>
      <w:r>
        <w:rPr>
          <w:b/>
          <w:bCs/>
          <w:color w:val="4FAEE5"/>
          <w:sz w:val="21"/>
          <w:szCs w:val="21"/>
        </w:rPr>
        <w:t xml:space="preserve">What happens:   </w:t>
      </w:r>
      <w:r>
        <w:rPr>
          <w:color w:val="1D2939"/>
          <w:sz w:val="21"/>
          <w:szCs w:val="21"/>
        </w:rPr>
        <w:t xml:space="preserve">If a session is logged for a student who has no matching hour-package, the system quietly creates an empty package and lets the session through, showing it as “over the limit”. Nothing blocks it, and nothing forces anyone to correct it.</w:t>
      </w:r>
    </w:p>
    <w:p>
      <w:pPr>
        <w:spacing w:after="90" w:line="278"/>
      </w:pPr>
      <w:r>
        <w:rPr>
          <w:b/>
          <w:bCs/>
          <w:color w:val="4FAEE5"/>
          <w:sz w:val="21"/>
          <w:szCs w:val="21"/>
        </w:rPr>
        <w:t xml:space="preserve">Why it matters:   </w:t>
      </w:r>
      <w:r>
        <w:rPr>
          <w:color w:val="1D2939"/>
          <w:sz w:val="21"/>
          <w:szCs w:val="21"/>
        </w:rPr>
        <w:t xml:space="preserve">A student can end up using more hours than they paid for, and it's only noticed if a staff member happens to see the “over” flag.</w:t>
      </w:r>
    </w:p>
    <w:p>
      <w:pPr>
        <w:spacing w:after="90" w:line="278"/>
      </w:pPr>
      <w:r>
        <w:rPr>
          <w:b/>
          <w:bCs/>
          <w:color w:val="4FAEE5"/>
          <w:sz w:val="21"/>
          <w:szCs w:val="21"/>
        </w:rPr>
        <w:t xml:space="preserve">The fix:   </w:t>
      </w:r>
      <w:r>
        <w:rPr>
          <w:color w:val="1D2939"/>
          <w:sz w:val="21"/>
          <w:szCs w:val="21"/>
        </w:rPr>
        <w:t xml:space="preserve">Add a simple on-screen list of “students over their hours / missing a package”, so these are visibly queued for action rather than relying on someone spotting a flag.</w:t>
      </w:r>
    </w:p>
    <w:p>
      <w:pPr>
        <w:spacing w:after="100"/>
      </w:pPr>
    </w:p>
    <w:p>
      <w:pPr>
        <w:pStyle w:val="Heading2"/>
        <w:spacing w:after="100" w:before="260"/>
      </w:pPr>
      <w:r>
        <w:rPr>
          <w:b/>
          <w:bCs/>
          <w:color w:val="273267"/>
          <w:sz w:val="24"/>
          <w:szCs w:val="24"/>
        </w:rPr>
        <w:t xml:space="preserve">2.3  Some sessions don't count until a coach assigns them</w:t>
      </w:r>
    </w:p>
    <w:p>
      <w:pPr>
        <w:spacing w:after="90"/>
      </w:pPr>
      <w:r>
        <w:rPr>
          <w:b/>
          <w:bCs/>
          <w:color w:val="B54708"/>
          <w:sz w:val="18"/>
          <w:szCs w:val="18"/>
        </w:rPr>
        <w:t xml:space="preserve">PRIORITY: MEDIUM  ·  STATUS: OPEN</w:t>
      </w:r>
    </w:p>
    <w:p>
      <w:pPr>
        <w:spacing w:after="90" w:line="278"/>
      </w:pPr>
      <w:r>
        <w:rPr>
          <w:b/>
          <w:bCs/>
          <w:color w:val="4FAEE5"/>
          <w:sz w:val="21"/>
          <w:szCs w:val="21"/>
        </w:rPr>
        <w:t xml:space="preserve">What happens:   </w:t>
      </w:r>
      <w:r>
        <w:rPr>
          <w:color w:val="1D2939"/>
          <w:sz w:val="21"/>
          <w:szCs w:val="21"/>
        </w:rPr>
        <w:t xml:space="preserve">For students on a bundle (several hour-pools at once), the system sometimes can't tell which pool a session should come out of. It leaves the session unassigned and waits for a Performance Coach to pick the pool by hand.</w:t>
      </w:r>
    </w:p>
    <w:p>
      <w:pPr>
        <w:spacing w:after="90" w:line="278"/>
      </w:pPr>
      <w:r>
        <w:rPr>
          <w:b/>
          <w:bCs/>
          <w:color w:val="4FAEE5"/>
          <w:sz w:val="21"/>
          <w:szCs w:val="21"/>
        </w:rPr>
        <w:t xml:space="preserve">Why it matters:   </w:t>
      </w:r>
      <w:r>
        <w:rPr>
          <w:color w:val="1D2939"/>
          <w:sz w:val="21"/>
          <w:szCs w:val="21"/>
        </w:rPr>
        <w:t xml:space="preserve">Until it's assigned, that session isn't counted in the student's balance at all — so the balance can look healthier than it really is. If the coach never gets to it, the hours simply never show.</w:t>
      </w:r>
    </w:p>
    <w:p>
      <w:pPr>
        <w:spacing w:after="90" w:line="278"/>
      </w:pPr>
      <w:r>
        <w:rPr>
          <w:b/>
          <w:bCs/>
          <w:color w:val="4FAEE5"/>
          <w:sz w:val="21"/>
          <w:szCs w:val="21"/>
        </w:rPr>
        <w:t xml:space="preserve">The fix:   </w:t>
      </w:r>
      <w:r>
        <w:rPr>
          <w:color w:val="1D2939"/>
          <w:sz w:val="21"/>
          <w:szCs w:val="21"/>
        </w:rPr>
        <w:t xml:space="preserve">Surface the “needs a pool chosen” items clearly on-screen (not only by email), so nothing sits unassigned and uncounted.</w:t>
      </w:r>
    </w:p>
    <w:p>
      <w:pPr>
        <w:spacing w:after="100"/>
      </w:pPr>
    </w:p>
    <w:p>
      <w:pPr>
        <w:pStyle w:val="Heading2"/>
        <w:spacing w:after="100" w:before="260"/>
      </w:pPr>
      <w:r>
        <w:rPr>
          <w:b/>
          <w:bCs/>
          <w:color w:val="273267"/>
          <w:sz w:val="24"/>
          <w:szCs w:val="24"/>
        </w:rPr>
        <w:t xml:space="preserve">2.4  Hour balances are re-added each time instead of stored</w:t>
      </w:r>
    </w:p>
    <w:p>
      <w:pPr>
        <w:spacing w:after="90"/>
      </w:pPr>
      <w:r>
        <w:rPr>
          <w:b/>
          <w:bCs/>
          <w:color w:val="B54708"/>
          <w:sz w:val="18"/>
          <w:szCs w:val="18"/>
        </w:rPr>
        <w:t xml:space="preserve">PRIORITY: MEDIUM  ·  STATUS: OPEN</w:t>
      </w:r>
    </w:p>
    <w:p>
      <w:pPr>
        <w:spacing w:after="90" w:line="278"/>
      </w:pPr>
      <w:r>
        <w:rPr>
          <w:b/>
          <w:bCs/>
          <w:color w:val="4FAEE5"/>
          <w:sz w:val="21"/>
          <w:szCs w:val="21"/>
        </w:rPr>
        <w:t xml:space="preserve">What happens:   </w:t>
      </w:r>
      <w:r>
        <w:rPr>
          <w:color w:val="1D2939"/>
          <w:sz w:val="21"/>
          <w:szCs w:val="21"/>
        </w:rPr>
        <w:t xml:space="preserve">The system doesn't keep a saved “hours used” figure. Every time a page opens, it re-adds every session to work the balance out again.</w:t>
      </w:r>
    </w:p>
    <w:p>
      <w:pPr>
        <w:spacing w:after="90" w:line="278"/>
      </w:pPr>
      <w:r>
        <w:rPr>
          <w:b/>
          <w:bCs/>
          <w:color w:val="4FAEE5"/>
          <w:sz w:val="21"/>
          <w:szCs w:val="21"/>
        </w:rPr>
        <w:t xml:space="preserve">Why it matters:   </w:t>
      </w:r>
      <w:r>
        <w:rPr>
          <w:color w:val="1D2939"/>
          <w:sz w:val="21"/>
          <w:szCs w:val="21"/>
        </w:rPr>
        <w:t xml:space="preserve">It works today and the numbers add up. But because the total is rebuilt on the spot each time, if the data ever loads only partly, a balance could quietly show too low with no error shown. There's no single saved number to check against.</w:t>
      </w:r>
    </w:p>
    <w:p>
      <w:pPr>
        <w:spacing w:after="90" w:line="278"/>
      </w:pPr>
      <w:r>
        <w:rPr>
          <w:b/>
          <w:bCs/>
          <w:color w:val="4FAEE5"/>
          <w:sz w:val="21"/>
          <w:szCs w:val="21"/>
        </w:rPr>
        <w:t xml:space="preserve">The fix:   </w:t>
      </w:r>
      <w:r>
        <w:rPr>
          <w:color w:val="1D2939"/>
          <w:sz w:val="21"/>
          <w:szCs w:val="21"/>
        </w:rPr>
        <w:t xml:space="preserve">Keep a saved “hours used” total that the system maintains as sessions are added, and display that — one reliable number instead of a fresh re-count every time.</w:t>
      </w:r>
    </w:p>
    <w:p>
      <w:r>
        <w:br w:type="page"/>
      </w:r>
    </w:p>
    <w:p>
      <w:pPr>
        <w:pStyle w:val="Heading1"/>
        <w:spacing w:after="140" w:before="320"/>
      </w:pPr>
      <w:r>
        <w:rPr>
          <w:b/>
          <w:bCs/>
          <w:color w:val="273267"/>
          <w:sz w:val="30"/>
          <w:szCs w:val="30"/>
        </w:rPr>
        <w:t xml:space="preserve">3. Remaining gaps</w:t>
      </w:r>
    </w:p>
    <w:p>
      <w:pPr>
        <w:pStyle w:val="Heading2"/>
        <w:spacing w:after="100" w:before="260"/>
      </w:pPr>
      <w:r>
        <w:rPr>
          <w:b/>
          <w:bCs/>
          <w:color w:val="273267"/>
          <w:sz w:val="24"/>
          <w:szCs w:val="24"/>
        </w:rPr>
        <w:t xml:space="preserve">3.1  No money anywhere — real payment amounts can't be shown</w:t>
      </w:r>
    </w:p>
    <w:p>
      <w:pPr>
        <w:spacing w:after="90"/>
      </w:pPr>
      <w:r>
        <w:rPr>
          <w:b/>
          <w:bCs/>
          <w:color w:val="B42318"/>
          <w:sz w:val="18"/>
          <w:szCs w:val="18"/>
        </w:rPr>
        <w:t xml:space="preserve">PRIORITY: HIGH  ·  STATUS: OPEN</w:t>
      </w:r>
    </w:p>
    <w:p>
      <w:pPr>
        <w:spacing w:after="90" w:line="278"/>
      </w:pPr>
      <w:r>
        <w:rPr>
          <w:b/>
          <w:bCs/>
          <w:color w:val="4FAEE5"/>
          <w:sz w:val="21"/>
          <w:szCs w:val="21"/>
        </w:rPr>
        <w:t xml:space="preserve">What happens:   </w:t>
      </w:r>
      <w:r>
        <w:rPr>
          <w:color w:val="1D2939"/>
          <w:sz w:val="21"/>
          <w:szCs w:val="21"/>
        </w:rPr>
        <w:t xml:space="preserve">The system has no concept of price, rate or currency. What it labels “revenue” is actually a count of hours, not money.</w:t>
      </w:r>
    </w:p>
    <w:p>
      <w:pPr>
        <w:spacing w:after="90" w:line="278"/>
      </w:pPr>
      <w:r>
        <w:rPr>
          <w:b/>
          <w:bCs/>
          <w:color w:val="4FAEE5"/>
          <w:sz w:val="21"/>
          <w:szCs w:val="21"/>
        </w:rPr>
        <w:t xml:space="preserve">Why it matters:   </w:t>
      </w:r>
      <w:r>
        <w:rPr>
          <w:color w:val="1D2939"/>
          <w:sz w:val="21"/>
          <w:szCs w:val="21"/>
        </w:rPr>
        <w:t xml:space="preserve">It can say </w:t>
      </w:r>
      <w:r>
        <w:rPr>
          <w:b/>
          <w:bCs/>
          <w:color w:val="1D2939"/>
          <w:sz w:val="21"/>
          <w:szCs w:val="21"/>
        </w:rPr>
        <w:t xml:space="preserve">how many hours</w:t>
      </w:r>
      <w:r>
        <w:rPr>
          <w:color w:val="1D2939"/>
          <w:sz w:val="21"/>
          <w:szCs w:val="21"/>
        </w:rPr>
        <w:t xml:space="preserve"> a teacher worked or a student used, but it </w:t>
      </w:r>
      <w:r>
        <w:rPr>
          <w:b/>
          <w:bCs/>
          <w:color w:val="1D2939"/>
          <w:sz w:val="21"/>
          <w:szCs w:val="21"/>
        </w:rPr>
        <w:t xml:space="preserve">cannot produce an actual payment figure or an invoice with an amount on it</w:t>
      </w:r>
      <w:r>
        <w:rPr>
          <w:color w:val="1D2939"/>
          <w:sz w:val="21"/>
          <w:szCs w:val="21"/>
        </w:rPr>
        <w:t xml:space="preserve">. Finance would still have to work the money out by hand.</w:t>
      </w:r>
    </w:p>
    <w:p>
      <w:pPr>
        <w:spacing w:after="90" w:line="278"/>
      </w:pPr>
      <w:r>
        <w:rPr>
          <w:b/>
          <w:bCs/>
          <w:color w:val="4FAEE5"/>
          <w:sz w:val="21"/>
          <w:szCs w:val="21"/>
        </w:rPr>
        <w:t xml:space="preserve">The fix:   </w:t>
      </w:r>
      <w:r>
        <w:rPr>
          <w:color w:val="1D2939"/>
          <w:sz w:val="21"/>
          <w:szCs w:val="21"/>
        </w:rPr>
        <w:t xml:space="preserve">Add a rate — even a single “price per hour” setting to begin with — so hours can become real amounts. Until then, the “Monthly Revenue” label is misleading and would read more honestly as “Billable Hours”.</w:t>
      </w:r>
    </w:p>
    <w:p>
      <w:pPr>
        <w:spacing w:after="100"/>
      </w:pPr>
    </w:p>
    <w:p>
      <w:pPr>
        <w:pStyle w:val="Heading2"/>
        <w:spacing w:after="100" w:before="260"/>
      </w:pPr>
      <w:r>
        <w:rPr>
          <w:b/>
          <w:bCs/>
          <w:color w:val="273267"/>
          <w:sz w:val="24"/>
          <w:szCs w:val="24"/>
        </w:rPr>
        <w:t xml:space="preserve">3.2  No written backup &amp; restore procedure</w:t>
      </w:r>
    </w:p>
    <w:p>
      <w:pPr>
        <w:spacing w:after="90"/>
      </w:pPr>
      <w:r>
        <w:rPr>
          <w:b/>
          <w:bCs/>
          <w:color w:val="B42318"/>
          <w:sz w:val="18"/>
          <w:szCs w:val="18"/>
        </w:rPr>
        <w:t xml:space="preserve">PRIORITY: HIGH  ·  STATUS: OPEN</w:t>
      </w:r>
    </w:p>
    <w:p>
      <w:pPr>
        <w:spacing w:after="90" w:line="278"/>
      </w:pPr>
      <w:r>
        <w:rPr>
          <w:b/>
          <w:bCs/>
          <w:color w:val="4FAEE5"/>
          <w:sz w:val="21"/>
          <w:szCs w:val="21"/>
        </w:rPr>
        <w:t xml:space="preserve">What happens:   </w:t>
      </w:r>
      <w:r>
        <w:rPr>
          <w:color w:val="1D2939"/>
          <w:sz w:val="21"/>
          <w:szCs w:val="21"/>
        </w:rPr>
        <w:t xml:space="preserve">There's no document explaining how the data is backed up or how it would be restored if something went wrong — and no record that a restore has ever been tried.</w:t>
      </w:r>
    </w:p>
    <w:p>
      <w:pPr>
        <w:spacing w:after="90" w:line="278"/>
      </w:pPr>
      <w:r>
        <w:rPr>
          <w:b/>
          <w:bCs/>
          <w:color w:val="4FAEE5"/>
          <w:sz w:val="21"/>
          <w:szCs w:val="21"/>
        </w:rPr>
        <w:t xml:space="preserve">Why it matters:   </w:t>
      </w:r>
      <w:r>
        <w:rPr>
          <w:color w:val="1D2939"/>
          <w:sz w:val="21"/>
          <w:szCs w:val="21"/>
        </w:rPr>
        <w:t xml:space="preserve">If data were ever lost or corrupted, there's no proven, written path to recover it. The only related scripts in the project are ones that erase data, which makes having a tested restore even more important.</w:t>
      </w:r>
    </w:p>
    <w:p>
      <w:pPr>
        <w:spacing w:after="90" w:line="278"/>
      </w:pPr>
      <w:r>
        <w:rPr>
          <w:b/>
          <w:bCs/>
          <w:color w:val="4FAEE5"/>
          <w:sz w:val="21"/>
          <w:szCs w:val="21"/>
        </w:rPr>
        <w:t xml:space="preserve">The fix:   </w:t>
      </w:r>
      <w:r>
        <w:rPr>
          <w:color w:val="1D2939"/>
          <w:sz w:val="21"/>
          <w:szCs w:val="21"/>
        </w:rPr>
        <w:t xml:space="preserve">Write a short, step-by-step backup-and-restore guide and run one restore once to confirm it actually works.</w:t>
      </w:r>
    </w:p>
    <w:p>
      <w:pPr>
        <w:spacing w:after="100"/>
      </w:pPr>
    </w:p>
    <w:p>
      <w:pPr>
        <w:pStyle w:val="Heading2"/>
        <w:spacing w:after="100" w:before="260"/>
      </w:pPr>
      <w:r>
        <w:rPr>
          <w:b/>
          <w:bCs/>
          <w:color w:val="273267"/>
          <w:sz w:val="24"/>
          <w:szCs w:val="24"/>
        </w:rPr>
        <w:t xml:space="preserve">3.3  Reminder emails may not be switched on</w:t>
      </w:r>
    </w:p>
    <w:p>
      <w:pPr>
        <w:spacing w:after="90"/>
      </w:pPr>
      <w:r>
        <w:rPr>
          <w:b/>
          <w:bCs/>
          <w:color w:val="B54708"/>
          <w:sz w:val="18"/>
          <w:szCs w:val="18"/>
        </w:rPr>
        <w:t xml:space="preserve">PRIORITY: MEDIUM  ·  STATUS: OPEN</w:t>
      </w:r>
    </w:p>
    <w:p>
      <w:pPr>
        <w:spacing w:after="90" w:line="278"/>
      </w:pPr>
      <w:r>
        <w:rPr>
          <w:b/>
          <w:bCs/>
          <w:color w:val="4FAEE5"/>
          <w:sz w:val="21"/>
          <w:szCs w:val="21"/>
        </w:rPr>
        <w:t xml:space="preserve">What happens:   </w:t>
      </w:r>
      <w:r>
        <w:rPr>
          <w:color w:val="1D2939"/>
          <w:sz w:val="21"/>
          <w:szCs w:val="21"/>
        </w:rPr>
        <w:t xml:space="preserve">Several helpful reminders (a student nearing their hour limit, a session needing a pool chosen, a package needing renewal) are sent by email. The settings that let those emails actually send haven't been confirmed switched on in the live system.</w:t>
      </w:r>
    </w:p>
    <w:p>
      <w:pPr>
        <w:spacing w:after="90" w:line="278"/>
      </w:pPr>
      <w:r>
        <w:rPr>
          <w:b/>
          <w:bCs/>
          <w:color w:val="4FAEE5"/>
          <w:sz w:val="21"/>
          <w:szCs w:val="21"/>
        </w:rPr>
        <w:t xml:space="preserve">Why it matters:   </w:t>
      </w:r>
      <w:r>
        <w:rPr>
          <w:color w:val="1D2939"/>
          <w:sz w:val="21"/>
          <w:szCs w:val="21"/>
        </w:rPr>
        <w:t xml:space="preserve">Some of the safeguards above (2.2 and 2.3) rely on these emails to prompt a person to act. If the emails aren't going out, those prompts silently never arrive.</w:t>
      </w:r>
    </w:p>
    <w:p>
      <w:pPr>
        <w:spacing w:after="90" w:line="278"/>
      </w:pPr>
      <w:r>
        <w:rPr>
          <w:b/>
          <w:bCs/>
          <w:color w:val="4FAEE5"/>
          <w:sz w:val="21"/>
          <w:szCs w:val="21"/>
        </w:rPr>
        <w:t xml:space="preserve">The fix:   </w:t>
      </w:r>
      <w:r>
        <w:rPr>
          <w:color w:val="1D2939"/>
          <w:sz w:val="21"/>
          <w:szCs w:val="21"/>
        </w:rPr>
        <w:t xml:space="preserve">Confirm the email settings are live and send one test of each to be sure they arrive.</w:t>
      </w:r>
    </w:p>
    <w:p>
      <w:pPr>
        <w:spacing w:after="100"/>
      </w:pPr>
    </w:p>
    <w:p>
      <w:pPr>
        <w:pStyle w:val="Heading2"/>
        <w:spacing w:after="100" w:before="260"/>
      </w:pPr>
      <w:r>
        <w:rPr>
          <w:b/>
          <w:bCs/>
          <w:color w:val="273267"/>
          <w:sz w:val="24"/>
          <w:szCs w:val="24"/>
        </w:rPr>
        <w:t xml:space="preserve">3.4  Two safety switches are turned off</w:t>
      </w:r>
    </w:p>
    <w:p>
      <w:pPr>
        <w:spacing w:after="90"/>
      </w:pPr>
      <w:r>
        <w:rPr>
          <w:b/>
          <w:bCs/>
          <w:color w:val="6E7F1F"/>
          <w:sz w:val="18"/>
          <w:szCs w:val="18"/>
        </w:rPr>
        <w:t xml:space="preserve">PRIORITY: LOW  ·  STATUS: OPEN</w:t>
      </w:r>
    </w:p>
    <w:p>
      <w:pPr>
        <w:spacing w:after="90" w:line="278"/>
      </w:pPr>
      <w:r>
        <w:rPr>
          <w:b/>
          <w:bCs/>
          <w:color w:val="4FAEE5"/>
          <w:sz w:val="21"/>
          <w:szCs w:val="21"/>
        </w:rPr>
        <w:t xml:space="preserve">What happens:   </w:t>
      </w:r>
      <w:r>
        <w:rPr>
          <w:color w:val="1D2939"/>
          <w:sz w:val="21"/>
          <w:szCs w:val="21"/>
        </w:rPr>
        <w:t xml:space="preserve">Two standard protections are currently off: </w:t>
      </w:r>
      <w:r>
        <w:rPr>
          <w:b/>
          <w:bCs/>
          <w:color w:val="1D2939"/>
          <w:sz w:val="21"/>
          <w:szCs w:val="21"/>
        </w:rPr>
        <w:t xml:space="preserve">“leaked-password protection”</w:t>
      </w:r>
      <w:r>
        <w:rPr>
          <w:color w:val="1D2939"/>
          <w:sz w:val="21"/>
          <w:szCs w:val="21"/>
        </w:rPr>
        <w:t xml:space="preserve"> (warns if someone uses a password known to have been leaked online), and a few </w:t>
      </w:r>
      <w:r>
        <w:rPr>
          <w:b/>
          <w:bCs/>
          <w:color w:val="1D2939"/>
          <w:sz w:val="21"/>
          <w:szCs w:val="21"/>
        </w:rPr>
        <w:t xml:space="preserve">public file folders can be listed</w:t>
      </w:r>
      <w:r>
        <w:rPr>
          <w:color w:val="1D2939"/>
          <w:sz w:val="21"/>
          <w:szCs w:val="21"/>
        </w:rPr>
        <w:t xml:space="preserve"> (their contents can be browsed by anyone who has the address).</w:t>
      </w:r>
    </w:p>
    <w:p>
      <w:pPr>
        <w:spacing w:after="90" w:line="278"/>
      </w:pPr>
      <w:r>
        <w:rPr>
          <w:b/>
          <w:bCs/>
          <w:color w:val="4FAEE5"/>
          <w:sz w:val="21"/>
          <w:szCs w:val="21"/>
        </w:rPr>
        <w:t xml:space="preserve">Why it matters:   </w:t>
      </w:r>
      <w:r>
        <w:rPr>
          <w:color w:val="1D2939"/>
          <w:sz w:val="21"/>
          <w:szCs w:val="21"/>
        </w:rPr>
        <w:t xml:space="preserve">Neither is an active break-in, but both are easy, free wins that make the system a little safer.</w:t>
      </w:r>
    </w:p>
    <w:p>
      <w:pPr>
        <w:spacing w:after="90" w:line="278"/>
      </w:pPr>
      <w:r>
        <w:rPr>
          <w:b/>
          <w:bCs/>
          <w:color w:val="4FAEE5"/>
          <w:sz w:val="21"/>
          <w:szCs w:val="21"/>
        </w:rPr>
        <w:t xml:space="preserve">The fix:   </w:t>
      </w:r>
      <w:r>
        <w:rPr>
          <w:color w:val="1D2939"/>
          <w:sz w:val="21"/>
          <w:szCs w:val="21"/>
        </w:rPr>
        <w:t xml:space="preserve">Turn on leaked-password protection, and confirm nothing sensitive sits in the browsable folders.</w:t>
      </w:r>
    </w:p>
    <w:p>
      <w:r>
        <w:br w:type="page"/>
      </w:r>
    </w:p>
    <w:p>
      <w:pPr>
        <w:pStyle w:val="Heading1"/>
        <w:spacing w:after="140" w:before="320"/>
      </w:pPr>
      <w:r>
        <w:rPr>
          <w:b/>
          <w:bCs/>
          <w:color w:val="273267"/>
          <w:sz w:val="30"/>
          <w:szCs w:val="30"/>
        </w:rPr>
        <w:t xml:space="preserve">4. What is working well</w:t>
      </w:r>
    </w:p>
    <w:p>
      <w:pPr>
        <w:spacing w:after="120" w:line="278"/>
      </w:pPr>
      <w:r>
        <w:rPr>
          <w:color w:val="1D2939"/>
          <w:sz w:val="21"/>
          <w:szCs w:val="21"/>
        </w:rPr>
        <w:t xml:space="preserve">So the picture is fair — the core of the system is solid:</w:t>
      </w:r>
    </w:p>
    <w:p>
      <w:pPr>
        <w:pStyle w:val="ListParagraph"/>
        <w:numPr>
          <w:ilvl w:val="0"/>
          <w:numId w:val="2"/>
        </w:numPr>
        <w:spacing w:after="90" w:line="274"/>
      </w:pPr>
      <w:r>
        <w:rPr>
          <w:color w:val="1D2939"/>
          <w:sz w:val="21"/>
          <w:szCs w:val="21"/>
        </w:rPr>
        <w:t xml:space="preserve">Logging a session automatically counts it against the right student package, with no copy-paste or manual linking.</w:t>
      </w:r>
    </w:p>
    <w:p>
      <w:pPr>
        <w:pStyle w:val="ListParagraph"/>
        <w:numPr>
          <w:ilvl w:val="0"/>
          <w:numId w:val="2"/>
        </w:numPr>
        <w:spacing w:after="90" w:line="274"/>
      </w:pPr>
      <w:r>
        <w:rPr>
          <w:color w:val="1D2939"/>
          <w:sz w:val="21"/>
          <w:szCs w:val="21"/>
        </w:rPr>
        <w:t xml:space="preserve">The rules for the three no-show types (who gets paid, whose hours get deducted) are applied correctly.</w:t>
      </w:r>
    </w:p>
    <w:p>
      <w:pPr>
        <w:pStyle w:val="ListParagraph"/>
        <w:numPr>
          <w:ilvl w:val="0"/>
          <w:numId w:val="2"/>
        </w:numPr>
        <w:spacing w:after="90" w:line="274"/>
      </w:pPr>
      <w:r>
        <w:rPr>
          <w:color w:val="1D2939"/>
          <w:sz w:val="21"/>
          <w:szCs w:val="21"/>
        </w:rPr>
        <w:t xml:space="preserve">Once a month is locked, no one can add, edit or delete sessions inside it — the lock holds.</w:t>
      </w:r>
    </w:p>
    <w:p>
      <w:pPr>
        <w:pStyle w:val="ListParagraph"/>
        <w:numPr>
          <w:ilvl w:val="0"/>
          <w:numId w:val="2"/>
        </w:numPr>
        <w:spacing w:after="90" w:line="274"/>
      </w:pPr>
      <w:r>
        <w:rPr>
          <w:color w:val="1D2939"/>
          <w:sz w:val="21"/>
          <w:szCs w:val="21"/>
        </w:rPr>
        <w:t xml:space="preserve">Student, teacher and coach details are kept in proper structured records rather than loose text, which prevents a whole class of typos.</w:t>
      </w:r>
    </w:p>
    <w:p>
      <w:pPr>
        <w:pStyle w:val="ListParagraph"/>
        <w:numPr>
          <w:ilvl w:val="0"/>
          <w:numId w:val="2"/>
        </w:numPr>
        <w:spacing w:after="90" w:line="274"/>
      </w:pPr>
      <w:r>
        <w:rPr>
          <w:color w:val="1D2939"/>
          <w:sz w:val="21"/>
          <w:szCs w:val="21"/>
        </w:rPr>
        <w:t xml:space="preserve">Every student's current hour balance lines up with their underlying sessions — no hidden drift.</w:t>
      </w:r>
    </w:p>
    <w:p>
      <w:pPr>
        <w:pStyle w:val="Heading1"/>
        <w:spacing w:after="140" w:before="320"/>
      </w:pPr>
      <w:r>
        <w:rPr>
          <w:b/>
          <w:bCs/>
          <w:color w:val="273267"/>
          <w:sz w:val="30"/>
          <w:szCs w:val="30"/>
        </w:rPr>
        <w:t xml:space="preserve">5. Suggested order to tackle these</w:t>
      </w:r>
    </w:p>
    <w:p>
      <w:pPr>
        <w:pStyle w:val="ListParagraph"/>
        <w:numPr>
          <w:ilvl w:val="0"/>
          <w:numId w:val="2"/>
        </w:numPr>
        <w:spacing w:after="90" w:line="274"/>
      </w:pPr>
      <w:r>
        <w:rPr>
          <w:b/>
          <w:bCs/>
          <w:color w:val="1D2939"/>
          <w:sz w:val="21"/>
          <w:szCs w:val="21"/>
        </w:rPr>
        <w:t xml:space="preserve">Done: </w:t>
      </w:r>
      <w:r>
        <w:rPr>
          <w:color w:val="1D2939"/>
          <w:sz w:val="21"/>
          <w:szCs w:val="21"/>
        </w:rPr>
        <w:t xml:space="preserve">the monthly summary lock (2.1) — fixed in this update.</w:t>
      </w:r>
    </w:p>
    <w:p>
      <w:pPr>
        <w:pStyle w:val="ListParagraph"/>
        <w:numPr>
          <w:ilvl w:val="0"/>
          <w:numId w:val="2"/>
        </w:numPr>
        <w:spacing w:after="90" w:line="274"/>
      </w:pPr>
      <w:r>
        <w:rPr>
          <w:b/>
          <w:bCs/>
          <w:color w:val="1D2939"/>
          <w:sz w:val="21"/>
          <w:szCs w:val="21"/>
        </w:rPr>
        <w:t xml:space="preserve">Next: </w:t>
      </w:r>
      <w:r>
        <w:rPr>
          <w:color w:val="1D2939"/>
          <w:sz w:val="21"/>
          <w:szCs w:val="21"/>
        </w:rPr>
        <w:t xml:space="preserve">a written backup plan (3.2), add a price/rate so real amounts can be shown (3.1), and confirm the reminder emails are actually sending (3.3).</w:t>
      </w:r>
    </w:p>
    <w:p>
      <w:pPr>
        <w:pStyle w:val="ListParagraph"/>
        <w:numPr>
          <w:ilvl w:val="0"/>
          <w:numId w:val="2"/>
        </w:numPr>
        <w:spacing w:after="90" w:line="274"/>
      </w:pPr>
      <w:r>
        <w:rPr>
          <w:b/>
          <w:bCs/>
          <w:color w:val="1D2939"/>
          <w:sz w:val="21"/>
          <w:szCs w:val="21"/>
        </w:rPr>
        <w:t xml:space="preserve">Then: </w:t>
      </w:r>
      <w:r>
        <w:rPr>
          <w:color w:val="1D2939"/>
          <w:sz w:val="21"/>
          <w:szCs w:val="21"/>
        </w:rPr>
        <w:t xml:space="preserve">the on-screen lists for over-limit and unassigned sessions (2.2 and 2.3), and a stored hours total (2.4).</w:t>
      </w:r>
    </w:p>
    <w:p>
      <w:pPr>
        <w:pStyle w:val="ListParagraph"/>
        <w:numPr>
          <w:ilvl w:val="0"/>
          <w:numId w:val="2"/>
        </w:numPr>
        <w:spacing w:after="90" w:line="274"/>
      </w:pPr>
      <w:r>
        <w:rPr>
          <w:b/>
          <w:bCs/>
          <w:color w:val="1D2939"/>
          <w:sz w:val="21"/>
          <w:szCs w:val="21"/>
        </w:rPr>
        <w:t xml:space="preserve">When convenient: </w:t>
      </w:r>
      <w:r>
        <w:rPr>
          <w:color w:val="1D2939"/>
          <w:sz w:val="21"/>
          <w:szCs w:val="21"/>
        </w:rPr>
        <w:t xml:space="preserve">the two safety switches (3.4).</w:t>
      </w:r>
    </w:p>
    <w:p>
      <w:pPr>
        <w:pBdr>
          <w:bottom w:val="single" w:color="D0D5DD" w:sz="6"/>
        </w:pBdr>
        <w:spacing w:after="120" w:before="60"/>
      </w:pPr>
    </w:p>
    <w:p>
      <w:pPr>
        <w:spacing w:after="120" w:line="278"/>
      </w:pPr>
      <w:r>
        <w:rPr>
          <w:i/>
          <w:iCs/>
          <w:color w:val="667085"/>
          <w:sz w:val="21"/>
          <w:szCs w:val="21"/>
        </w:rPr>
        <w:t xml:space="preserve">These items are about the system's design and current state — not about anything done wrong by the team.</w:t>
      </w:r>
    </w:p>
    <w:sectPr>
      <w:headerReference w:type="default" r:id="rId7"/>
      <w:footerReference w:type="default" r:id="rId8"/>
      <w:pgSz w:w="12240" w:h="15840" w:orient="portrait"/>
      <w:pgMar w:top="11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r>
    <w:r>
      <w:rPr>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pBdr>
      <w:jc w:val="right"/>
    </w:pPr>
    <w:r>
      <w:rPr>
        <w:color w:val="667085"/>
        <w:sz w:val="16"/>
        <w:szCs w:val="16"/>
      </w:rPr>
      <w:t xml:space="preserve">Ascend Now — Findings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93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27326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27326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 Now — Findings Report</dc:title>
  <dc:creator>Ascend Now</dc:creator>
  <cp:lastModifiedBy>Un-named</cp:lastModifiedBy>
  <cp:revision>1</cp:revision>
  <dcterms:created xsi:type="dcterms:W3CDTF">2026-07-21T19:31:54.026Z</dcterms:created>
  <dcterms:modified xsi:type="dcterms:W3CDTF">2026-07-21T19:31:54.026Z</dcterms:modified>
</cp:coreProperties>
</file>

<file path=docProps/custom.xml><?xml version="1.0" encoding="utf-8"?>
<Properties xmlns="http://schemas.openxmlformats.org/officeDocument/2006/custom-properties" xmlns:vt="http://schemas.openxmlformats.org/officeDocument/2006/docPropsVTypes"/>
</file>