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b/>
          <w:bCs/>
          <w:color w:val="273267"/>
          <w:sz w:val="52"/>
          <w:szCs w:val="52"/>
        </w:rPr>
        <w:t xml:space="preserve">ASCEND NOW</w:t>
      </w:r>
    </w:p>
    <w:p>
      <w:pPr>
        <w:spacing w:after="40"/>
      </w:pPr>
      <w:r>
        <w:rPr>
          <w:b/>
          <w:bCs/>
          <w:color w:val="4FAEE5"/>
          <w:sz w:val="30"/>
          <w:szCs w:val="30"/>
        </w:rPr>
        <w:t xml:space="preserve">Operations Data System</w:t>
      </w:r>
    </w:p>
    <w:p>
      <w:pPr>
        <w:pBdr>
          <w:bottom w:val="single" w:color="6E7F1F" w:sz="12"/>
        </w:pBdr>
        <w:spacing w:after="260"/>
      </w:pPr>
    </w:p>
    <w:p>
      <w:pPr>
        <w:spacing w:after="80"/>
      </w:pPr>
      <w:r>
        <w:rPr>
          <w:b/>
          <w:bCs/>
          <w:color w:val="1D2939"/>
          <w:sz w:val="40"/>
          <w:szCs w:val="40"/>
        </w:rPr>
        <w:t xml:space="preserve">Testing Report</w:t>
      </w:r>
    </w:p>
    <w:p>
      <w:pPr>
        <w:spacing w:after="360"/>
      </w:pPr>
      <w:r>
        <w:rPr>
          <w:color w:val="667085"/>
          <w:sz w:val="24"/>
          <w:szCs w:val="24"/>
        </w:rPr>
        <w:t xml:space="preserve">Build verification, unit tests &amp; live database integration testing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21 July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What was tested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Full production build &amp; typecheck, a new unit-test suite, and live integration tests against the production database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Live target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Supabase project uqyuczvckqxgtilpzarh (production)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Method note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The dashboard UI could not be driven in a browser here (the environment blocks the Supabase host), so live tests ran at the database layer — exercising the real triggers, rules and billing math directly.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Companion doc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Ascend Now — Phase 1 &amp; 2 Analysis Report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1. Results at a glance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Testing covered three layers: does the whole app </w:t>
      </w:r>
      <w:r>
        <w:rPr>
          <w:b/>
          <w:bCs/>
          <w:color w:val="1D2939"/>
          <w:sz w:val="21"/>
          <w:szCs w:val="21"/>
        </w:rPr>
        <w:t xml:space="preserve">compile</w:t>
      </w:r>
      <w:r>
        <w:rPr>
          <w:color w:val="1D2939"/>
          <w:sz w:val="21"/>
          <w:szCs w:val="21"/>
        </w:rPr>
        <w:t xml:space="preserve">, is the </w:t>
      </w:r>
      <w:r>
        <w:rPr>
          <w:b/>
          <w:bCs/>
          <w:color w:val="1D2939"/>
          <w:sz w:val="21"/>
          <w:szCs w:val="21"/>
        </w:rPr>
        <w:t xml:space="preserve">core logic correct</w:t>
      </w:r>
      <w:r>
        <w:rPr>
          <w:color w:val="1D2939"/>
          <w:sz w:val="21"/>
          <w:szCs w:val="21"/>
        </w:rPr>
        <w:t xml:space="preserve"> (new automated tests), and does the </w:t>
      </w:r>
      <w:r>
        <w:rPr>
          <w:b/>
          <w:bCs/>
          <w:color w:val="1D2939"/>
          <w:sz w:val="21"/>
          <w:szCs w:val="21"/>
        </w:rPr>
        <w:t xml:space="preserve">live production system behave correctly</w:t>
      </w:r>
      <w:r>
        <w:rPr>
          <w:color w:val="1D2939"/>
          <w:sz w:val="21"/>
          <w:szCs w:val="21"/>
        </w:rPr>
        <w:t xml:space="preserve"> on real data. The core session-to-billing engine passed on every count. One high-severity defect was found in the monthly payment report.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900"/>
        <w:gridCol w:w="1500"/>
        <w:gridCol w:w="3960"/>
      </w:tblGrid>
      <w:tr>
        <w:trPr>
          <w:tblHeader/>
        </w:trPr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Headline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Production build &amp; typecheck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 TypeScript errors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Automated unit tests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40 new tests, all passing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Session → package auto-linking (Criterion 1)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Trigger links the package with no manual entry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Locked-month protection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Correctly blocks edits to a locked month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Data integrity (no-shows, balances, orphans)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 violations; balances reconcile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Monthly payment report (Criterion 3)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42318"/>
              <w:sz w:val="19"/>
              <w:szCs w:val="19"/>
            </w:rPr>
            <w:t xml:space="preserve">FAIL</w:t>
          </w:r>
          <w:p/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Locked report is stale — omits hours &amp; teachers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Security advisors (live)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54708"/>
              <w:sz w:val="19"/>
              <w:szCs w:val="19"/>
            </w:rPr>
            <w:t xml:space="preserve">REVIEW</w:t>
          </w:r>
          <w:p/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62 items; 2 new since the analysis report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single" w:color="B4231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2318" w:sz="24"/>
              <w:bottom w:val="none"/>
              <w:right w:val="none"/>
            </w:tcBorders>
            <w:shd w:fill="E7E9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42318"/>
                <w:sz w:val="21"/>
                <w:szCs w:val="21"/>
              </w:rPr>
              <w:t xml:space="preserve">The one thing to act on first</w:t>
            </w:r>
          </w:p>
          <w:p>
            <w:pPr>
              <w:spacing w:after="0" w:line="276"/>
            </w:pPr>
            <w:r>
              <w:rPr>
                <w:color w:val="1D2939"/>
                <w:sz w:val="21"/>
                <w:szCs w:val="21"/>
              </w:rPr>
              <w:t xml:space="preserve">The locked monthly report that HR/Finance would pay teachers from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does not match its own month's session data</w:t>
            </w:r>
            <w:r>
              <w:rPr>
                <w:color w:val="1D2939"/>
                <w:sz w:val="21"/>
                <w:szCs w:val="21"/>
              </w:rPr>
              <w:t xml:space="preserve"> — it was frozen at generation time and never refreshed before locking, dropping roughly 14 billable hours and two whole teachers. Details in §6. Everything else either passed or is a known, lower-priority item.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2. How the testing was done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Three independent methods, chosen to cover the app end to end: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Static verification — </w:t>
      </w:r>
      <w:r>
        <w:rPr>
          <w:color w:val="1D2939"/>
          <w:sz w:val="21"/>
          <w:szCs w:val="21"/>
        </w:rPr>
        <w:t xml:space="preserve">ran the real production build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tsc -b &amp;&amp; vite build</w:t>
      </w:r>
      <w:r>
        <w:rPr>
          <w:color w:val="1D2939"/>
          <w:sz w:val="21"/>
          <w:szCs w:val="21"/>
        </w:rPr>
        <w:t xml:space="preserve">) and the linter, so any type error or broken import anywhere in the app surfaces.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Unit tests — </w:t>
      </w:r>
      <w:r>
        <w:rPr>
          <w:color w:val="1D2939"/>
          <w:sz w:val="21"/>
          <w:szCs w:val="21"/>
        </w:rPr>
        <w:t xml:space="preserve">added a lightweight test runner (Vitest) and wrote focused tests for the money- and logic-sensitive pure functions, so their behaviour is pinned and regressions are caught automatically from now 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Live integration — </w:t>
      </w:r>
      <w:r>
        <w:rPr>
          <w:color w:val="1D2939"/>
          <w:sz w:val="21"/>
          <w:szCs w:val="21"/>
        </w:rPr>
        <w:t xml:space="preserve">exercised the real production database directly: inserted a genuine session to watch the billing trigger fire, tried to write into a locked month, reconciled every package's hours, and re-checked the live security advisories.</w:t>
      </w:r>
    </w:p>
    <w:tbl>
      <w:tblPr>
        <w:tblW w:type="dxa" w:w="9360"/>
        <w:tblBorders>
          <w:top w:val="none"/>
          <w:left w:val="single" w:color="B5470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54708" w:sz="24"/>
              <w:bottom w:val="none"/>
              <w:right w:val="none"/>
            </w:tcBorders>
            <w:shd w:fill="F2F4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54708"/>
                <w:sz w:val="21"/>
                <w:szCs w:val="21"/>
              </w:rPr>
              <w:t xml:space="preserve">Why not click through the website in a browser?</w:t>
            </w:r>
          </w:p>
          <w:p>
            <w:pPr>
              <w:spacing w:after="0" w:line="276"/>
            </w:pPr>
            <w:r>
              <w:rPr>
                <w:color w:val="1D2939"/>
                <w:sz w:val="21"/>
                <w:szCs w:val="21"/>
              </w:rPr>
              <w:t xml:space="preserve">The testing environment's network policy blocks outbound connections to the Supabase host, so the app can't reach its own backend from here — every login or data request is refused before it starts. Rather than test nothing live, the checks were run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one layer deeper</w:t>
            </w:r>
            <w:r>
              <w:rPr>
                <w:color w:val="1D2939"/>
                <w:sz w:val="21"/>
                <w:szCs w:val="21"/>
              </w:rPr>
              <w:t xml:space="preserve">, straight against the database, which is actually where the billing rules, security policies and data integrity live. The trade-off: pure front-end behaviour (login redirects, form UX, PDF/Word export rendering, and email delivery) still needs a browser run from a network that can reach Supabase, or that host added to the allow-list.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3. Build, typecheck &amp; lint</w:t>
      </w:r>
    </w:p>
    <w:p>
      <w:pPr>
        <w:pStyle w:val="Heading3"/>
        <w:spacing w:after="70" w:before="170"/>
      </w:pPr>
      <w:r>
        <w:rPr>
          <w:b/>
          <w:bCs/>
          <w:color w:val="067647"/>
          <w:sz w:val="22"/>
          <w:szCs w:val="22"/>
        </w:rPr>
        <w:t xml:space="preserve">Build — clean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The entire application compiles and type-checks with </w:t>
      </w:r>
      <w:r>
        <w:rPr>
          <w:b/>
          <w:bCs/>
          <w:color w:val="1D2939"/>
          <w:sz w:val="21"/>
          <w:szCs w:val="21"/>
        </w:rPr>
        <w:t xml:space="preserve">zero errors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tsc -b &amp;&amp; vite build</w:t>
      </w:r>
      <w:r>
        <w:rPr>
          <w:color w:val="1D2939"/>
          <w:sz w:val="21"/>
          <w:szCs w:val="21"/>
        </w:rPr>
        <w:t xml:space="preserve">, 1,301 modules). This is a meaningful baseline: it means every page, hook and type across the codebase is internally consistent.</w:t>
      </w:r>
    </w:p>
    <w:p>
      <w:pPr>
        <w:pStyle w:val="Heading3"/>
        <w:spacing w:after="70" w:before="170"/>
      </w:pPr>
      <w:r>
        <w:rPr>
          <w:b/>
          <w:bCs/>
          <w:color w:val="B54708"/>
          <w:sz w:val="22"/>
          <w:szCs w:val="22"/>
        </w:rPr>
        <w:t xml:space="preserve">One performance note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The production JavaScript bundle is a single </w:t>
      </w:r>
      <w:r>
        <w:rPr>
          <w:b/>
          <w:bCs/>
          <w:color w:val="1D2939"/>
          <w:sz w:val="21"/>
          <w:szCs w:val="21"/>
        </w:rPr>
        <w:t xml:space="preserve">3.35 MB chunk (968 KB gzipped)</w:t>
      </w:r>
      <w:r>
        <w:rPr>
          <w:color w:val="1D2939"/>
          <w:sz w:val="21"/>
          <w:szCs w:val="21"/>
        </w:rPr>
        <w:t xml:space="preserve"> with no code-splitting. It works, but it makes the first page load heavier than it needs to be — worth splitting by route later.</w:t>
      </w:r>
    </w:p>
    <w:p>
      <w:pPr>
        <w:pStyle w:val="Heading3"/>
        <w:spacing w:after="70" w:before="170"/>
      </w:pPr>
      <w:r>
        <w:rPr>
          <w:b/>
          <w:bCs/>
          <w:color w:val="4FAEE5"/>
          <w:sz w:val="22"/>
          <w:szCs w:val="22"/>
        </w:rPr>
        <w:t xml:space="preserve">Lint — 98 items, none blocking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The linter flags 98 items, but they are overwhelmingly stylistic advisories, not defects: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5200"/>
        <w:gridCol w:w="1200"/>
        <w:gridCol w:w="2960"/>
      </w:tblGrid>
      <w:tr>
        <w:trPr>
          <w:tblHeader/>
        </w:trPr>
        <w:tc>
          <w:tcPr>
            <w:tcW w:type="dxa" w:w="5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react-hooks/set-state-in-effect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64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React 19 performance advisory — not a crash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no-unused-expressions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11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mostly conditional-call patterns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react-refresh/only-export-components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9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hot-reload hygiene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react-hooks/exhaustive-deps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9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worth a pass — can mask stale data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other (memoization, any, caught-error)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5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minor</w:t>
            </w:r>
          </w:p>
        </w:tc>
      </w:tr>
    </w:tbl>
    <w:p>
      <w:pPr>
        <w:spacing w:after="120" w:line="276"/>
      </w:pPr>
      <w:r>
        <w:rPr>
          <w:color w:val="1D2939"/>
          <w:sz w:val="21"/>
          <w:szCs w:val="21"/>
        </w:rPr>
        <w:t xml:space="preserve">Nothing here prevents the app from building or running.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4. Automated unit tests (new)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Previously the project had </w:t>
      </w:r>
      <w:r>
        <w:rPr>
          <w:b/>
          <w:bCs/>
          <w:color w:val="1D2939"/>
          <w:sz w:val="21"/>
          <w:szCs w:val="21"/>
        </w:rPr>
        <w:t xml:space="preserve">no automated tests at all</w:t>
      </w:r>
      <w:r>
        <w:rPr>
          <w:color w:val="1D2939"/>
          <w:sz w:val="21"/>
          <w:szCs w:val="21"/>
        </w:rPr>
        <w:t xml:space="preserve">. A test suite now exists and runs with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npm test</w:t>
      </w:r>
      <w:r>
        <w:rPr>
          <w:color w:val="1D2939"/>
          <w:sz w:val="21"/>
          <w:szCs w:val="21"/>
        </w:rPr>
        <w:t xml:space="preserve">. As part of this, the three core billing calculations were moved out of a React hook into a standalone, testable module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packageHours.ts</w:t>
      </w:r>
      <w:r>
        <w:rPr>
          <w:color w:val="1D2939"/>
          <w:sz w:val="21"/>
          <w:szCs w:val="21"/>
        </w:rPr>
        <w:t xml:space="preserve">) — a behaviour-preserving change that also makes the most important money logic independently verifiable.</w:t>
      </w: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40 tests, all passing</w:t>
      </w:r>
      <w:r>
        <w:rPr>
          <w:color w:val="1D2939"/>
          <w:sz w:val="21"/>
          <w:szCs w:val="21"/>
        </w:rPr>
        <w:t xml:space="preserve">, covering: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 tested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tests pin down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Billing engine (packageHours)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Course-type matching; No Show 1/2 excluded but No Show + still deducts; the scoping that stops a locked package's hours bleeding into a renewal; legacy-row fallback; safe handling of missing durations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No-show rules (noShow)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Which no-show types pay the teacher and which deduct a student hour; label wording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Hours formatting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Quarter-hour values display exactly (0.75 stays 0.75), float artifacts stripped, whole numbers trimmed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Timezone-safe dates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“Today” never rolls to the wrong day across time zones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Subject branching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Correct Academic / Beyond Academic / College Counselling bucketing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Homework grading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Teacher override beats the auto-mark; a grade shows as “graded” to a student only after it is published</w:t>
            </w:r>
          </w:p>
        </w:tc>
      </w:tr>
    </w:tbl>
    <w:tbl>
      <w:tblPr>
        <w:tblW w:type="dxa" w:w="9360"/>
        <w:tblBorders>
          <w:top w:val="none"/>
          <w:left w:val="single" w:color="4FAEE5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AEE5" w:sz="24"/>
              <w:bottom w:val="none"/>
              <w:right w:val="none"/>
            </w:tcBorders>
            <w:shd w:fill="F2F4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AEE5"/>
                <w:sz w:val="21"/>
                <w:szCs w:val="21"/>
              </w:rPr>
              <w:t xml:space="preserve">Why this matters for Phase 1</w:t>
            </w:r>
          </w:p>
          <w:p>
            <w:pPr>
              <w:spacing w:after="0" w:line="276"/>
            </w:pPr>
            <w:r>
              <w:rPr>
                <w:color w:val="1D2939"/>
                <w:sz w:val="21"/>
                <w:szCs w:val="21"/>
              </w:rPr>
              <w:t xml:space="preserve">Phase 1 Criterion 2 asks for validation with a </w:t>
            </w:r>
            <w:r>
              <w:rPr>
                <w:i/>
                <w:iCs/>
                <w:color w:val="1D2939"/>
                <w:sz w:val="21"/>
                <w:szCs w:val="21"/>
              </w:rPr>
              <w:t xml:space="preserve">demonstrable</w:t>
            </w:r>
            <w:r>
              <w:rPr>
                <w:color w:val="1D2939"/>
                <w:sz w:val="21"/>
                <w:szCs w:val="21"/>
              </w:rPr>
              <w:t xml:space="preserve"> reduction in errors. A passing, repeatable test suite is the foundation that makes “demonstrable” possible — regressions in the billing math now fail a test instead of reaching a customer.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5. Live database checks — passing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Run against live production data (65 sessions, 13 packages). These confirm the rules the app depends on are actually holding on real records: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6400"/>
        <w:gridCol w:w="1400"/>
        <w:gridCol w:w="1560"/>
      </w:tblGrid>
      <w:tr>
        <w:trPr>
          <w:tblHeader/>
        </w:trPr>
        <w:tc>
          <w:tcPr>
            <w:tcW w:type="dxa" w:w="6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6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 Show 1/2 carry no billing fields; No Show + carries them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1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 issues</w:t>
            </w:r>
          </w:p>
        </w:tc>
      </w:tr>
      <w:tr>
        <w:trPr>
          <w:tblHeader w:val="false"/>
        </w:trPr>
        <w:tc>
          <w:tcPr>
            <w:tcW w:type="dxa" w:w="6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Session durations round to 15 minutes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1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 issues</w:t>
            </w:r>
          </w:p>
        </w:tc>
      </w:tr>
      <w:tr>
        <w:trPr>
          <w:tblHeader w:val="false"/>
        </w:trPr>
        <w:tc>
          <w:tcPr>
            <w:tcW w:type="dxa" w:w="6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 sessions silently un-billed (unresolved)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1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 issues</w:t>
            </w:r>
          </w:p>
        </w:tc>
      </w:tr>
      <w:tr>
        <w:trPr>
          <w:tblHeader w:val="false"/>
        </w:trPr>
        <w:tc>
          <w:tcPr>
            <w:tcW w:type="dxa" w:w="6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 billable session left unlinked to a package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1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 issues</w:t>
            </w:r>
          </w:p>
        </w:tc>
      </w:tr>
      <w:tr>
        <w:trPr>
          <w:tblHeader w:val="false"/>
        </w:trPr>
        <w:tc>
          <w:tcPr>
            <w:tcW w:type="dxa" w:w="6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 sessions pointing at a missing student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1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 issues</w:t>
            </w:r>
          </w:p>
        </w:tc>
      </w:tr>
      <w:tr>
        <w:trPr>
          <w:tblHeader w:val="false"/>
        </w:trPr>
        <w:tc>
          <w:tcPr>
            <w:tcW w:type="dxa" w:w="6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Packages over their purchased hours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54708"/>
              <w:sz w:val="19"/>
              <w:szCs w:val="19"/>
            </w:rPr>
            <w:t xml:space="preserve">REVIEW</w:t>
          </w:r>
          <w:p/>
        </w:tc>
        <w:tc>
          <w:tcPr>
            <w:tcW w:type="dxa" w:w="1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 (known)</w:t>
            </w:r>
          </w:p>
        </w:tc>
      </w:tr>
    </w:tbl>
    <w:p>
      <w:pPr>
        <w:spacing w:after="120" w:line="276"/>
      </w:pPr>
      <w:r>
        <w:rPr>
          <w:color w:val="1D2939"/>
          <w:sz w:val="21"/>
          <w:szCs w:val="21"/>
        </w:rPr>
        <w:t xml:space="preserve">The single over-limit package (student S1's Academic pool, 17 hours used against 16 purchased) is the one previously-documented “overage” case. Importantly, when every package's hours were recomputed from raw sessions, the totals </w:t>
      </w:r>
      <w:r>
        <w:rPr>
          <w:b/>
          <w:bCs/>
          <w:color w:val="1D2939"/>
          <w:sz w:val="21"/>
          <w:szCs w:val="21"/>
        </w:rPr>
        <w:t xml:space="preserve">matched what the app displays</w:t>
      </w:r>
      <w:r>
        <w:rPr>
          <w:color w:val="1D2939"/>
          <w:sz w:val="21"/>
          <w:szCs w:val="21"/>
        </w:rPr>
        <w:t xml:space="preserve"> — so there is no hidden drift between the on-screen balances and the underlying data.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5.1 Live trigger tests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5600"/>
        <w:gridCol w:w="1500"/>
        <w:gridCol w:w="2260"/>
      </w:tblGrid>
      <w:tr>
        <w:trPr>
          <w:tblHeader/>
        </w:trPr>
        <w:tc>
          <w:tcPr>
            <w:tcW w:type="dxa" w:w="5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Log a session with no package chosen → does it auto-attach? (Criterion 1)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Trigger set the package automatically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Try to log a session into a locked month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PASS</w:t>
          </w:r>
          <w:p/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Correctly rejected with a clear message</w:t>
            </w:r>
          </w:p>
        </w:tc>
      </w:tr>
    </w:tbl>
    <w:p>
      <w:pPr>
        <w:spacing w:after="120" w:line="276"/>
      </w:pPr>
      <w:r>
        <w:rPr>
          <w:color w:val="1D2939"/>
          <w:sz w:val="21"/>
          <w:szCs w:val="21"/>
        </w:rPr>
        <w:t xml:space="preserve">For the first test, a real Academic session was inserted for student S1 with no package specified; the database trigger immediately and correctly attached it to the right package on its own — proving the “no manual copy-paste” promise end to end. </w:t>
      </w:r>
      <w:r>
        <w:rPr>
          <w:i/>
          <w:iCs/>
          <w:color w:val="667085"/>
          <w:sz w:val="21"/>
          <w:szCs w:val="21"/>
        </w:rPr>
        <w:t xml:space="preserve">The test row was then deleted and the table verified back to its original state.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6. Finding: the locked payment report is stale</w:t>
      </w:r>
    </w:p>
    <w:p>
      <w:pPr>
        <w:spacing w:after="120" w:line="276"/>
      </w:pPr>
      <w:r>
        <w:rPr>
          <w:b/>
          <w:bCs/>
          <w:color w:val="B42318"/>
          <w:sz w:val="22"/>
          <w:szCs w:val="22"/>
        </w:rPr>
        <w:t xml:space="preserve">Severity: HIGH</w:t>
      </w:r>
      <w:r>
        <w:rPr>
          <w:color w:val="1D2939"/>
          <w:sz w:val="21"/>
          <w:szCs w:val="21"/>
        </w:rPr>
        <w:t xml:space="preserve">   ·   Affects Phase 1 Criterion 3 (accurate payment summaries)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When the locked July 2026 report — the figure HR/Finance would pay teachers from — is compared against the actual sessions logged in July, they </w:t>
      </w:r>
      <w:r>
        <w:rPr>
          <w:b/>
          <w:bCs/>
          <w:color w:val="1D2939"/>
          <w:sz w:val="21"/>
          <w:szCs w:val="21"/>
        </w:rPr>
        <w:t xml:space="preserve">do not match</w:t>
      </w:r>
      <w:r>
        <w:rPr>
          <w:color w:val="1D2939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400"/>
        <w:gridCol w:w="2000"/>
        <w:gridCol w:w="2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 the report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Actually logged</w:t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133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36.00 h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36.50 h</w:t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0.50 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141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0.00 h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1.25 h</w:t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1.25 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37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667085"/>
                <w:sz w:val="19"/>
                <w:szCs w:val="19"/>
              </w:rPr>
              <w:t xml:space="preserve">not on report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1.00 h</w:t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1.00 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142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667085"/>
                <w:sz w:val="19"/>
                <w:szCs w:val="19"/>
              </w:rPr>
              <w:t xml:space="preserve">not on report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11.25 h</w:t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11.25 h</w:t>
            </w:r>
          </w:p>
        </w:tc>
      </w:tr>
    </w:tbl>
    <w:p>
      <w:pPr>
        <w:spacing w:after="120" w:line="276"/>
      </w:pPr>
      <w:r>
        <w:rPr>
          <w:color w:val="1D2939"/>
          <w:sz w:val="21"/>
          <w:szCs w:val="21"/>
        </w:rPr>
        <w:t xml:space="preserve">The report states 36 total hours; the real July sessions add up to about 50. Two entire teachers are absent from it.</w:t>
      </w:r>
    </w:p>
    <w:p>
      <w:pPr>
        <w:pStyle w:val="Heading3"/>
        <w:spacing w:after="70" w:before="170"/>
      </w:pPr>
      <w:r>
        <w:rPr>
          <w:b/>
          <w:bCs/>
          <w:color w:val="273267"/>
          <w:sz w:val="22"/>
          <w:szCs w:val="22"/>
        </w:rPr>
        <w:t xml:space="preserve">Root cause (confirmed)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The report was </w:t>
      </w:r>
      <w:r>
        <w:rPr>
          <w:b/>
          <w:bCs/>
          <w:color w:val="1D2939"/>
          <w:sz w:val="21"/>
          <w:szCs w:val="21"/>
        </w:rPr>
        <w:t xml:space="preserve">generated on 6 July</w:t>
      </w:r>
      <w:r>
        <w:rPr>
          <w:color w:val="1D2939"/>
          <w:sz w:val="21"/>
          <w:szCs w:val="21"/>
        </w:rPr>
        <w:t xml:space="preserve"> but </w:t>
      </w:r>
      <w:r>
        <w:rPr>
          <w:b/>
          <w:bCs/>
          <w:color w:val="1D2939"/>
          <w:sz w:val="21"/>
          <w:szCs w:val="21"/>
        </w:rPr>
        <w:t xml:space="preserve">locked on 10 July</w:t>
      </w:r>
      <w:r>
        <w:rPr>
          <w:color w:val="1D2939"/>
          <w:sz w:val="21"/>
          <w:szCs w:val="21"/>
        </w:rPr>
        <w:t xml:space="preserve">. Every missing session was created in the gap between those two dates (teacher 142's ten sessions were all logged 8–10 July). Locking the report </w:t>
      </w:r>
      <w:r>
        <w:rPr>
          <w:b/>
          <w:bCs/>
          <w:color w:val="1D2939"/>
          <w:sz w:val="21"/>
          <w:szCs w:val="21"/>
        </w:rPr>
        <w:t xml:space="preserve">froze the snapshot taken at generation time and never re-calculated it</w:t>
      </w:r>
      <w:r>
        <w:rPr>
          <w:color w:val="1D2939"/>
          <w:sz w:val="21"/>
          <w:szCs w:val="21"/>
        </w:rPr>
        <w:t xml:space="preserve"> — so anything logged after “generate” but before “lock” is silently dropped. (The lock itself works correctly: nothing could be added after the lock.)</w:t>
      </w:r>
    </w:p>
    <w:tbl>
      <w:tblPr>
        <w:tblW w:type="dxa" w:w="9360"/>
        <w:tblBorders>
          <w:top w:val="none"/>
          <w:left w:val="single" w:color="B5470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54708" w:sz="24"/>
              <w:bottom w:val="none"/>
              <w:right w:val="none"/>
            </w:tcBorders>
            <w:shd w:fill="F2F4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54708"/>
                <w:sz w:val="21"/>
                <w:szCs w:val="21"/>
              </w:rPr>
              <w:t xml:space="preserve">Real bug, muted impact here</w:t>
            </w:r>
          </w:p>
          <w:p>
            <w:pPr>
              <w:spacing w:after="0" w:line="276"/>
            </w:pPr>
            <w:r>
              <w:rPr>
                <w:color w:val="1D2939"/>
                <w:sz w:val="21"/>
                <w:szCs w:val="21"/>
              </w:rPr>
              <w:t xml:space="preserve">Some of these specific rows belong to test accounts, so no real teacher was underpaid in this instance. But the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logic defect is real and independent of the data</w:t>
            </w:r>
            <w:r>
              <w:rPr>
                <w:color w:val="1D2939"/>
                <w:sz w:val="21"/>
                <w:szCs w:val="21"/>
              </w:rPr>
              <w:t xml:space="preserve"> — with genuine teachers it would omit real paid hours in exactly the same way.</w:t>
            </w:r>
          </w:p>
        </w:tc>
      </w:tr>
    </w:tbl>
    <w:p>
      <w:pPr>
        <w:pStyle w:val="Heading3"/>
        <w:spacing w:after="70" w:before="170"/>
      </w:pPr>
      <w:r>
        <w:rPr>
          <w:b/>
          <w:bCs/>
          <w:color w:val="067647"/>
          <w:sz w:val="22"/>
          <w:szCs w:val="22"/>
        </w:rPr>
        <w:t xml:space="preserve">Recommended fix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Regenerate the snapshot at lock time</w:t>
      </w:r>
      <w:r>
        <w:rPr>
          <w:color w:val="1D2939"/>
          <w:sz w:val="21"/>
          <w:szCs w:val="21"/>
        </w:rPr>
        <w:t xml:space="preserve"> so locking always freezes what is currently true (simplest; matches what “lock” is expected to mean), </w:t>
      </w:r>
      <w:r>
        <w:rPr>
          <w:i/>
          <w:iCs/>
          <w:color w:val="1D2939"/>
          <w:sz w:val="21"/>
          <w:szCs w:val="21"/>
        </w:rPr>
        <w:t xml:space="preserve">or</w:t>
      </w:r>
      <w:r>
        <w:rPr>
          <w:color w:val="1D2939"/>
          <w:sz w:val="21"/>
          <w:szCs w:val="21"/>
        </w:rPr>
        <w:t xml:space="preserve"> refuse to lock while the snapshot is out of date and require a regenerate-then-lock.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D2939"/>
          <w:sz w:val="21"/>
          <w:szCs w:val="21"/>
        </w:rPr>
        <w:t xml:space="preserve">The already-locked July report also holds stale figures; correcting it would need an unlock → regenerate → re-lock (a production data change — held pending your go-ahead).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7. Live security advisories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Supabase's own advisor was re-run against production. 62 items, all worth a hardening pass; two are new since the analysis report: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4600"/>
        <w:gridCol w:w="900"/>
        <w:gridCol w:w="3860"/>
      </w:tblGrid>
      <w:tr>
        <w:trPr>
          <w:tblHeader/>
        </w:trPr>
        <w:tc>
          <w:tcPr>
            <w:tcW w:type="dxa" w:w="4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Advisory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 / action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Privileged function callable by public roles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40</w:t>
            </w:r>
          </w:p>
        </w:tc>
        <w:tc>
          <w:tcPr>
            <w:tcW w:type="dxa" w:w="3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SECURITY DEFINER functions executable by anon/authenticated — review which genuinely need it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Function search_path not set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17</w:t>
            </w:r>
          </w:p>
        </w:tc>
        <w:tc>
          <w:tcPr>
            <w:tcW w:type="dxa" w:w="3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Confirms an earlier finding — add a fixed search_path (known hardening)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D2939"/>
                <w:sz w:val="19"/>
                <w:szCs w:val="19"/>
              </w:rPr>
              <w:t xml:space="preserve">Public storage bucket allows listing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D2939"/>
                <w:sz w:val="19"/>
                <w:szCs w:val="19"/>
              </w:rPr>
              <w:t xml:space="preserve">4</w:t>
            </w:r>
          </w:p>
        </w:tc>
        <w:tc>
          <w:tcPr>
            <w:tcW w:type="dxa" w:w="3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54708"/>
              <w:sz w:val="21"/>
              <w:szCs w:val="21"/>
            </w:rPr>
            <w:t xml:space="preserve">New — anyone can enumerate these buckets' contents; confirm no sensitive file paths are exposed</w:t>
          </w:r>
          <w:p/>
        </w:tc>
      </w:tr>
      <w:tr>
        <w:trPr>
          <w:tblHeader w:val="false"/>
        </w:trPr>
        <w:tc>
          <w:tcPr>
            <w:tcW w:type="dxa" w:w="4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D2939"/>
                <w:sz w:val="19"/>
                <w:szCs w:val="19"/>
              </w:rPr>
              <w:t xml:space="preserve">Leaked-password protection disabled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D2939"/>
                <w:sz w:val="19"/>
                <w:szCs w:val="19"/>
              </w:rPr>
              <w:t xml:space="preserve">1</w:t>
            </w:r>
          </w:p>
        </w:tc>
        <w:tc>
          <w:tcPr>
            <w:tcW w:type="dxa" w:w="3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54708"/>
              <w:sz w:val="21"/>
              <w:szCs w:val="21"/>
            </w:rPr>
            <w:t xml:space="preserve">New — a free Supabase Auth toggle; enable it</w:t>
          </w:r>
          <w:p/>
        </w:tc>
      </w:tr>
    </w:tbl>
    <w:p>
      <w:pPr>
        <w:spacing w:after="120" w:line="276"/>
      </w:pPr>
      <w:r>
        <w:rPr>
          <w:color w:val="1D2939"/>
          <w:sz w:val="21"/>
          <w:szCs w:val="21"/>
        </w:rPr>
        <w:t xml:space="preserve">None of these are active breaches given how the app is used today, but the two new items are quick, worthwhile wins.</w:t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8. What still needs a browser or credentials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These couldn't be exercised at the database layer and remain untested until the app can be reached in a browser (Supabase host allow-listed, or a run from a reachable network) with a login for each role: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Login and the automatic redirect to the correct dashboard per role.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Form submission experience (validation messages, the enrollment and session-log forms as a user sees them).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PDF and Word export rendering (invoices, reports, homework sheets).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Email delivery — whether the notification and invoice emails actually send in production (an open question flagged in the analysis report).</w:t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9. Bottom line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The core promise of the system works: </w:t>
      </w:r>
      <w:r>
        <w:rPr>
          <w:color w:val="1D2939"/>
          <w:sz w:val="21"/>
          <w:szCs w:val="21"/>
        </w:rPr>
        <w:t xml:space="preserve">a logged session flows into the right package automatically, the billing rules hold on live data, and the month-lock protection is solid.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The build is clean and there is now a real, passing safety net of automated tests where there was none.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One high-severity issue to fix: </w:t>
      </w:r>
      <w:r>
        <w:rPr>
          <w:color w:val="1D2939"/>
          <w:sz w:val="21"/>
          <w:szCs w:val="21"/>
        </w:rPr>
        <w:t xml:space="preserve">the locked monthly report is stale and under-reports teacher hours. Regenerate the snapshot at lock time.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A short hardening list: </w:t>
      </w:r>
      <w:r>
        <w:rPr>
          <w:color w:val="1D2939"/>
          <w:sz w:val="21"/>
          <w:szCs w:val="21"/>
        </w:rPr>
        <w:t xml:space="preserve">a pay-rate for real money figures, the two new security toggles, and browser-level testing of the front-end flows.</w:t>
      </w:r>
    </w:p>
    <w:p>
      <w:pPr>
        <w:pBdr>
          <w:bottom w:val="single" w:color="D0D5DD" w:sz="6"/>
        </w:pBdr>
        <w:spacing w:after="120" w:before="60"/>
      </w:pP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End of report. </w:t>
      </w:r>
      <w:r>
        <w:rPr>
          <w:i/>
          <w:iCs/>
          <w:color w:val="667085"/>
          <w:sz w:val="21"/>
          <w:szCs w:val="21"/>
        </w:rPr>
        <w:t xml:space="preserve">Full technical detail and the exact queries are recorded in db/docs/TESTING_RESULTS.md.</w:t>
      </w:r>
    </w:p>
    <w:sectPr>
      <w:headerReference w:type="default" r:id="rId7"/>
      <w:footerReference w:type="default" r:id="rId8"/>
      <w:pgSz w:w="12240" w:h="15840" w:orient="portrait"/>
      <w:pgMar w:top="11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Confidential — internal  •  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/>
      </w:pBdr>
      <w:jc w:val="right"/>
    </w:pPr>
    <w:r>
      <w:rPr>
        <w:color w:val="667085"/>
        <w:sz w:val="16"/>
        <w:szCs w:val="16"/>
      </w:rPr>
      <w:t xml:space="preserve">Ascend Now — Testing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27326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7326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Ascend Now — Testing Report</dc:title>
  <dc:creator>Ascend Now</dc:creator>
  <cp:lastModifiedBy>Un-named</cp:lastModifiedBy>
  <cp:revision>1</cp:revision>
  <dcterms:created xsi:type="dcterms:W3CDTF">2026-07-21T15:40:10.670Z</dcterms:created>
  <dcterms:modified xsi:type="dcterms:W3CDTF">2026-07-21T15:40:10.681Z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