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2AAA" w14:textId="77777777" w:rsidR="000760EB" w:rsidRDefault="00000000">
      <w:pPr>
        <w:pStyle w:val="Heading1"/>
      </w:pPr>
      <w:r>
        <w:t>Carilion Clinic Kidney Transplant Program</w:t>
      </w:r>
      <w:r>
        <w:br/>
        <w:t>1.5 Conflict of Interest Disclosure Policy</w:t>
      </w:r>
    </w:p>
    <w:p w14:paraId="6CECA6E7" w14:textId="77777777" w:rsidR="000760EB" w:rsidRDefault="000760EB"/>
    <w:p w14:paraId="4DCBE287" w14:textId="77777777" w:rsidR="000760EB" w:rsidRDefault="00000000">
      <w:r>
        <w:t>Policy Number: KT-GOV-005</w:t>
      </w:r>
    </w:p>
    <w:p w14:paraId="21BE4390" w14:textId="77777777" w:rsidR="000760EB" w:rsidRDefault="00000000">
      <w:r>
        <w:t>Effective Date: __________</w:t>
      </w:r>
    </w:p>
    <w:p w14:paraId="1B32C215" w14:textId="77777777" w:rsidR="000760EB" w:rsidRDefault="00000000">
      <w:r>
        <w:t>Review Cycle: Annual</w:t>
      </w:r>
    </w:p>
    <w:p w14:paraId="054C6025" w14:textId="77777777" w:rsidR="000760EB" w:rsidRDefault="00000000">
      <w:r>
        <w:t>Applies To: Kidney Transplant Program (Deceased and Living Donor)</w:t>
      </w:r>
    </w:p>
    <w:p w14:paraId="5E112DFA" w14:textId="77777777" w:rsidR="000760EB" w:rsidRDefault="000760EB"/>
    <w:p w14:paraId="541DB50C" w14:textId="77777777" w:rsidR="000760EB" w:rsidRDefault="00000000">
      <w:r>
        <w:t>1. PURPOSE</w:t>
      </w:r>
    </w:p>
    <w:p w14:paraId="12B77669" w14:textId="77777777" w:rsidR="000760EB" w:rsidRDefault="00000000">
      <w:r>
        <w:t>To establish a clear framework for the identification, disclosure, review, and management of actual, potential, or perceived conflicts of interest within the Carilion Clinic Kidney Transplant Program.</w:t>
      </w:r>
    </w:p>
    <w:p w14:paraId="234666F3" w14:textId="77777777" w:rsidR="000760EB" w:rsidRDefault="000760EB"/>
    <w:p w14:paraId="5EE832B8" w14:textId="77777777" w:rsidR="000760EB" w:rsidRDefault="00000000">
      <w:r>
        <w:t>2. SCOPE</w:t>
      </w:r>
    </w:p>
    <w:p w14:paraId="0CEEB0C3" w14:textId="77777777" w:rsidR="000760EB" w:rsidRDefault="00000000">
      <w:r>
        <w:t>This policy applies to all individuals involved in kidney transplantation activities, including surgeons, nephrologists, advanced practice providers, coordinators, nurses, pharmacists, social workers, administrators, and trainees.</w:t>
      </w:r>
    </w:p>
    <w:p w14:paraId="3BFFDC3E" w14:textId="77777777" w:rsidR="000760EB" w:rsidRDefault="000760EB"/>
    <w:p w14:paraId="61B1013A" w14:textId="77777777" w:rsidR="000760EB" w:rsidRDefault="00000000">
      <w:r>
        <w:t>3. POLICY STATEMENT</w:t>
      </w:r>
    </w:p>
    <w:p w14:paraId="5E88EB94" w14:textId="77777777" w:rsidR="000760EB" w:rsidRDefault="00000000">
      <w:r>
        <w:t>Carilion Clinic is committed to maintaining the highest standards of ethical conduct and transparency. All individuals must disclose conflicts of interest that could influence or appear to influence professional judgment.</w:t>
      </w:r>
    </w:p>
    <w:p w14:paraId="45C280FB" w14:textId="77777777" w:rsidR="000760EB" w:rsidRDefault="000760EB"/>
    <w:p w14:paraId="51DAEC75" w14:textId="77777777" w:rsidR="000760EB" w:rsidRDefault="00000000">
      <w:r>
        <w:t>4. DEFINITIONS</w:t>
      </w:r>
    </w:p>
    <w:p w14:paraId="56AE2516" w14:textId="77777777" w:rsidR="000760EB" w:rsidRDefault="00000000">
      <w:r>
        <w:t>Conflict of Interest: Any financial, professional, personal, or institutional interest that could reasonably be perceived to influence clinical judgment.</w:t>
      </w:r>
    </w:p>
    <w:p w14:paraId="71D19C00" w14:textId="77777777" w:rsidR="000760EB" w:rsidRDefault="000760EB"/>
    <w:p w14:paraId="115A9221" w14:textId="77777777" w:rsidR="000760EB" w:rsidRDefault="00000000">
      <w:r>
        <w:t>5. TYPES OF CONFLICTS</w:t>
      </w:r>
    </w:p>
    <w:p w14:paraId="5AA4C5A4" w14:textId="77777777" w:rsidR="000760EB" w:rsidRDefault="00000000">
      <w:r>
        <w:lastRenderedPageBreak/>
        <w:t>Conflicts may include financial relationships, professional relationships, institutional pressures, dual roles, or personal relationships.</w:t>
      </w:r>
    </w:p>
    <w:p w14:paraId="7E3F139E" w14:textId="77777777" w:rsidR="000760EB" w:rsidRDefault="000760EB"/>
    <w:p w14:paraId="54E09BF1" w14:textId="77777777" w:rsidR="000760EB" w:rsidRDefault="00000000">
      <w:r>
        <w:t>6. DISCLOSURE REQUIREMENTS</w:t>
      </w:r>
    </w:p>
    <w:p w14:paraId="47CB5D05" w14:textId="77777777" w:rsidR="000760EB" w:rsidRDefault="00000000">
      <w:r>
        <w:t>Conflicts must be disclosed upon appointment, annually, and when new circumstances arise.</w:t>
      </w:r>
    </w:p>
    <w:p w14:paraId="5FBC54F1" w14:textId="77777777" w:rsidR="000760EB" w:rsidRDefault="000760EB"/>
    <w:p w14:paraId="5713905E" w14:textId="77777777" w:rsidR="000760EB" w:rsidRDefault="00000000">
      <w:r>
        <w:t>7. REVIEW AND MANAGEMENT</w:t>
      </w:r>
    </w:p>
    <w:p w14:paraId="249658CA" w14:textId="77777777" w:rsidR="000760EB" w:rsidRDefault="00000000">
      <w:r>
        <w:t>Disclosed conflicts are reviewed by leadership and managed through recusal, reassignment, or oversight.</w:t>
      </w:r>
    </w:p>
    <w:p w14:paraId="36D913C7" w14:textId="77777777" w:rsidR="000760EB" w:rsidRDefault="000760EB"/>
    <w:p w14:paraId="40D87D54" w14:textId="77777777" w:rsidR="000760EB" w:rsidRDefault="00000000">
      <w:r>
        <w:t>8. CLINICAL DECISION-MAKING</w:t>
      </w:r>
    </w:p>
    <w:p w14:paraId="4C4CD6A8" w14:textId="77777777" w:rsidR="000760EB" w:rsidRDefault="00000000">
      <w:r>
        <w:t>Clinical decisions shall prioritize patient welfare and ethical standards.</w:t>
      </w:r>
    </w:p>
    <w:p w14:paraId="3AD3CE63" w14:textId="77777777" w:rsidR="000760EB" w:rsidRDefault="000760EB"/>
    <w:p w14:paraId="6AA18042" w14:textId="77777777" w:rsidR="000760EB" w:rsidRDefault="00000000">
      <w:r>
        <w:t>9. FAILURE TO DISCLOSE</w:t>
      </w:r>
    </w:p>
    <w:p w14:paraId="50C24B14" w14:textId="77777777" w:rsidR="000760EB" w:rsidRDefault="00000000">
      <w:r>
        <w:t>Failure to disclose may result in corrective action.</w:t>
      </w:r>
    </w:p>
    <w:p w14:paraId="48C715B5" w14:textId="77777777" w:rsidR="000760EB" w:rsidRDefault="000760EB"/>
    <w:p w14:paraId="1898999F" w14:textId="77777777" w:rsidR="000760EB" w:rsidRDefault="00000000">
      <w:r>
        <w:t>10. EDUCATION</w:t>
      </w:r>
    </w:p>
    <w:p w14:paraId="314A2C93" w14:textId="77777777" w:rsidR="000760EB" w:rsidRDefault="00000000">
      <w:r>
        <w:t>Education on conflict-of-interest policies is provided regularly.</w:t>
      </w:r>
    </w:p>
    <w:p w14:paraId="059CC5A5" w14:textId="77777777" w:rsidR="000760EB" w:rsidRDefault="000760EB"/>
    <w:p w14:paraId="6A56EDEE" w14:textId="77777777" w:rsidR="000760EB" w:rsidRDefault="00000000">
      <w:r>
        <w:t>11. REGULATORY REFERENCES</w:t>
      </w:r>
    </w:p>
    <w:p w14:paraId="23F2BCFF" w14:textId="77777777" w:rsidR="000760EB" w:rsidRDefault="00000000">
      <w:r>
        <w:t>CMS Conditions of Participation</w:t>
      </w:r>
    </w:p>
    <w:p w14:paraId="32494DF1" w14:textId="77777777" w:rsidR="000760EB" w:rsidRDefault="00000000">
      <w:r>
        <w:t>OPTN Policies</w:t>
      </w:r>
    </w:p>
    <w:p w14:paraId="413FDF15" w14:textId="77777777" w:rsidR="000760EB" w:rsidRDefault="00000000">
      <w:r>
        <w:t>UNOS Bylaws</w:t>
      </w:r>
    </w:p>
    <w:p w14:paraId="4A5DFBE0" w14:textId="77777777" w:rsidR="000760EB" w:rsidRDefault="00000000">
      <w:r>
        <w:t>Joint Commission Standards</w:t>
      </w:r>
    </w:p>
    <w:p w14:paraId="129492A6" w14:textId="77777777" w:rsidR="000760EB" w:rsidRDefault="000760EB"/>
    <w:p w14:paraId="68CAAEB6" w14:textId="77777777" w:rsidR="000760EB" w:rsidRDefault="00000000">
      <w:r>
        <w:t>12. APPROVAL &amp; SIGNATURES</w:t>
      </w:r>
    </w:p>
    <w:p w14:paraId="429D761A" w14:textId="77777777" w:rsidR="000760EB" w:rsidRDefault="000760EB"/>
    <w:p w14:paraId="2DC89232" w14:textId="77777777" w:rsidR="000760EB" w:rsidRDefault="00000000">
      <w:r>
        <w:br/>
        <w:t>Program Medical Director:</w:t>
      </w:r>
      <w:r>
        <w:br/>
        <w:t>Name: __________________________</w:t>
      </w:r>
      <w:r>
        <w:br/>
        <w:t>Signature: ______________________</w:t>
      </w:r>
      <w:r>
        <w:br/>
        <w:t>Date: ___________________________</w:t>
      </w:r>
    </w:p>
    <w:p w14:paraId="029D5E56" w14:textId="77777777" w:rsidR="000760EB" w:rsidRDefault="00000000">
      <w:r>
        <w:br/>
        <w:t>Program Surgical Director:</w:t>
      </w:r>
      <w:r>
        <w:br/>
        <w:t>Name: __________________________</w:t>
      </w:r>
      <w:r>
        <w:br/>
        <w:t>Signature: ______________________</w:t>
      </w:r>
      <w:r>
        <w:br/>
        <w:t>Date: ___________________________</w:t>
      </w:r>
    </w:p>
    <w:p w14:paraId="6A38B85F" w14:textId="77777777" w:rsidR="000760EB" w:rsidRDefault="00000000">
      <w:r>
        <w:br/>
        <w:t>Transplant Nephrology Director:</w:t>
      </w:r>
      <w:r>
        <w:br/>
        <w:t>Name: __________________________</w:t>
      </w:r>
      <w:r>
        <w:br/>
        <w:t>Signature: ______________________</w:t>
      </w:r>
      <w:r>
        <w:br/>
        <w:t>Date: ___________________________</w:t>
      </w:r>
    </w:p>
    <w:p w14:paraId="1D05F805" w14:textId="77777777" w:rsidR="000760EB" w:rsidRDefault="00000000">
      <w:r>
        <w:br/>
        <w:t>Hospital Executive Sponsor:</w:t>
      </w:r>
      <w:r>
        <w:br/>
        <w:t>Name: __________________________</w:t>
      </w:r>
      <w:r>
        <w:br/>
        <w:t>Signature: ______________________</w:t>
      </w:r>
      <w:r>
        <w:br/>
        <w:t>Date: ___________________________</w:t>
      </w:r>
    </w:p>
    <w:sectPr w:rsidR="000760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015086">
    <w:abstractNumId w:val="8"/>
  </w:num>
  <w:num w:numId="2" w16cid:durableId="914630541">
    <w:abstractNumId w:val="6"/>
  </w:num>
  <w:num w:numId="3" w16cid:durableId="1049113271">
    <w:abstractNumId w:val="5"/>
  </w:num>
  <w:num w:numId="4" w16cid:durableId="1303579582">
    <w:abstractNumId w:val="4"/>
  </w:num>
  <w:num w:numId="5" w16cid:durableId="1126119618">
    <w:abstractNumId w:val="7"/>
  </w:num>
  <w:num w:numId="6" w16cid:durableId="2050571442">
    <w:abstractNumId w:val="3"/>
  </w:num>
  <w:num w:numId="7" w16cid:durableId="316957051">
    <w:abstractNumId w:val="2"/>
  </w:num>
  <w:num w:numId="8" w16cid:durableId="1162811987">
    <w:abstractNumId w:val="1"/>
  </w:num>
  <w:num w:numId="9" w16cid:durableId="117330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D2"/>
    <w:rsid w:val="00034616"/>
    <w:rsid w:val="0006063C"/>
    <w:rsid w:val="000760EB"/>
    <w:rsid w:val="00082C88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DE640D-7B90-40A6-A481-DA05B0A6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2DDCC7-CEF0-4EBA-98C2-B8156F0E487C}"/>
</file>

<file path=customXml/itemProps3.xml><?xml version="1.0" encoding="utf-8"?>
<ds:datastoreItem xmlns:ds="http://schemas.openxmlformats.org/officeDocument/2006/customXml" ds:itemID="{95234ADB-7E08-4013-B7AE-B69AFBC96380}"/>
</file>

<file path=customXml/itemProps4.xml><?xml version="1.0" encoding="utf-8"?>
<ds:datastoreItem xmlns:ds="http://schemas.openxmlformats.org/officeDocument/2006/customXml" ds:itemID="{9FE73102-6AD3-47BF-AD27-E96FB5E3DE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2148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Salzberg</cp:lastModifiedBy>
  <cp:revision>2</cp:revision>
  <dcterms:created xsi:type="dcterms:W3CDTF">2013-12-23T23:15:00Z</dcterms:created>
  <dcterms:modified xsi:type="dcterms:W3CDTF">2026-01-20T21:25:00Z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