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Carilion Clinic Kidney Transplant Program</w:t>
      </w:r>
    </w:p>
    <w:p>
      <w:pPr>
        <w:pStyle w:val="Heading1"/>
      </w:pPr>
      <w:r>
        <w:t>Appendix F — Transfer Center and EMTALA Coordination Workflow</w:t>
      </w:r>
    </w:p>
    <w:p>
      <w:pPr>
        <w:pStyle w:val="ListBullet"/>
      </w:pPr>
      <w:r>
        <w:t>Emergency medical screening and stabilization</w:t>
      </w:r>
    </w:p>
    <w:p>
      <w:pPr>
        <w:pStyle w:val="ListBullet"/>
      </w:pPr>
      <w:r>
        <w:t>Transfer center coordination</w:t>
      </w:r>
    </w:p>
    <w:p>
      <w:pPr>
        <w:pStyle w:val="ListBullet"/>
      </w:pPr>
      <w:r>
        <w:t>Accepting service determination</w:t>
      </w:r>
    </w:p>
    <w:p>
      <w:pPr>
        <w:pStyle w:val="ListBullet"/>
      </w:pPr>
      <w:r>
        <w:t>Transplant consultation after stabilization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BC860F-7C0A-483A-B656-9737E8301B8E}"/>
</file>

<file path=customXml/itemProps3.xml><?xml version="1.0" encoding="utf-8"?>
<ds:datastoreItem xmlns:ds="http://schemas.openxmlformats.org/officeDocument/2006/customXml" ds:itemID="{89036E23-3DAC-403F-8FF9-F3D53BBFC319}"/>
</file>

<file path=customXml/itemProps4.xml><?xml version="1.0" encoding="utf-8"?>
<ds:datastoreItem xmlns:ds="http://schemas.openxmlformats.org/officeDocument/2006/customXml" ds:itemID="{8A66A9E2-A8A0-4B07-8905-29935E750D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