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conclusions: The most successful categories for the campaign in all states include film &amp; video, music, and theater. The most successful month for a campaign is May. Journalism is the least successful category for all states.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Limitation: One limitation includes a finer scope on location from donors. Knowing this data would help cluster high donation locations.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chart comparing countries with parent categories, and success/failure. This would help understand if certain countries had higher or lower failure rates.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