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03BA5">
      <w:pPr>
        <w:spacing w:before="156" w:after="156"/>
        <w:ind w:left="0" w:leftChars="0" w:firstLine="0" w:firstLineChars="0"/>
        <w:jc w:val="center"/>
        <w:rPr>
          <w:rFonts w:ascii="微软雅黑" w:hAnsi="微软雅黑" w:cs="微软雅黑"/>
          <w:color w:val="224B8F"/>
          <w:sz w:val="72"/>
          <w:szCs w:val="72"/>
        </w:rPr>
      </w:pPr>
      <w:r>
        <w:rPr>
          <w:rFonts w:ascii="等线" w:hAnsi="等线" w:eastAsia="等线"/>
          <w:color w:val="1F497D"/>
        </w:rPr>
        <w:drawing>
          <wp:anchor distT="0" distB="0" distL="114300" distR="114300" simplePos="0" relativeHeight="251660288" behindDoc="1" locked="0" layoutInCell="0" allowOverlap="1">
            <wp:simplePos x="0" y="0"/>
            <wp:positionH relativeFrom="page">
              <wp:posOffset>-2540</wp:posOffset>
            </wp:positionH>
            <wp:positionV relativeFrom="page">
              <wp:posOffset>3175</wp:posOffset>
            </wp:positionV>
            <wp:extent cx="7563485" cy="10687050"/>
            <wp:effectExtent l="0" t="0" r="10795" b="11430"/>
            <wp:wrapNone/>
            <wp:docPr id="94" name="Picture 1" descr="说明: C:\Users\MMMei\Desktop\4x\6.png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 descr="说明: C:\Users\MMMei\Desktop\4x\6.png6"/>
                    <pic:cNvPicPr>
                      <a:picLocks noChangeAspect="1"/>
                    </pic:cNvPicPr>
                  </pic:nvPicPr>
                  <pic:blipFill>
                    <a:blip r:embed="rId17"/>
                    <a:stretch>
                      <a:fillRect/>
                    </a:stretch>
                  </pic:blipFill>
                  <pic:spPr>
                    <a:xfrm>
                      <a:off x="0" y="0"/>
                      <a:ext cx="7563485" cy="10687050"/>
                    </a:xfrm>
                    <a:prstGeom prst="rect">
                      <a:avLst/>
                    </a:prstGeom>
                    <a:noFill/>
                    <a:ln>
                      <a:noFill/>
                    </a:ln>
                  </pic:spPr>
                </pic:pic>
              </a:graphicData>
            </a:graphic>
          </wp:anchor>
        </w:drawing>
      </w:r>
    </w:p>
    <w:p w14:paraId="10BD0A94">
      <w:pPr>
        <w:spacing w:before="156" w:after="156"/>
        <w:ind w:left="0" w:leftChars="0" w:firstLine="0" w:firstLineChars="0"/>
        <w:jc w:val="center"/>
        <w:rPr>
          <w:rFonts w:ascii="微软雅黑" w:hAnsi="微软雅黑" w:cs="微软雅黑"/>
          <w:color w:val="224B8F"/>
          <w:sz w:val="72"/>
          <w:szCs w:val="72"/>
        </w:rPr>
      </w:pPr>
    </w:p>
    <w:p w14:paraId="3F4B76E1">
      <w:pPr>
        <w:spacing w:before="156" w:after="156"/>
        <w:ind w:left="0" w:leftChars="0" w:firstLine="0" w:firstLineChars="0"/>
        <w:jc w:val="center"/>
        <w:rPr>
          <w:rFonts w:ascii="微软雅黑" w:hAnsi="微软雅黑" w:cs="微软雅黑"/>
          <w:color w:val="224B8F"/>
          <w:sz w:val="72"/>
          <w:szCs w:val="72"/>
        </w:rPr>
      </w:pPr>
    </w:p>
    <w:p w14:paraId="4D1C6889">
      <w:pPr>
        <w:spacing w:before="156" w:after="156"/>
        <w:ind w:left="0" w:leftChars="0" w:firstLine="0" w:firstLineChars="0"/>
        <w:jc w:val="center"/>
        <w:rPr>
          <w:rFonts w:ascii="微软雅黑" w:hAnsi="微软雅黑" w:cs="微软雅黑"/>
          <w:color w:val="224B8F"/>
          <w:sz w:val="72"/>
          <w:szCs w:val="72"/>
        </w:rPr>
      </w:pPr>
    </w:p>
    <w:p w14:paraId="55E31E98">
      <w:pPr>
        <w:spacing w:before="156" w:after="156"/>
        <w:ind w:left="0" w:leftChars="0" w:firstLine="0" w:firstLineChars="0"/>
        <w:jc w:val="center"/>
        <w:rPr>
          <w:rFonts w:ascii="微软雅黑" w:hAnsi="微软雅黑" w:cs="微软雅黑"/>
          <w:color w:val="224B8F"/>
          <w:sz w:val="72"/>
          <w:szCs w:val="72"/>
        </w:rPr>
      </w:pPr>
      <w:r>
        <w:rPr>
          <w:rFonts w:hint="eastAsia" w:ascii="微软雅黑" w:hAnsi="微软雅黑" w:cs="微软雅黑"/>
          <w:color w:val="224B8F"/>
          <w:sz w:val="72"/>
          <w:szCs w:val="72"/>
        </w:rPr>
        <w:t>融合通信服务平台</w:t>
      </w:r>
    </w:p>
    <w:p w14:paraId="05198A5C">
      <w:pPr>
        <w:spacing w:before="156" w:after="156"/>
        <w:ind w:left="0" w:leftChars="0" w:firstLine="0" w:firstLineChars="0"/>
        <w:jc w:val="center"/>
        <w:rPr>
          <w:rFonts w:ascii="微软雅黑" w:hAnsi="微软雅黑" w:cs="微软雅黑"/>
          <w:color w:val="224B8F"/>
          <w:sz w:val="52"/>
          <w:szCs w:val="52"/>
        </w:rPr>
      </w:pPr>
      <w:bookmarkStart w:id="0" w:name="_Toc11621"/>
      <w:r>
        <w:rPr>
          <w:rFonts w:hint="eastAsia" w:ascii="微软雅黑" w:hAnsi="微软雅黑" w:cs="微软雅黑"/>
          <w:color w:val="224B8F"/>
          <w:sz w:val="52"/>
          <w:szCs w:val="52"/>
        </w:rPr>
        <w:t>产品白皮书</w:t>
      </w:r>
      <w:bookmarkEnd w:id="0"/>
    </w:p>
    <w:p w14:paraId="3FDD966E">
      <w:pPr>
        <w:spacing w:before="156" w:after="156"/>
        <w:ind w:firstLine="1040"/>
        <w:jc w:val="center"/>
        <w:rPr>
          <w:rFonts w:ascii="微软雅黑" w:hAnsi="微软雅黑" w:cs="微软雅黑"/>
          <w:color w:val="224B8F"/>
          <w:sz w:val="52"/>
          <w:szCs w:val="52"/>
        </w:rPr>
      </w:pPr>
    </w:p>
    <w:p w14:paraId="32E0DDD7">
      <w:pPr>
        <w:spacing w:before="156" w:after="156"/>
        <w:ind w:firstLine="1040"/>
        <w:jc w:val="center"/>
        <w:rPr>
          <w:rFonts w:ascii="微软雅黑" w:hAnsi="微软雅黑" w:cs="微软雅黑"/>
          <w:color w:val="224B8F"/>
          <w:sz w:val="52"/>
          <w:szCs w:val="52"/>
        </w:rPr>
      </w:pPr>
    </w:p>
    <w:p w14:paraId="77AB5FD0">
      <w:pPr>
        <w:spacing w:before="156" w:after="156"/>
        <w:ind w:firstLine="1040"/>
        <w:jc w:val="center"/>
        <w:rPr>
          <w:rFonts w:ascii="微软雅黑" w:hAnsi="微软雅黑" w:cs="微软雅黑"/>
          <w:color w:val="224B8F"/>
          <w:sz w:val="52"/>
          <w:szCs w:val="52"/>
        </w:rPr>
      </w:pPr>
    </w:p>
    <w:p w14:paraId="04879F2F">
      <w:pPr>
        <w:spacing w:before="156" w:after="156"/>
        <w:ind w:firstLine="420"/>
        <w:jc w:val="center"/>
        <w:rPr>
          <w:rFonts w:ascii="微软雅黑" w:hAnsi="微软雅黑" w:cs="微软雅黑"/>
          <w:color w:val="224B8F"/>
          <w:sz w:val="52"/>
          <w:szCs w:val="52"/>
        </w:rPr>
      </w:pPr>
    </w:p>
    <w:p w14:paraId="61F281D9">
      <w:pPr>
        <w:ind w:firstLine="420"/>
        <w:rPr>
          <w:color w:val="0070C0"/>
        </w:rPr>
      </w:pPr>
    </w:p>
    <w:p w14:paraId="2F6C4F61">
      <w:pPr>
        <w:ind w:firstLine="420"/>
        <w:rPr>
          <w:color w:val="0070C0"/>
        </w:rPr>
      </w:pPr>
      <w:r>
        <w:rPr>
          <w:rFonts w:hint="eastAsia"/>
          <w:color w:val="0070C0"/>
        </w:rPr>
        <w:br w:type="page"/>
      </w:r>
    </w:p>
    <w:sdt>
      <w:sdtPr>
        <w:rPr>
          <w:rFonts w:hint="eastAsia" w:ascii="微软雅黑" w:hAnsi="微软雅黑" w:cs="微软雅黑"/>
          <w:b/>
          <w:bCs/>
          <w:color w:val="0070C0"/>
          <w:sz w:val="48"/>
          <w:szCs w:val="48"/>
        </w:rPr>
        <w:id w:val="147455506"/>
        <w15:color w:val="DBDBDB"/>
        <w:docPartObj>
          <w:docPartGallery w:val="Table of Contents"/>
          <w:docPartUnique/>
        </w:docPartObj>
      </w:sdtPr>
      <w:sdtEndPr>
        <w:rPr>
          <w:rFonts w:hint="eastAsia" w:ascii="微软雅黑" w:hAnsi="微软雅黑" w:cs="微软雅黑"/>
          <w:b/>
          <w:bCs/>
          <w:color w:val="0070C0"/>
          <w:sz w:val="48"/>
          <w:szCs w:val="48"/>
        </w:rPr>
      </w:sdtEndPr>
      <w:sdtContent>
        <w:p w14:paraId="692E0524">
          <w:pPr>
            <w:spacing w:before="312" w:beforeLines="100" w:after="312" w:afterLines="100"/>
            <w:ind w:left="0" w:leftChars="0" w:firstLine="0" w:firstLineChars="0"/>
            <w:jc w:val="center"/>
            <w:rPr>
              <w:rFonts w:ascii="微软雅黑" w:hAnsi="微软雅黑" w:cs="微软雅黑"/>
              <w:b/>
              <w:bCs/>
              <w:color w:val="0070C0"/>
              <w:sz w:val="48"/>
              <w:szCs w:val="48"/>
            </w:rPr>
          </w:pPr>
          <w:r>
            <w:rPr>
              <w:rFonts w:hint="eastAsia" w:ascii="微软雅黑" w:hAnsi="微软雅黑" w:cs="微软雅黑"/>
              <w:b/>
              <w:bCs/>
              <w:color w:val="0070C0"/>
              <w:sz w:val="40"/>
              <w:szCs w:val="40"/>
            </w:rPr>
            <w:t>目录</w:t>
          </w:r>
        </w:p>
        <w:p w14:paraId="25882C2B">
          <w:pPr>
            <w:pStyle w:val="12"/>
            <w:tabs>
              <w:tab w:val="right" w:leader="dot" w:pos="8306"/>
            </w:tabs>
            <w:rPr>
              <w:rFonts w:ascii="微软雅黑" w:hAnsi="微软雅黑" w:eastAsia="微软雅黑" w:cs="微软雅黑"/>
            </w:rPr>
          </w:pP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TOC \o "1-3" \h \u </w:instrText>
          </w:r>
          <w:r>
            <w:rPr>
              <w:rFonts w:hint="eastAsia" w:ascii="微软雅黑" w:hAnsi="微软雅黑" w:eastAsia="微软雅黑" w:cs="微软雅黑"/>
            </w:rPr>
            <w:fldChar w:fldCharType="separate"/>
          </w:r>
          <w:r>
            <w:fldChar w:fldCharType="begin"/>
          </w:r>
          <w:r>
            <w:instrText xml:space="preserve"> HYPERLINK \l "_Toc9255" </w:instrText>
          </w:r>
          <w:r>
            <w:fldChar w:fldCharType="separate"/>
          </w:r>
          <w:r>
            <w:rPr>
              <w:rFonts w:hint="eastAsia" w:ascii="微软雅黑" w:hAnsi="微软雅黑" w:eastAsia="微软雅黑" w:cs="微软雅黑"/>
            </w:rPr>
            <w:t>1. 产品概述</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_Toc9255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4132B49">
          <w:pPr>
            <w:pStyle w:val="12"/>
            <w:tabs>
              <w:tab w:val="right" w:leader="dot" w:pos="8306"/>
            </w:tabs>
            <w:rPr>
              <w:rFonts w:ascii="微软雅黑" w:hAnsi="微软雅黑" w:eastAsia="微软雅黑" w:cs="微软雅黑"/>
            </w:rPr>
          </w:pPr>
          <w:r>
            <w:fldChar w:fldCharType="begin"/>
          </w:r>
          <w:r>
            <w:instrText xml:space="preserve"> HYPERLINK \l "_Toc8031" </w:instrText>
          </w:r>
          <w:r>
            <w:fldChar w:fldCharType="separate"/>
          </w:r>
          <w:r>
            <w:rPr>
              <w:rFonts w:hint="eastAsia" w:ascii="微软雅黑" w:hAnsi="微软雅黑" w:eastAsia="微软雅黑" w:cs="微软雅黑"/>
            </w:rPr>
            <w:t>2. 系统架构</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_Toc8031 \h </w:instrText>
          </w:r>
          <w:r>
            <w:rPr>
              <w:rFonts w:hint="eastAsia" w:ascii="微软雅黑" w:hAnsi="微软雅黑" w:eastAsia="微软雅黑" w:cs="微软雅黑"/>
            </w:rPr>
            <w:fldChar w:fldCharType="separate"/>
          </w:r>
          <w:r>
            <w:rPr>
              <w:rFonts w:hint="eastAsia" w:ascii="微软雅黑" w:hAnsi="微软雅黑" w:eastAsia="微软雅黑" w:cs="微软雅黑"/>
            </w:rPr>
            <w:t>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1E707C2B">
          <w:pPr>
            <w:pStyle w:val="12"/>
            <w:tabs>
              <w:tab w:val="right" w:leader="dot" w:pos="8306"/>
            </w:tabs>
            <w:rPr>
              <w:rFonts w:ascii="微软雅黑" w:hAnsi="微软雅黑" w:eastAsia="微软雅黑" w:cs="微软雅黑"/>
            </w:rPr>
          </w:pPr>
          <w:r>
            <w:fldChar w:fldCharType="begin"/>
          </w:r>
          <w:r>
            <w:instrText xml:space="preserve"> HYPERLINK \l "_Toc29235" </w:instrText>
          </w:r>
          <w:r>
            <w:fldChar w:fldCharType="separate"/>
          </w:r>
          <w:r>
            <w:rPr>
              <w:rFonts w:hint="eastAsia" w:ascii="微软雅黑" w:hAnsi="微软雅黑" w:eastAsia="微软雅黑" w:cs="微软雅黑"/>
            </w:rPr>
            <w:t>3. 系统功能</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_Toc29235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C583FC8">
          <w:pPr>
            <w:pStyle w:val="13"/>
            <w:tabs>
              <w:tab w:val="right" w:leader="dot" w:pos="8306"/>
            </w:tabs>
            <w:ind w:left="420"/>
            <w:rPr>
              <w:rFonts w:ascii="微软雅黑" w:hAnsi="微软雅黑" w:eastAsia="微软雅黑" w:cs="微软雅黑"/>
            </w:rPr>
          </w:pPr>
          <w:r>
            <w:fldChar w:fldCharType="begin"/>
          </w:r>
          <w:r>
            <w:instrText xml:space="preserve"> HYPERLINK \l "_Toc17266" </w:instrText>
          </w:r>
          <w:r>
            <w:fldChar w:fldCharType="separate"/>
          </w:r>
          <w:r>
            <w:rPr>
              <w:rFonts w:hint="eastAsia" w:ascii="微软雅黑" w:hAnsi="微软雅黑" w:eastAsia="微软雅黑" w:cs="微软雅黑"/>
            </w:rPr>
            <w:t>3.1. 智慧数据大屏</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_Toc17266 \h </w:instrText>
          </w:r>
          <w:r>
            <w:rPr>
              <w:rFonts w:hint="eastAsia" w:ascii="微软雅黑" w:hAnsi="微软雅黑" w:eastAsia="微软雅黑" w:cs="微软雅黑"/>
            </w:rPr>
            <w:fldChar w:fldCharType="separate"/>
          </w:r>
          <w:r>
            <w:rPr>
              <w:rFonts w:hint="eastAsia" w:ascii="微软雅黑" w:hAnsi="微软雅黑" w:eastAsia="微软雅黑" w:cs="微软雅黑"/>
            </w:rPr>
            <w:t>3</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093C468">
          <w:pPr>
            <w:pStyle w:val="13"/>
            <w:tabs>
              <w:tab w:val="right" w:leader="dot" w:pos="8306"/>
            </w:tabs>
            <w:ind w:left="420"/>
            <w:rPr>
              <w:rFonts w:ascii="微软雅黑" w:hAnsi="微软雅黑" w:eastAsia="微软雅黑" w:cs="微软雅黑"/>
            </w:rPr>
          </w:pPr>
          <w:r>
            <w:fldChar w:fldCharType="begin"/>
          </w:r>
          <w:r>
            <w:instrText xml:space="preserve"> HYPERLINK \l "_Toc27888" </w:instrText>
          </w:r>
          <w:r>
            <w:fldChar w:fldCharType="separate"/>
          </w:r>
          <w:r>
            <w:rPr>
              <w:rFonts w:hint="eastAsia" w:ascii="微软雅黑" w:hAnsi="微软雅黑" w:eastAsia="微软雅黑" w:cs="微软雅黑"/>
            </w:rPr>
            <w:t>3.2. 实时精准定位</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_Toc27888 \h </w:instrText>
          </w:r>
          <w:r>
            <w:rPr>
              <w:rFonts w:hint="eastAsia" w:ascii="微软雅黑" w:hAnsi="微软雅黑" w:eastAsia="微软雅黑" w:cs="微软雅黑"/>
            </w:rPr>
            <w:fldChar w:fldCharType="separate"/>
          </w:r>
          <w:r>
            <w:rPr>
              <w:rFonts w:hint="eastAsia" w:ascii="微软雅黑" w:hAnsi="微软雅黑" w:eastAsia="微软雅黑" w:cs="微软雅黑"/>
            </w:rPr>
            <w:t>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FE2A112">
          <w:pPr>
            <w:pStyle w:val="13"/>
            <w:tabs>
              <w:tab w:val="right" w:leader="dot" w:pos="8306"/>
            </w:tabs>
            <w:ind w:left="420"/>
            <w:rPr>
              <w:rFonts w:ascii="微软雅黑" w:hAnsi="微软雅黑" w:eastAsia="微软雅黑" w:cs="微软雅黑"/>
            </w:rPr>
          </w:pPr>
          <w:r>
            <w:fldChar w:fldCharType="begin"/>
          </w:r>
          <w:r>
            <w:instrText xml:space="preserve"> HYPERLINK \l "_Toc26993" </w:instrText>
          </w:r>
          <w:r>
            <w:fldChar w:fldCharType="separate"/>
          </w:r>
          <w:r>
            <w:rPr>
              <w:rFonts w:hint="eastAsia" w:ascii="微软雅黑" w:hAnsi="微软雅黑" w:eastAsia="微软雅黑" w:cs="微软雅黑"/>
            </w:rPr>
            <w:t>3.3. 应用指挥调度</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_Toc26993 \h </w:instrText>
          </w:r>
          <w:r>
            <w:rPr>
              <w:rFonts w:hint="eastAsia" w:ascii="微软雅黑" w:hAnsi="微软雅黑" w:eastAsia="微软雅黑" w:cs="微软雅黑"/>
            </w:rPr>
            <w:fldChar w:fldCharType="separate"/>
          </w:r>
          <w:r>
            <w:rPr>
              <w:rFonts w:hint="eastAsia" w:ascii="微软雅黑" w:hAnsi="微软雅黑" w:eastAsia="微软雅黑" w:cs="微软雅黑"/>
            </w:rPr>
            <w:t>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344A20D5">
          <w:pPr>
            <w:pStyle w:val="13"/>
            <w:tabs>
              <w:tab w:val="right" w:leader="dot" w:pos="8306"/>
            </w:tabs>
            <w:ind w:left="420"/>
            <w:rPr>
              <w:rFonts w:ascii="微软雅黑" w:hAnsi="微软雅黑" w:eastAsia="微软雅黑" w:cs="微软雅黑"/>
            </w:rPr>
          </w:pPr>
          <w:r>
            <w:fldChar w:fldCharType="begin"/>
          </w:r>
          <w:r>
            <w:instrText xml:space="preserve"> HYPERLINK \l "_Toc22256" </w:instrText>
          </w:r>
          <w:r>
            <w:fldChar w:fldCharType="separate"/>
          </w:r>
          <w:r>
            <w:rPr>
              <w:rFonts w:hint="eastAsia" w:ascii="微软雅黑" w:hAnsi="微软雅黑" w:eastAsia="微软雅黑" w:cs="微软雅黑"/>
            </w:rPr>
            <w:t>3.4. AI智能分析</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_Toc22256 \h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1ADA576F">
          <w:pPr>
            <w:pStyle w:val="13"/>
            <w:tabs>
              <w:tab w:val="right" w:leader="dot" w:pos="8306"/>
            </w:tabs>
            <w:ind w:left="420"/>
            <w:rPr>
              <w:rFonts w:ascii="微软雅黑" w:hAnsi="微软雅黑" w:eastAsia="微软雅黑" w:cs="微软雅黑"/>
            </w:rPr>
          </w:pPr>
          <w:r>
            <w:fldChar w:fldCharType="begin"/>
          </w:r>
          <w:r>
            <w:instrText xml:space="preserve"> HYPERLINK \l "_Toc15267" </w:instrText>
          </w:r>
          <w:r>
            <w:fldChar w:fldCharType="separate"/>
          </w:r>
          <w:r>
            <w:rPr>
              <w:rFonts w:hint="eastAsia" w:ascii="微软雅黑" w:hAnsi="微软雅黑" w:eastAsia="微软雅黑" w:cs="微软雅黑"/>
            </w:rPr>
            <w:t>3.5. 区域围栏设置</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_Toc15267 \h </w:instrText>
          </w:r>
          <w:r>
            <w:rPr>
              <w:rFonts w:hint="eastAsia" w:ascii="微软雅黑" w:hAnsi="微软雅黑" w:eastAsia="微软雅黑" w:cs="微软雅黑"/>
            </w:rPr>
            <w:fldChar w:fldCharType="separate"/>
          </w:r>
          <w:r>
            <w:rPr>
              <w:rFonts w:hint="eastAsia" w:ascii="微软雅黑" w:hAnsi="微软雅黑" w:eastAsia="微软雅黑" w:cs="微软雅黑"/>
            </w:rPr>
            <w:t>6</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4558FED0">
          <w:pPr>
            <w:pStyle w:val="13"/>
            <w:tabs>
              <w:tab w:val="right" w:leader="dot" w:pos="8306"/>
            </w:tabs>
            <w:ind w:left="420"/>
            <w:rPr>
              <w:rFonts w:ascii="微软雅黑" w:hAnsi="微软雅黑" w:eastAsia="微软雅黑" w:cs="微软雅黑"/>
            </w:rPr>
          </w:pPr>
          <w:r>
            <w:fldChar w:fldCharType="begin"/>
          </w:r>
          <w:r>
            <w:instrText xml:space="preserve"> HYPERLINK \l "_Toc17255" </w:instrText>
          </w:r>
          <w:r>
            <w:fldChar w:fldCharType="separate"/>
          </w:r>
          <w:r>
            <w:rPr>
              <w:rFonts w:hint="eastAsia" w:ascii="微软雅黑" w:hAnsi="微软雅黑" w:eastAsia="微软雅黑" w:cs="微软雅黑"/>
            </w:rPr>
            <w:t>3.6. 一键SOS报警</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_Toc17255 \h </w:instrText>
          </w:r>
          <w:r>
            <w:rPr>
              <w:rFonts w:hint="eastAsia" w:ascii="微软雅黑" w:hAnsi="微软雅黑" w:eastAsia="微软雅黑" w:cs="微软雅黑"/>
            </w:rPr>
            <w:fldChar w:fldCharType="separate"/>
          </w:r>
          <w:r>
            <w:rPr>
              <w:rFonts w:hint="eastAsia" w:ascii="微软雅黑" w:hAnsi="微软雅黑" w:eastAsia="微软雅黑" w:cs="微软雅黑"/>
            </w:rPr>
            <w:t>8</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23441F7">
          <w:pPr>
            <w:pStyle w:val="13"/>
            <w:tabs>
              <w:tab w:val="right" w:leader="dot" w:pos="8306"/>
            </w:tabs>
            <w:ind w:left="420"/>
            <w:rPr>
              <w:rFonts w:ascii="微软雅黑" w:hAnsi="微软雅黑" w:eastAsia="微软雅黑" w:cs="微软雅黑"/>
            </w:rPr>
          </w:pPr>
          <w:r>
            <w:fldChar w:fldCharType="begin"/>
          </w:r>
          <w:r>
            <w:instrText xml:space="preserve"> HYPERLINK \l "_Toc4658" </w:instrText>
          </w:r>
          <w:r>
            <w:fldChar w:fldCharType="separate"/>
          </w:r>
          <w:r>
            <w:rPr>
              <w:rFonts w:hint="eastAsia" w:ascii="微软雅黑" w:hAnsi="微软雅黑" w:eastAsia="微软雅黑" w:cs="微软雅黑"/>
            </w:rPr>
            <w:t>3.7. 巡务排班管理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_Toc4658 \h </w:instrText>
          </w:r>
          <w:r>
            <w:rPr>
              <w:rFonts w:hint="eastAsia" w:ascii="微软雅黑" w:hAnsi="微软雅黑" w:eastAsia="微软雅黑" w:cs="微软雅黑"/>
            </w:rPr>
            <w:fldChar w:fldCharType="separate"/>
          </w:r>
          <w:r>
            <w:rPr>
              <w:rFonts w:hint="eastAsia" w:ascii="微软雅黑" w:hAnsi="微软雅黑" w:eastAsia="微软雅黑" w:cs="微软雅黑"/>
            </w:rPr>
            <w:t>9</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9D35063">
          <w:pPr>
            <w:pStyle w:val="13"/>
            <w:tabs>
              <w:tab w:val="right" w:leader="dot" w:pos="8306"/>
            </w:tabs>
            <w:ind w:left="420"/>
            <w:rPr>
              <w:rFonts w:ascii="微软雅黑" w:hAnsi="微软雅黑" w:eastAsia="微软雅黑" w:cs="微软雅黑"/>
            </w:rPr>
          </w:pPr>
          <w:r>
            <w:fldChar w:fldCharType="begin"/>
          </w:r>
          <w:r>
            <w:instrText xml:space="preserve"> HYPERLINK \l "_Toc7294" </w:instrText>
          </w:r>
          <w:r>
            <w:fldChar w:fldCharType="separate"/>
          </w:r>
          <w:r>
            <w:rPr>
              <w:rFonts w:hint="eastAsia" w:ascii="微软雅黑" w:hAnsi="微软雅黑" w:eastAsia="微软雅黑" w:cs="微软雅黑"/>
            </w:rPr>
            <w:t>3.8. 数据资产管理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_Toc7294 \h </w:instrText>
          </w:r>
          <w:r>
            <w:rPr>
              <w:rFonts w:hint="eastAsia" w:ascii="微软雅黑" w:hAnsi="微软雅黑" w:eastAsia="微软雅黑" w:cs="微软雅黑"/>
            </w:rPr>
            <w:fldChar w:fldCharType="separate"/>
          </w:r>
          <w:r>
            <w:rPr>
              <w:rFonts w:hint="eastAsia" w:ascii="微软雅黑" w:hAnsi="微软雅黑" w:eastAsia="微软雅黑" w:cs="微软雅黑"/>
            </w:rPr>
            <w:t>10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2ABFAD86">
          <w:pPr>
            <w:pStyle w:val="13"/>
            <w:tabs>
              <w:tab w:val="right" w:leader="dot" w:pos="8306"/>
            </w:tabs>
            <w:ind w:left="420"/>
            <w:rPr>
              <w:rFonts w:ascii="微软雅黑" w:hAnsi="微软雅黑" w:eastAsia="微软雅黑" w:cs="微软雅黑"/>
            </w:rPr>
          </w:pPr>
          <w:r>
            <w:fldChar w:fldCharType="begin"/>
          </w:r>
          <w:r>
            <w:instrText xml:space="preserve"> HYPERLINK \l "_Toc24252" </w:instrText>
          </w:r>
          <w:r>
            <w:fldChar w:fldCharType="separate"/>
          </w:r>
          <w:r>
            <w:rPr>
              <w:rFonts w:hint="eastAsia" w:ascii="微软雅黑" w:hAnsi="微软雅黑" w:eastAsia="微软雅黑" w:cs="微软雅黑"/>
            </w:rPr>
            <w:t>3.9. 统计报表分析</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_Toc24252 \h </w:instrText>
          </w:r>
          <w:r>
            <w:rPr>
              <w:rFonts w:hint="eastAsia" w:ascii="微软雅黑" w:hAnsi="微软雅黑" w:eastAsia="微软雅黑" w:cs="微软雅黑"/>
            </w:rPr>
            <w:fldChar w:fldCharType="separate"/>
          </w:r>
          <w:r>
            <w:rPr>
              <w:rFonts w:hint="eastAsia" w:ascii="微软雅黑" w:hAnsi="微软雅黑" w:eastAsia="微软雅黑" w:cs="微软雅黑"/>
            </w:rPr>
            <w:t>10</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1670CA12">
          <w:pPr>
            <w:pStyle w:val="13"/>
            <w:tabs>
              <w:tab w:val="right" w:leader="dot" w:pos="8306"/>
            </w:tabs>
            <w:ind w:left="420"/>
            <w:rPr>
              <w:rFonts w:ascii="微软雅黑" w:hAnsi="微软雅黑" w:eastAsia="微软雅黑" w:cs="微软雅黑"/>
            </w:rPr>
          </w:pPr>
          <w:r>
            <w:fldChar w:fldCharType="begin"/>
          </w:r>
          <w:r>
            <w:instrText xml:space="preserve"> HYPERLINK \l "_Toc25870" </w:instrText>
          </w:r>
          <w:r>
            <w:fldChar w:fldCharType="separate"/>
          </w:r>
          <w:r>
            <w:rPr>
              <w:rFonts w:hint="eastAsia" w:ascii="微软雅黑" w:hAnsi="微软雅黑" w:eastAsia="微软雅黑" w:cs="微软雅黑"/>
            </w:rPr>
            <w:t>3.10. 设备资产管理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_Toc25870 \h </w:instrText>
          </w:r>
          <w:r>
            <w:rPr>
              <w:rFonts w:hint="eastAsia" w:ascii="微软雅黑" w:hAnsi="微软雅黑" w:eastAsia="微软雅黑" w:cs="微软雅黑"/>
            </w:rPr>
            <w:fldChar w:fldCharType="separate"/>
          </w:r>
          <w:r>
            <w:rPr>
              <w:rFonts w:hint="eastAsia" w:ascii="微软雅黑" w:hAnsi="微软雅黑" w:eastAsia="微软雅黑" w:cs="微软雅黑"/>
            </w:rPr>
            <w:t>11</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004C698">
          <w:pPr>
            <w:pStyle w:val="13"/>
            <w:tabs>
              <w:tab w:val="right" w:leader="dot" w:pos="8306"/>
            </w:tabs>
            <w:ind w:left="420"/>
            <w:rPr>
              <w:rFonts w:ascii="微软雅黑" w:hAnsi="微软雅黑" w:eastAsia="微软雅黑" w:cs="微软雅黑"/>
            </w:rPr>
          </w:pPr>
          <w:r>
            <w:fldChar w:fldCharType="begin"/>
          </w:r>
          <w:r>
            <w:instrText xml:space="preserve"> HYPERLINK \l "_Toc22949" </w:instrText>
          </w:r>
          <w:r>
            <w:fldChar w:fldCharType="separate"/>
          </w:r>
          <w:r>
            <w:rPr>
              <w:rFonts w:hint="eastAsia" w:ascii="微软雅黑" w:hAnsi="微软雅黑" w:eastAsia="微软雅黑" w:cs="微软雅黑"/>
            </w:rPr>
            <w:t>3.11. 人员信息管理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_Toc22949 \h </w:instrText>
          </w:r>
          <w:r>
            <w:rPr>
              <w:rFonts w:hint="eastAsia" w:ascii="微软雅黑" w:hAnsi="微软雅黑" w:eastAsia="微软雅黑" w:cs="微软雅黑"/>
            </w:rPr>
            <w:fldChar w:fldCharType="separate"/>
          </w:r>
          <w:r>
            <w:rPr>
              <w:rFonts w:hint="eastAsia" w:ascii="微软雅黑" w:hAnsi="微软雅黑" w:eastAsia="微软雅黑" w:cs="微软雅黑"/>
            </w:rPr>
            <w:t>14</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2437595">
          <w:pPr>
            <w:pStyle w:val="13"/>
            <w:tabs>
              <w:tab w:val="right" w:leader="dot" w:pos="8306"/>
            </w:tabs>
            <w:ind w:left="420"/>
            <w:rPr>
              <w:rFonts w:ascii="微软雅黑" w:hAnsi="微软雅黑" w:eastAsia="微软雅黑" w:cs="微软雅黑"/>
            </w:rPr>
          </w:pPr>
          <w:r>
            <w:fldChar w:fldCharType="begin"/>
          </w:r>
          <w:r>
            <w:instrText xml:space="preserve"> HYPERLINK \l "_Toc22826" </w:instrText>
          </w:r>
          <w:r>
            <w:fldChar w:fldCharType="separate"/>
          </w:r>
          <w:r>
            <w:rPr>
              <w:rFonts w:hint="eastAsia" w:ascii="微软雅黑" w:hAnsi="微软雅黑" w:eastAsia="微软雅黑" w:cs="微软雅黑"/>
            </w:rPr>
            <w:t>3.12. 平台权限管理</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_Toc22826 \h </w:instrText>
          </w:r>
          <w:r>
            <w:rPr>
              <w:rFonts w:hint="eastAsia" w:ascii="微软雅黑" w:hAnsi="微软雅黑" w:eastAsia="微软雅黑" w:cs="微软雅黑"/>
            </w:rPr>
            <w:fldChar w:fldCharType="separate"/>
          </w:r>
          <w:r>
            <w:rPr>
              <w:rFonts w:hint="eastAsia" w:ascii="微软雅黑" w:hAnsi="微软雅黑" w:eastAsia="微软雅黑" w:cs="微软雅黑"/>
            </w:rPr>
            <w:t>15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0102B019">
          <w:pPr>
            <w:pStyle w:val="13"/>
            <w:tabs>
              <w:tab w:val="right" w:leader="dot" w:pos="8306"/>
            </w:tabs>
            <w:ind w:left="420"/>
            <w:rPr>
              <w:rFonts w:ascii="微软雅黑" w:hAnsi="微软雅黑" w:eastAsia="微软雅黑" w:cs="微软雅黑"/>
            </w:rPr>
          </w:pPr>
          <w:r>
            <w:fldChar w:fldCharType="begin"/>
          </w:r>
          <w:r>
            <w:instrText xml:space="preserve"> HYPERLINK \l "_Toc9961" </w:instrText>
          </w:r>
          <w:r>
            <w:fldChar w:fldCharType="separate"/>
          </w:r>
          <w:r>
            <w:rPr>
              <w:rFonts w:hint="eastAsia" w:ascii="微软雅黑" w:hAnsi="微软雅黑" w:eastAsia="微软雅黑" w:cs="微软雅黑"/>
            </w:rPr>
            <w:t>3.13. 语音识别控制</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_Toc9961 \h </w:instrText>
          </w:r>
          <w:r>
            <w:rPr>
              <w:rFonts w:hint="eastAsia" w:ascii="微软雅黑" w:hAnsi="微软雅黑" w:eastAsia="微软雅黑" w:cs="微软雅黑"/>
            </w:rPr>
            <w:fldChar w:fldCharType="separate"/>
          </w:r>
          <w:r>
            <w:rPr>
              <w:rFonts w:hint="eastAsia" w:ascii="微软雅黑" w:hAnsi="微软雅黑" w:eastAsia="微软雅黑" w:cs="微软雅黑"/>
            </w:rPr>
            <w:t>15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5F2A5DB0">
          <w:pPr>
            <w:pStyle w:val="13"/>
            <w:tabs>
              <w:tab w:val="right" w:leader="dot" w:pos="8306"/>
            </w:tabs>
            <w:ind w:left="420"/>
            <w:rPr>
              <w:rFonts w:ascii="微软雅黑" w:hAnsi="微软雅黑" w:eastAsia="微软雅黑" w:cs="微软雅黑"/>
            </w:rPr>
          </w:pPr>
          <w:r>
            <w:fldChar w:fldCharType="begin"/>
          </w:r>
          <w:r>
            <w:instrText xml:space="preserve"> HYPERLINK \l "_Toc27699" </w:instrText>
          </w:r>
          <w:r>
            <w:fldChar w:fldCharType="separate"/>
          </w:r>
          <w:r>
            <w:rPr>
              <w:rFonts w:hint="eastAsia" w:ascii="微软雅黑" w:hAnsi="微软雅黑" w:eastAsia="微软雅黑" w:cs="微软雅黑"/>
            </w:rPr>
            <w:t>3.14. 开放协议与接口</w:t>
          </w:r>
          <w:r>
            <w:rPr>
              <w:rFonts w:hint="eastAsia" w:ascii="微软雅黑" w:hAnsi="微软雅黑" w:eastAsia="微软雅黑" w:cs="微软雅黑"/>
            </w:rPr>
            <w:tab/>
          </w:r>
          <w:r>
            <w:rPr>
              <w:rFonts w:hint="eastAsia" w:ascii="微软雅黑" w:hAnsi="微软雅黑" w:eastAsia="微软雅黑" w:cs="微软雅黑"/>
            </w:rPr>
            <w:fldChar w:fldCharType="begin"/>
          </w:r>
          <w:r>
            <w:rPr>
              <w:rFonts w:hint="eastAsia" w:ascii="微软雅黑" w:hAnsi="微软雅黑" w:eastAsia="微软雅黑" w:cs="微软雅黑"/>
            </w:rPr>
            <w:instrText xml:space="preserve"> PAGEREF _Toc27699 \h </w:instrText>
          </w:r>
          <w:r>
            <w:rPr>
              <w:rFonts w:hint="eastAsia" w:ascii="微软雅黑" w:hAnsi="微软雅黑" w:eastAsia="微软雅黑" w:cs="微软雅黑"/>
            </w:rPr>
            <w:fldChar w:fldCharType="separate"/>
          </w:r>
          <w:r>
            <w:rPr>
              <w:rFonts w:hint="eastAsia" w:ascii="微软雅黑" w:hAnsi="微软雅黑" w:eastAsia="微软雅黑" w:cs="微软雅黑"/>
            </w:rPr>
            <w:t>15</w:t>
          </w:r>
          <w:r>
            <w:rPr>
              <w:rFonts w:hint="eastAsia" w:ascii="微软雅黑" w:hAnsi="微软雅黑" w:eastAsia="微软雅黑" w:cs="微软雅黑"/>
            </w:rPr>
            <w:fldChar w:fldCharType="end"/>
          </w:r>
          <w:r>
            <w:rPr>
              <w:rFonts w:hint="eastAsia" w:ascii="微软雅黑" w:hAnsi="微软雅黑" w:eastAsia="微软雅黑" w:cs="微软雅黑"/>
            </w:rPr>
            <w:fldChar w:fldCharType="end"/>
          </w:r>
        </w:p>
        <w:p w14:paraId="77590206">
          <w:pPr>
            <w:ind w:firstLine="420"/>
          </w:pPr>
          <w:r>
            <w:rPr>
              <w:rFonts w:hint="eastAsia" w:ascii="微软雅黑" w:hAnsi="微软雅黑" w:cs="微软雅黑"/>
            </w:rPr>
            <w:fldChar w:fldCharType="end"/>
          </w:r>
        </w:p>
      </w:sdtContent>
    </w:sdt>
    <w:p w14:paraId="2CAFAAB9">
      <w:pPr>
        <w:pStyle w:val="2"/>
        <w:ind w:left="0" w:leftChars="0" w:firstLine="0" w:firstLineChars="0"/>
        <w:rPr>
          <w:color w:val="0070C0"/>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titlePg/>
          <w:docGrid w:type="lines" w:linePitch="312" w:charSpace="0"/>
        </w:sectPr>
      </w:pPr>
      <w:bookmarkStart w:id="1" w:name="_Toc9255"/>
    </w:p>
    <w:p w14:paraId="6A354F80">
      <w:pPr>
        <w:ind w:firstLine="420"/>
      </w:pPr>
    </w:p>
    <w:p w14:paraId="1A37C89B">
      <w:pPr>
        <w:pStyle w:val="2"/>
        <w:numPr>
          <w:ilvl w:val="0"/>
          <w:numId w:val="1"/>
        </w:numPr>
        <w:ind w:leftChars="0" w:firstLineChars="0"/>
        <w:rPr>
          <w:color w:val="0070C0"/>
        </w:rPr>
        <w:sectPr>
          <w:footerReference r:id="rId12" w:type="first"/>
          <w:footerReference r:id="rId11" w:type="default"/>
          <w:type w:val="continuous"/>
          <w:pgSz w:w="11906" w:h="16838"/>
          <w:pgMar w:top="1440" w:right="1800" w:bottom="1440" w:left="1800" w:header="851" w:footer="992" w:gutter="0"/>
          <w:cols w:space="425" w:num="1"/>
          <w:titlePg/>
          <w:docGrid w:type="lines" w:linePitch="312" w:charSpace="0"/>
        </w:sectPr>
      </w:pPr>
    </w:p>
    <w:p w14:paraId="69179362">
      <w:pPr>
        <w:pStyle w:val="2"/>
        <w:numPr>
          <w:ilvl w:val="0"/>
          <w:numId w:val="1"/>
        </w:numPr>
        <w:ind w:leftChars="0" w:firstLineChars="0"/>
        <w:rPr>
          <w:color w:val="0070C0"/>
        </w:rPr>
      </w:pPr>
      <w:r>
        <w:rPr>
          <w:rFonts w:hint="eastAsia"/>
          <w:color w:val="0070C0"/>
        </w:rPr>
        <w:t>产品概述</w:t>
      </w:r>
      <w:bookmarkEnd w:id="1"/>
    </w:p>
    <w:p w14:paraId="487E15D4">
      <w:pPr>
        <w:ind w:firstLine="420"/>
      </w:pPr>
      <w:r>
        <w:rPr>
          <w:rFonts w:hint="eastAsia"/>
        </w:rPr>
        <w:t>融合通信服务</w:t>
      </w:r>
      <w:r>
        <w:rPr>
          <w:rFonts w:hint="eastAsia"/>
          <w:lang w:val="pt-BR"/>
        </w:rPr>
        <w:t>平台可以通过与</w:t>
      </w:r>
      <w:r>
        <w:rPr>
          <w:rFonts w:hint="eastAsia"/>
        </w:rPr>
        <w:t>终端设备</w:t>
      </w:r>
      <w:r>
        <w:rPr>
          <w:rFonts w:hint="eastAsia"/>
          <w:lang w:val="pt-BR"/>
        </w:rPr>
        <w:t>的实时互动，提供远程指挥功能。通过平台，指挥中心可与</w:t>
      </w:r>
      <w:r>
        <w:rPr>
          <w:rFonts w:hint="eastAsia"/>
        </w:rPr>
        <w:t>终端设备</w:t>
      </w:r>
      <w:r>
        <w:rPr>
          <w:rFonts w:hint="eastAsia"/>
          <w:lang w:val="pt-BR"/>
        </w:rPr>
        <w:t>实时进行视频通话，实时对讲，获取现场人员的精准位置，并结合地图功能规划线路，给</w:t>
      </w:r>
      <w:r>
        <w:rPr>
          <w:rFonts w:hint="eastAsia"/>
        </w:rPr>
        <w:t>工作</w:t>
      </w:r>
      <w:r>
        <w:rPr>
          <w:rFonts w:hint="eastAsia"/>
          <w:lang w:val="pt-BR"/>
        </w:rPr>
        <w:t>人员下发指挥指令，</w:t>
      </w:r>
      <w:r>
        <w:rPr>
          <w:rFonts w:hint="eastAsia"/>
        </w:rPr>
        <w:t>工作</w:t>
      </w:r>
      <w:r>
        <w:rPr>
          <w:rFonts w:hint="eastAsia"/>
          <w:lang w:val="pt-BR"/>
        </w:rPr>
        <w:t>人员</w:t>
      </w:r>
      <w:r>
        <w:rPr>
          <w:rFonts w:hint="eastAsia"/>
        </w:rPr>
        <w:t>也</w:t>
      </w:r>
      <w:r>
        <w:rPr>
          <w:rFonts w:hint="eastAsia"/>
          <w:lang w:val="pt-BR"/>
        </w:rPr>
        <w:t>可对现场状况进行实时汇报，上传音视频资料给指挥中心，以便指挥中心及时对现场情况作出判别下发指令。</w:t>
      </w:r>
    </w:p>
    <w:p w14:paraId="28185031">
      <w:pPr>
        <w:ind w:firstLine="420"/>
        <w:rPr>
          <w:lang w:val="pt-BR"/>
        </w:rPr>
      </w:pPr>
      <w:r>
        <w:rPr>
          <w:rFonts w:hint="eastAsia"/>
          <w:lang w:val="pt-BR"/>
        </w:rPr>
        <w:t>同时平台为了支持各单位采集音视频资料的管理和应用，各用户单位均可以通过浏览器对存储端的资料进行访问，不同职务用户可指定不同的访问权限，对已上传的资料进行查询，调用，统计，数据管理，按键管理等，有效分析掌握巡逻人员的作业情况，发挥日常巡逻作业资料的价值。</w:t>
      </w:r>
    </w:p>
    <w:p w14:paraId="47C92A0A">
      <w:pPr>
        <w:ind w:firstLine="420"/>
      </w:pPr>
      <w:r>
        <w:rPr>
          <w:rFonts w:hint="eastAsia"/>
          <w:lang w:val="pt-BR"/>
        </w:rPr>
        <w:t>平台同时对已接入的记录仪等相关设备提供管理服务，并且有详细的操作日志记录，提高系统的可维护性和数据安全性。</w:t>
      </w:r>
    </w:p>
    <w:p w14:paraId="0B5E8AFE">
      <w:pPr>
        <w:pStyle w:val="2"/>
        <w:numPr>
          <w:ilvl w:val="0"/>
          <w:numId w:val="1"/>
        </w:numPr>
        <w:ind w:leftChars="0" w:firstLineChars="0"/>
        <w:rPr>
          <w:color w:val="0070C0"/>
        </w:rPr>
      </w:pPr>
      <w:bookmarkStart w:id="2" w:name="_Toc8031"/>
      <w:r>
        <w:rPr>
          <w:rFonts w:hint="eastAsia"/>
          <w:color w:val="0070C0"/>
        </w:rPr>
        <w:t>系统架构</w:t>
      </w:r>
      <w:bookmarkEnd w:id="2"/>
    </w:p>
    <w:p w14:paraId="4506DF15">
      <w:pPr>
        <w:ind w:firstLine="420"/>
        <w:rPr>
          <w:lang w:val="pt-BR"/>
        </w:rPr>
      </w:pPr>
      <w:r>
        <w:rPr>
          <w:rFonts w:hint="eastAsia"/>
        </w:rPr>
        <w:t>平台</w:t>
      </w:r>
      <w:r>
        <w:rPr>
          <w:rFonts w:hint="eastAsia"/>
          <w:lang w:val="pt-BR"/>
        </w:rPr>
        <w:t>主要包括前端采集、数据接收、数据处理、数据入库和应用系统等模块。目前接入的前端设备为</w:t>
      </w:r>
      <w:r>
        <w:rPr>
          <w:rFonts w:hint="eastAsia"/>
        </w:rPr>
        <w:t>智能安全帽、音视频记录仪、智能布控球、SIP电话等音视频类设备</w:t>
      </w:r>
      <w:r>
        <w:rPr>
          <w:rFonts w:hint="eastAsia"/>
          <w:lang w:val="pt-BR"/>
        </w:rPr>
        <w:t>，采集的感知数据类型包括</w:t>
      </w:r>
      <w:r>
        <w:rPr>
          <w:rFonts w:hint="eastAsia"/>
        </w:rPr>
        <w:t>视频数据、图片数据、定位数据、告警数据等，实现应急指挥调度、实时精准定位、AI智能分析、安全动态感知等功能。</w:t>
      </w:r>
    </w:p>
    <w:p w14:paraId="33A8F3EF">
      <w:pPr>
        <w:ind w:firstLine="420"/>
        <w:rPr>
          <w:lang w:val="pt-BR"/>
        </w:rPr>
      </w:pPr>
      <w:r>
        <w:rPr>
          <w:rFonts w:hint="eastAsia"/>
          <w:lang w:val="pt-BR"/>
        </w:rPr>
        <w:t>系统业务架构方面从数据的汇聚到数据的加工处理，最后到业务的展现进行阶段划分。如下是整个</w:t>
      </w:r>
      <w:r>
        <w:rPr>
          <w:rFonts w:hint="eastAsia"/>
        </w:rPr>
        <w:t>系统</w:t>
      </w:r>
      <w:r>
        <w:rPr>
          <w:rFonts w:hint="eastAsia"/>
          <w:lang w:val="pt-BR"/>
        </w:rPr>
        <w:t>架构：</w:t>
      </w:r>
    </w:p>
    <w:p w14:paraId="73A2E05A">
      <w:pPr>
        <w:ind w:firstLine="420"/>
        <w:rPr>
          <w:lang w:val="pt-BR"/>
        </w:rPr>
      </w:pPr>
    </w:p>
    <w:p w14:paraId="4A85D64E">
      <w:pPr>
        <w:ind w:left="0" w:leftChars="0" w:firstLine="420" w:firstLineChars="0"/>
      </w:pPr>
      <w:r>
        <w:drawing>
          <wp:inline distT="0" distB="0" distL="114300" distR="114300">
            <wp:extent cx="5267960" cy="6856095"/>
            <wp:effectExtent l="0" t="0" r="5080" b="1905"/>
            <wp:docPr id="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
                    <pic:cNvPicPr>
                      <a:picLocks noChangeAspect="1"/>
                    </pic:cNvPicPr>
                  </pic:nvPicPr>
                  <pic:blipFill>
                    <a:blip r:embed="rId18"/>
                    <a:stretch>
                      <a:fillRect/>
                    </a:stretch>
                  </pic:blipFill>
                  <pic:spPr>
                    <a:xfrm>
                      <a:off x="0" y="0"/>
                      <a:ext cx="5267960" cy="6856095"/>
                    </a:xfrm>
                    <a:prstGeom prst="rect">
                      <a:avLst/>
                    </a:prstGeom>
                    <a:noFill/>
                    <a:ln>
                      <a:noFill/>
                    </a:ln>
                  </pic:spPr>
                </pic:pic>
              </a:graphicData>
            </a:graphic>
          </wp:inline>
        </w:drawing>
      </w:r>
    </w:p>
    <w:p w14:paraId="0B7B40B0">
      <w:pPr>
        <w:spacing w:line="360" w:lineRule="auto"/>
        <w:ind w:firstLine="420"/>
      </w:pPr>
      <w:r>
        <w:rPr>
          <w:rFonts w:hint="eastAsia"/>
        </w:rPr>
        <w:t>系统在逻辑上划分为智能设备、等级保护、底层技术、应用平台和业务系统。由各个单元模块、子系统连接成一个高效、低耦合、组合方便、扩充能力强的分布式系统。</w:t>
      </w:r>
      <w:bookmarkStart w:id="21" w:name="_GoBack"/>
      <w:bookmarkEnd w:id="21"/>
    </w:p>
    <w:p w14:paraId="126D44F5">
      <w:pPr>
        <w:pStyle w:val="2"/>
        <w:numPr>
          <w:ilvl w:val="0"/>
          <w:numId w:val="1"/>
        </w:numPr>
        <w:ind w:leftChars="0" w:firstLineChars="0"/>
        <w:rPr>
          <w:color w:val="0070C0"/>
        </w:rPr>
      </w:pPr>
      <w:bookmarkStart w:id="3" w:name="_Toc29235"/>
      <w:r>
        <w:rPr>
          <w:rFonts w:hint="eastAsia"/>
          <w:color w:val="0070C0"/>
        </w:rPr>
        <w:t>系统功能</w:t>
      </w:r>
      <w:bookmarkEnd w:id="3"/>
    </w:p>
    <w:p w14:paraId="04FB1425">
      <w:pPr>
        <w:pStyle w:val="3"/>
        <w:numPr>
          <w:ilvl w:val="1"/>
          <w:numId w:val="1"/>
        </w:numPr>
        <w:ind w:leftChars="0"/>
        <w:rPr>
          <w:color w:val="0070C0"/>
        </w:rPr>
      </w:pPr>
      <w:bookmarkStart w:id="4" w:name="_Toc17266"/>
      <w:r>
        <w:rPr>
          <w:rFonts w:hint="eastAsia"/>
          <w:color w:val="0070C0"/>
        </w:rPr>
        <w:t>智慧数据大屏</w:t>
      </w:r>
      <w:bookmarkEnd w:id="4"/>
    </w:p>
    <w:p w14:paraId="2F407834">
      <w:pPr>
        <w:spacing w:line="360" w:lineRule="auto"/>
        <w:ind w:firstLine="420"/>
      </w:pPr>
      <w:r>
        <w:t>实时展示</w:t>
      </w:r>
      <w:r>
        <w:rPr>
          <w:rFonts w:hint="eastAsia"/>
        </w:rPr>
        <w:t>平台</w:t>
      </w:r>
      <w:r>
        <w:t>各项数据指标，通过图表、数字、地图等多种形式对</w:t>
      </w:r>
      <w:r>
        <w:rPr>
          <w:rFonts w:hint="eastAsia"/>
        </w:rPr>
        <w:t>现场</w:t>
      </w:r>
      <w:r>
        <w:t>进行展示和监控，系统监测各项参数</w:t>
      </w:r>
      <w:r>
        <w:rPr>
          <w:rFonts w:hint="eastAsia"/>
        </w:rPr>
        <w:t>，</w:t>
      </w:r>
      <w:r>
        <w:t>通过智能传感器和监测设备，系统能够实现多种参数的监测</w:t>
      </w:r>
      <w:r>
        <w:rPr>
          <w:rFonts w:hint="eastAsia"/>
        </w:rPr>
        <w:t>，</w:t>
      </w:r>
      <w:r>
        <w:t>包括人员、设备等，并及时报警和预警</w:t>
      </w:r>
      <w:r>
        <w:rPr>
          <w:rFonts w:hint="eastAsia"/>
        </w:rPr>
        <w:t>。</w:t>
      </w:r>
      <w:r>
        <w:t>实现远程监管和控制，通过互联网技术，管理人员可以在网络上访问数据大屏，并进行实时监测和管理。</w:t>
      </w:r>
    </w:p>
    <w:p w14:paraId="57503589">
      <w:pPr>
        <w:spacing w:line="360" w:lineRule="auto"/>
        <w:ind w:left="0" w:leftChars="0" w:firstLine="420" w:firstLineChars="0"/>
      </w:pPr>
      <w:r>
        <w:drawing>
          <wp:inline distT="0" distB="0" distL="0" distR="0">
            <wp:extent cx="5274310" cy="29667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5274310" cy="2966720"/>
                    </a:xfrm>
                    <a:prstGeom prst="rect">
                      <a:avLst/>
                    </a:prstGeom>
                  </pic:spPr>
                </pic:pic>
              </a:graphicData>
            </a:graphic>
          </wp:inline>
        </w:drawing>
      </w:r>
    </w:p>
    <w:p w14:paraId="3B22B005">
      <w:pPr>
        <w:spacing w:line="360" w:lineRule="auto"/>
        <w:ind w:firstLine="420"/>
      </w:pPr>
      <w:r>
        <w:rPr>
          <w:rFonts w:hint="eastAsia"/>
        </w:rPr>
        <w:t>平台设置多种大屏类型，包括：</w:t>
      </w:r>
    </w:p>
    <w:p w14:paraId="3CC79532">
      <w:pPr>
        <w:widowControl/>
        <w:numPr>
          <w:ilvl w:val="0"/>
          <w:numId w:val="2"/>
        </w:numPr>
        <w:spacing w:line="360" w:lineRule="auto"/>
        <w:ind w:left="840" w:firstLineChars="0"/>
      </w:pPr>
      <w:r>
        <w:rPr>
          <w:rFonts w:hint="eastAsia"/>
        </w:rPr>
        <w:t>综合大屏：信息展示大屏，可根据需要选择大屏显示的信息；</w:t>
      </w:r>
    </w:p>
    <w:p w14:paraId="4FB36FC9">
      <w:pPr>
        <w:widowControl/>
        <w:numPr>
          <w:ilvl w:val="0"/>
          <w:numId w:val="2"/>
        </w:numPr>
        <w:spacing w:line="360" w:lineRule="auto"/>
        <w:ind w:left="840" w:firstLineChars="0"/>
      </w:pPr>
      <w:r>
        <w:rPr>
          <w:rFonts w:hint="eastAsia"/>
        </w:rPr>
        <w:t>人员信息大屏：显示实时人员/车辆数量及详细信息，人员考勤统计，班组统计信息等与人员管理相关信息；</w:t>
      </w:r>
    </w:p>
    <w:p w14:paraId="31D45CF2">
      <w:pPr>
        <w:widowControl/>
        <w:numPr>
          <w:ilvl w:val="0"/>
          <w:numId w:val="2"/>
        </w:numPr>
        <w:spacing w:line="360" w:lineRule="auto"/>
        <w:ind w:left="840" w:firstLineChars="0"/>
      </w:pPr>
      <w:r>
        <w:rPr>
          <w:rFonts w:hint="eastAsia"/>
        </w:rPr>
        <w:t>报警信息大屏：显示各类型报警信息及处理情况，救助情况跟踪，报警趋势统计等与报警管理相关信息；</w:t>
      </w:r>
    </w:p>
    <w:p w14:paraId="3AFE6B1C">
      <w:pPr>
        <w:widowControl/>
        <w:numPr>
          <w:ilvl w:val="0"/>
          <w:numId w:val="2"/>
        </w:numPr>
        <w:spacing w:line="360" w:lineRule="auto"/>
        <w:ind w:left="840" w:firstLineChars="0"/>
        <w:rPr>
          <w:color w:val="0070C0"/>
        </w:rPr>
      </w:pPr>
      <w:r>
        <w:rPr>
          <w:rFonts w:hint="eastAsia"/>
        </w:rPr>
        <w:t>实时监控大屏：显示调取实时视频画面，可多屏显示。</w:t>
      </w:r>
    </w:p>
    <w:p w14:paraId="4D5FD7AE">
      <w:pPr>
        <w:pStyle w:val="3"/>
        <w:numPr>
          <w:ilvl w:val="1"/>
          <w:numId w:val="1"/>
        </w:numPr>
        <w:ind w:leftChars="0"/>
        <w:rPr>
          <w:color w:val="0070C0"/>
        </w:rPr>
      </w:pPr>
      <w:bookmarkStart w:id="5" w:name="_Toc27888"/>
      <w:r>
        <w:rPr>
          <w:rFonts w:hint="eastAsia"/>
          <w:color w:val="0070C0"/>
        </w:rPr>
        <w:t>实时精准定位</w:t>
      </w:r>
      <w:bookmarkEnd w:id="5"/>
    </w:p>
    <w:p w14:paraId="70E20520">
      <w:pPr>
        <w:spacing w:line="360" w:lineRule="auto"/>
        <w:ind w:firstLine="420"/>
      </w:pPr>
      <w:r>
        <w:rPr>
          <w:rFonts w:hint="eastAsia"/>
        </w:rPr>
        <w:t>平台支持北斗/</w:t>
      </w:r>
      <w:r>
        <w:t>GPS</w:t>
      </w:r>
      <w:r>
        <w:rPr>
          <w:rFonts w:hint="eastAsia"/>
        </w:rPr>
        <w:t>、蓝牙信标、蓝牙A</w:t>
      </w:r>
      <w:r>
        <w:t>OA</w:t>
      </w:r>
      <w:r>
        <w:rPr>
          <w:rFonts w:hint="eastAsia"/>
        </w:rPr>
        <w:t>、</w:t>
      </w:r>
      <w:r>
        <w:t>UWB AOA</w:t>
      </w:r>
      <w:r>
        <w:rPr>
          <w:rFonts w:hint="eastAsia"/>
        </w:rPr>
        <w:t>定位等多种定位技术，</w:t>
      </w:r>
      <w:r>
        <w:rPr>
          <w:rFonts w:hint="eastAsia"/>
          <w:color w:val="000000"/>
        </w:rPr>
        <w:t>高精度定位的定位精度为</w:t>
      </w:r>
      <w:r>
        <w:rPr>
          <w:color w:val="000000"/>
        </w:rPr>
        <w:t>1</w:t>
      </w:r>
      <w:r>
        <w:rPr>
          <w:rFonts w:hint="eastAsia"/>
          <w:color w:val="000000"/>
        </w:rPr>
        <w:t>米左右，</w:t>
      </w:r>
      <w:r>
        <w:rPr>
          <w:rFonts w:hint="eastAsia"/>
        </w:rPr>
        <w:t>满足室内外区域精准定位需求；通过平台</w:t>
      </w:r>
      <w:r>
        <w:t>实时掌握</w:t>
      </w:r>
      <w:r>
        <w:rPr>
          <w:rFonts w:hint="eastAsia"/>
        </w:rPr>
        <w:t>人员或设备</w:t>
      </w:r>
      <w:r>
        <w:t>的</w:t>
      </w:r>
      <w:r>
        <w:rPr>
          <w:rFonts w:hint="eastAsia"/>
        </w:rPr>
        <w:t>实时</w:t>
      </w:r>
      <w:r>
        <w:t>位置和动态，</w:t>
      </w:r>
      <w:r>
        <w:rPr>
          <w:rFonts w:hint="eastAsia"/>
        </w:rPr>
        <w:t>绘制热力图；</w:t>
      </w:r>
      <w:r>
        <w:t>辅助调度人员进行调度决策</w:t>
      </w:r>
      <w:r>
        <w:rPr>
          <w:rFonts w:hint="eastAsia"/>
        </w:rPr>
        <w:t>：</w:t>
      </w:r>
    </w:p>
    <w:p w14:paraId="29EB9171">
      <w:pPr>
        <w:spacing w:line="360" w:lineRule="auto"/>
        <w:ind w:firstLine="420"/>
      </w:pPr>
      <w:r>
        <w:rPr>
          <w:rFonts w:hint="eastAsia"/>
        </w:rPr>
        <w:t>室外地图：采用百度</w:t>
      </w:r>
      <w:r>
        <w:t>GIS</w:t>
      </w:r>
      <w:r>
        <w:rPr>
          <w:rFonts w:hint="eastAsia"/>
        </w:rPr>
        <w:t>电子地图，支持显示卫星地图；</w:t>
      </w:r>
    </w:p>
    <w:p w14:paraId="4D37566B">
      <w:pPr>
        <w:spacing w:line="360" w:lineRule="auto"/>
        <w:ind w:left="0" w:leftChars="0" w:firstLine="420" w:firstLineChars="0"/>
      </w:pPr>
      <w:r>
        <w:drawing>
          <wp:inline distT="0" distB="0" distL="0" distR="0">
            <wp:extent cx="5274310" cy="2416810"/>
            <wp:effectExtent l="0" t="0" r="13970" b="6350"/>
            <wp:docPr id="1064217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217760" name="图片 1"/>
                    <pic:cNvPicPr>
                      <a:picLocks noChangeAspect="1"/>
                    </pic:cNvPicPr>
                  </pic:nvPicPr>
                  <pic:blipFill>
                    <a:blip r:embed="rId20"/>
                    <a:stretch>
                      <a:fillRect/>
                    </a:stretch>
                  </pic:blipFill>
                  <pic:spPr>
                    <a:xfrm>
                      <a:off x="0" y="0"/>
                      <a:ext cx="5274310" cy="2416810"/>
                    </a:xfrm>
                    <a:prstGeom prst="rect">
                      <a:avLst/>
                    </a:prstGeom>
                  </pic:spPr>
                </pic:pic>
              </a:graphicData>
            </a:graphic>
          </wp:inline>
        </w:drawing>
      </w:r>
    </w:p>
    <w:p w14:paraId="5EFB33D1">
      <w:pPr>
        <w:spacing w:line="360" w:lineRule="auto"/>
        <w:ind w:firstLine="420"/>
      </w:pPr>
      <w:r>
        <w:rPr>
          <w:rFonts w:hint="eastAsia"/>
        </w:rPr>
        <w:t>室内地图：通过平台设置二/三维地图或对接第三方制作地图。</w:t>
      </w:r>
    </w:p>
    <w:p w14:paraId="65FFB6CF">
      <w:pPr>
        <w:spacing w:line="360" w:lineRule="auto"/>
        <w:ind w:left="0" w:leftChars="0" w:firstLine="420" w:firstLineChars="0"/>
      </w:pPr>
      <w:r>
        <w:drawing>
          <wp:inline distT="0" distB="0" distL="0" distR="0">
            <wp:extent cx="5274310" cy="2214880"/>
            <wp:effectExtent l="0" t="0" r="13970" b="10160"/>
            <wp:docPr id="1186100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00582" name="图片 1"/>
                    <pic:cNvPicPr>
                      <a:picLocks noChangeAspect="1"/>
                    </pic:cNvPicPr>
                  </pic:nvPicPr>
                  <pic:blipFill>
                    <a:blip r:embed="rId21"/>
                    <a:stretch>
                      <a:fillRect/>
                    </a:stretch>
                  </pic:blipFill>
                  <pic:spPr>
                    <a:xfrm>
                      <a:off x="0" y="0"/>
                      <a:ext cx="5274310" cy="2214880"/>
                    </a:xfrm>
                    <a:prstGeom prst="rect">
                      <a:avLst/>
                    </a:prstGeom>
                  </pic:spPr>
                </pic:pic>
              </a:graphicData>
            </a:graphic>
          </wp:inline>
        </w:drawing>
      </w:r>
    </w:p>
    <w:p w14:paraId="1E1513E5">
      <w:pPr>
        <w:spacing w:line="360" w:lineRule="auto"/>
        <w:ind w:firstLine="420"/>
      </w:pPr>
      <w:r>
        <w:rPr>
          <w:rFonts w:hint="eastAsia"/>
        </w:rPr>
        <w:t>系统满足对接第三方地图需求，根据客户需要灵活定制。</w:t>
      </w:r>
    </w:p>
    <w:p w14:paraId="29A8F2DD">
      <w:pPr>
        <w:pStyle w:val="3"/>
        <w:numPr>
          <w:ilvl w:val="1"/>
          <w:numId w:val="1"/>
        </w:numPr>
        <w:ind w:leftChars="0"/>
        <w:rPr>
          <w:color w:val="0070C0"/>
        </w:rPr>
      </w:pPr>
      <w:bookmarkStart w:id="6" w:name="_Toc26993"/>
      <w:r>
        <w:rPr>
          <w:rFonts w:hint="eastAsia"/>
          <w:color w:val="0070C0"/>
        </w:rPr>
        <w:t>应用指挥</w:t>
      </w:r>
      <w:r>
        <w:rPr>
          <w:color w:val="0070C0"/>
        </w:rPr>
        <w:t>调度</w:t>
      </w:r>
      <w:bookmarkEnd w:id="6"/>
    </w:p>
    <w:p w14:paraId="5179C460">
      <w:pPr>
        <w:spacing w:line="360" w:lineRule="auto"/>
        <w:ind w:firstLine="420"/>
      </w:pPr>
      <w:r>
        <w:rPr>
          <w:rFonts w:hint="eastAsia"/>
        </w:rPr>
        <w:t>平台可以和前端设备进行语音通话，支持单对单语音对讲、组内集群对讲、前端设备一键PTT组内集群对讲等，使得指挥调度工作执行更加快速高效。</w:t>
      </w:r>
    </w:p>
    <w:p w14:paraId="476F8AA4">
      <w:pPr>
        <w:spacing w:line="360" w:lineRule="auto"/>
        <w:ind w:left="0" w:leftChars="0" w:firstLine="420" w:firstLineChars="0"/>
      </w:pPr>
      <w:r>
        <w:rPr>
          <w:lang w:val="pt-BR"/>
        </w:rPr>
        <w:drawing>
          <wp:inline distT="0" distB="0" distL="0" distR="0">
            <wp:extent cx="5274310" cy="2546985"/>
            <wp:effectExtent l="0" t="0" r="13970" b="13335"/>
            <wp:docPr id="869624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24733" name="图片 1"/>
                    <pic:cNvPicPr>
                      <a:picLocks noChangeAspect="1"/>
                    </pic:cNvPicPr>
                  </pic:nvPicPr>
                  <pic:blipFill>
                    <a:blip r:embed="rId22"/>
                    <a:stretch>
                      <a:fillRect/>
                    </a:stretch>
                  </pic:blipFill>
                  <pic:spPr>
                    <a:xfrm>
                      <a:off x="0" y="0"/>
                      <a:ext cx="5274310" cy="2546985"/>
                    </a:xfrm>
                    <a:prstGeom prst="rect">
                      <a:avLst/>
                    </a:prstGeom>
                  </pic:spPr>
                </pic:pic>
              </a:graphicData>
            </a:graphic>
          </wp:inline>
        </w:drawing>
      </w:r>
    </w:p>
    <w:p w14:paraId="1D268168">
      <w:pPr>
        <w:widowControl/>
        <w:numPr>
          <w:ilvl w:val="0"/>
          <w:numId w:val="3"/>
        </w:numPr>
        <w:spacing w:line="360" w:lineRule="auto"/>
        <w:ind w:left="840" w:firstLineChars="0"/>
      </w:pPr>
      <w:r>
        <w:t>实时信息更新：应急广播系统可以根据紧急情况的变化，向</w:t>
      </w:r>
      <w:r>
        <w:rPr>
          <w:rFonts w:hint="eastAsia"/>
        </w:rPr>
        <w:t>现场</w:t>
      </w:r>
      <w:r>
        <w:t>人员及时更新相关信息，确保他们了解最新的安全情况</w:t>
      </w:r>
      <w:r>
        <w:rPr>
          <w:rFonts w:hint="eastAsia"/>
        </w:rPr>
        <w:t>；</w:t>
      </w:r>
    </w:p>
    <w:p w14:paraId="693F45BA">
      <w:pPr>
        <w:widowControl/>
        <w:numPr>
          <w:ilvl w:val="0"/>
          <w:numId w:val="3"/>
        </w:numPr>
        <w:spacing w:line="360" w:lineRule="auto"/>
        <w:ind w:left="840" w:firstLineChars="0"/>
      </w:pPr>
      <w:r>
        <w:t>告警与求救功能：应急广播系统可以接收来自</w:t>
      </w:r>
      <w:r>
        <w:rPr>
          <w:rFonts w:hint="eastAsia"/>
        </w:rPr>
        <w:t>监测</w:t>
      </w:r>
      <w:r>
        <w:t>设备或人员的告警信号，并提供求救功能，以便及时响应和救援</w:t>
      </w:r>
      <w:r>
        <w:rPr>
          <w:rFonts w:hint="eastAsia"/>
        </w:rPr>
        <w:t>；</w:t>
      </w:r>
    </w:p>
    <w:p w14:paraId="3B62CD55">
      <w:pPr>
        <w:widowControl/>
        <w:numPr>
          <w:ilvl w:val="0"/>
          <w:numId w:val="3"/>
        </w:numPr>
        <w:spacing w:line="360" w:lineRule="auto"/>
        <w:ind w:left="840" w:firstLineChars="0"/>
      </w:pPr>
      <w:r>
        <w:t>通过语音和文字的方式进行信息播报，以满足不同人员的需求和理解能力</w:t>
      </w:r>
      <w:r>
        <w:rPr>
          <w:rFonts w:hint="eastAsia"/>
        </w:rPr>
        <w:t>；</w:t>
      </w:r>
    </w:p>
    <w:p w14:paraId="586C0AC6">
      <w:pPr>
        <w:widowControl/>
        <w:numPr>
          <w:ilvl w:val="0"/>
          <w:numId w:val="3"/>
        </w:numPr>
        <w:spacing w:line="360" w:lineRule="auto"/>
        <w:ind w:left="840" w:firstLineChars="0"/>
      </w:pPr>
      <w:r>
        <w:rPr>
          <w:rFonts w:hint="eastAsia"/>
        </w:rPr>
        <w:t>应急智能救助：遇事故人员一键报警，由平台获取报警信息，可调取事故处实时监控及周边环境信息；将获取的信息推送到APP中，救助人员携APP根据事故人员定位信息制定路线，根据周边环境信息准备救助设备。</w:t>
      </w:r>
    </w:p>
    <w:p w14:paraId="43E6200D">
      <w:pPr>
        <w:widowControl/>
        <w:numPr>
          <w:ilvl w:val="0"/>
          <w:numId w:val="3"/>
        </w:numPr>
        <w:spacing w:line="360" w:lineRule="auto"/>
        <w:ind w:left="840" w:firstLineChars="0"/>
        <w:rPr>
          <w:shd w:val="clear" w:color="auto" w:fill="FFFFFF"/>
        </w:rPr>
      </w:pPr>
      <w:r>
        <w:rPr>
          <w:rFonts w:hint="eastAsia"/>
        </w:rPr>
        <w:t>音视频调度：平台与音视频记录仪/智能安全帽/应急S</w:t>
      </w:r>
      <w:r>
        <w:t>IP</w:t>
      </w:r>
      <w:r>
        <w:rPr>
          <w:rFonts w:hint="eastAsia"/>
        </w:rPr>
        <w:t>电话等前端设备实现视频通话、语音对讲、组内集群对讲、设备一键P</w:t>
      </w:r>
      <w:r>
        <w:t>TT</w:t>
      </w:r>
      <w:r>
        <w:rPr>
          <w:rFonts w:hint="eastAsia"/>
        </w:rPr>
        <w:t>组内集群对讲等音视频调度功能；</w:t>
      </w:r>
      <w:r>
        <w:rPr>
          <w:rFonts w:hint="eastAsia"/>
          <w:lang w:val="pt-BR"/>
        </w:rPr>
        <w:t>通过平台音视频调度结合电子地图实时定位能实现</w:t>
      </w:r>
      <w:r>
        <w:rPr>
          <w:rFonts w:hint="eastAsia"/>
          <w:shd w:val="clear" w:color="auto" w:fill="FFFFFF"/>
        </w:rPr>
        <w:t>各个现场人员实时远程指挥。</w:t>
      </w:r>
    </w:p>
    <w:p w14:paraId="6E686F8E">
      <w:pPr>
        <w:widowControl/>
        <w:numPr>
          <w:ilvl w:val="0"/>
          <w:numId w:val="3"/>
        </w:numPr>
        <w:spacing w:line="360" w:lineRule="auto"/>
        <w:ind w:left="840" w:firstLineChars="0"/>
      </w:pPr>
      <w:r>
        <w:rPr>
          <w:rFonts w:hint="eastAsia"/>
        </w:rPr>
        <w:t>应急SIP通信：系统集软交换、管理调度、外线出局、数字录音、呼叫定位、广播喊话等功能。管控人员通过平台能快速的向地下人员传达紧急信息、发出警报和呼叫等功能；同时管廊施工人员可以使用SIP电话设备拨打紧急呼叫，将紧急情况汇报给管控人员，满足管廊施工应急情况下的沟通和指挥调度需求。</w:t>
      </w:r>
    </w:p>
    <w:p w14:paraId="378C9CD0">
      <w:pPr>
        <w:numPr>
          <w:ilvl w:val="0"/>
          <w:numId w:val="3"/>
        </w:numPr>
        <w:ind w:left="840" w:firstLineChars="0"/>
      </w:pPr>
      <w:r>
        <w:rPr>
          <w:rFonts w:hint="eastAsia"/>
        </w:rPr>
        <w:t>紧急广播通知：该系统与传统的模拟系统相比，更具灵活性，多样性；通过平台可对安装部署在地下管廊的应急呼叫终端实现远程紧急广播通知、紧急疏散通知等。同时可以实现无人值守的定时广播功能。</w:t>
      </w:r>
    </w:p>
    <w:p w14:paraId="2868A5B7">
      <w:pPr>
        <w:pStyle w:val="3"/>
        <w:numPr>
          <w:ilvl w:val="1"/>
          <w:numId w:val="1"/>
        </w:numPr>
        <w:ind w:leftChars="0"/>
        <w:rPr>
          <w:color w:val="0070C0"/>
        </w:rPr>
      </w:pPr>
      <w:bookmarkStart w:id="7" w:name="_Toc22256"/>
      <w:r>
        <w:rPr>
          <w:rFonts w:hint="eastAsia"/>
          <w:color w:val="0070C0"/>
        </w:rPr>
        <w:t>AI智能分析</w:t>
      </w:r>
      <w:bookmarkEnd w:id="7"/>
    </w:p>
    <w:p w14:paraId="51AA2244">
      <w:pPr>
        <w:spacing w:line="360" w:lineRule="auto"/>
        <w:ind w:firstLine="420"/>
      </w:pPr>
      <w:r>
        <w:rPr>
          <w:rFonts w:hint="eastAsia"/>
        </w:rPr>
        <w:t>平台集成多种A</w:t>
      </w:r>
      <w:r>
        <w:t>I</w:t>
      </w:r>
      <w:r>
        <w:rPr>
          <w:rFonts w:hint="eastAsia"/>
        </w:rPr>
        <w:t>识别算法，采用终端实时画面，平台端智能识别方式。</w:t>
      </w:r>
    </w:p>
    <w:p w14:paraId="06F15ACE">
      <w:pPr>
        <w:spacing w:line="360" w:lineRule="auto"/>
        <w:ind w:firstLine="420"/>
      </w:pPr>
      <w:r>
        <w:rPr>
          <w:rFonts w:hint="eastAsia"/>
        </w:rPr>
        <w:t>支持通过RTSP、RTMP、ONVIF、GB28181、GA/T1400等协议快速接入设备；支持人脸、车牌、火灾、烟雾、黑烟等A</w:t>
      </w:r>
      <w:r>
        <w:t>I</w:t>
      </w:r>
      <w:r>
        <w:rPr>
          <w:rFonts w:hint="eastAsia"/>
        </w:rPr>
        <w:t>识别算法，满足多应用场景A</w:t>
      </w:r>
      <w:r>
        <w:t>I</w:t>
      </w:r>
      <w:r>
        <w:rPr>
          <w:rFonts w:hint="eastAsia"/>
        </w:rPr>
        <w:t>识别应用，智能化解决用户痛点问题。</w:t>
      </w:r>
    </w:p>
    <w:p w14:paraId="74354AFA">
      <w:pPr>
        <w:ind w:firstLine="420"/>
      </w:pPr>
      <w:r>
        <w:rPr>
          <w:rFonts w:hint="eastAsia"/>
        </w:rPr>
        <w:t>AI智能分析可实现人脸识别、视频结构化、周界警戒、行为警戒、物品警戒、人数统计等30多种算法，按需调用，灵活应对各类通用场景，也支持部署生产安监、消防、社区等行业算法，满足特定行业场景。</w:t>
      </w:r>
    </w:p>
    <w:p w14:paraId="3B8A573A">
      <w:pPr>
        <w:pStyle w:val="3"/>
        <w:numPr>
          <w:ilvl w:val="1"/>
          <w:numId w:val="1"/>
        </w:numPr>
        <w:ind w:leftChars="0"/>
        <w:rPr>
          <w:color w:val="0070C0"/>
        </w:rPr>
      </w:pPr>
      <w:bookmarkStart w:id="8" w:name="_Toc15267"/>
      <w:r>
        <w:rPr>
          <w:rFonts w:hint="eastAsia"/>
          <w:color w:val="0070C0"/>
        </w:rPr>
        <w:t>实时视频监控</w:t>
      </w:r>
    </w:p>
    <w:p w14:paraId="45411008">
      <w:pPr>
        <w:ind w:firstLine="420"/>
      </w:pPr>
      <w:r>
        <w:rPr>
          <w:rFonts w:hint="eastAsia"/>
        </w:rPr>
        <w:t>平台的视频监控模块可请求所登录平台的前端设备所采集的视频，用户通过视频监控模块可以随时调取前端视频监控。同时支持与前端设备语音对讲、视频通话、截图和视频录像等功能。</w:t>
      </w:r>
    </w:p>
    <w:p w14:paraId="6C10D314">
      <w:pPr>
        <w:ind w:firstLine="420"/>
      </w:pPr>
      <w:r>
        <w:rPr>
          <w:rFonts w:hint="eastAsia"/>
        </w:rPr>
        <w:t>平台支持实时视频单频、4分屏、9分屏和1</w:t>
      </w:r>
      <w:r>
        <w:t>6</w:t>
      </w:r>
      <w:r>
        <w:rPr>
          <w:rFonts w:hint="eastAsia"/>
        </w:rPr>
        <w:t>分屏多屏呈现，随时调取现场实时视频画面；</w:t>
      </w:r>
    </w:p>
    <w:p w14:paraId="5C7E8DBD">
      <w:pPr>
        <w:widowControl/>
        <w:spacing w:line="360" w:lineRule="auto"/>
        <w:ind w:firstLine="420"/>
      </w:pPr>
      <w:r>
        <w:rPr>
          <w:rFonts w:hint="eastAsia"/>
        </w:rPr>
        <w:t>平台支持国标28181协议的2011版本和2016版本，提供了GB-21811标准化的接口和协议，实现视频监控设备之间的互联互通。已适配接入海康、大华等主流厂商监控设备。</w:t>
      </w:r>
    </w:p>
    <w:p w14:paraId="7E108604">
      <w:pPr>
        <w:widowControl/>
        <w:spacing w:line="360" w:lineRule="auto"/>
        <w:ind w:left="0" w:leftChars="0" w:firstLine="420" w:firstLineChars="0"/>
      </w:pPr>
      <w:r>
        <w:drawing>
          <wp:inline distT="0" distB="0" distL="0" distR="0">
            <wp:extent cx="5274310" cy="2546350"/>
            <wp:effectExtent l="0" t="0" r="13970" b="13970"/>
            <wp:docPr id="1563682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82119" name="图片 1"/>
                    <pic:cNvPicPr>
                      <a:picLocks noChangeAspect="1"/>
                    </pic:cNvPicPr>
                  </pic:nvPicPr>
                  <pic:blipFill>
                    <a:blip r:embed="rId23"/>
                    <a:stretch>
                      <a:fillRect/>
                    </a:stretch>
                  </pic:blipFill>
                  <pic:spPr>
                    <a:xfrm>
                      <a:off x="0" y="0"/>
                      <a:ext cx="5274310" cy="2546350"/>
                    </a:xfrm>
                    <a:prstGeom prst="rect">
                      <a:avLst/>
                    </a:prstGeom>
                  </pic:spPr>
                </pic:pic>
              </a:graphicData>
            </a:graphic>
          </wp:inline>
        </w:drawing>
      </w:r>
    </w:p>
    <w:p w14:paraId="5AF2390B">
      <w:pPr>
        <w:pStyle w:val="3"/>
        <w:numPr>
          <w:ilvl w:val="1"/>
          <w:numId w:val="1"/>
        </w:numPr>
        <w:ind w:leftChars="0"/>
        <w:rPr>
          <w:color w:val="0070C0"/>
        </w:rPr>
      </w:pPr>
      <w:r>
        <w:rPr>
          <w:rFonts w:hint="eastAsia"/>
          <w:color w:val="0070C0"/>
        </w:rPr>
        <w:t>区域围栏设置</w:t>
      </w:r>
      <w:bookmarkEnd w:id="8"/>
    </w:p>
    <w:p w14:paraId="198342ED">
      <w:pPr>
        <w:spacing w:line="360" w:lineRule="auto"/>
        <w:ind w:firstLine="420"/>
        <w:rPr>
          <w:szCs w:val="21"/>
        </w:rPr>
      </w:pPr>
      <w:r>
        <w:rPr>
          <w:rFonts w:hint="eastAsia"/>
        </w:rPr>
        <w:t>平台提供围栏区域设置功能，</w:t>
      </w:r>
      <w:r>
        <w:rPr>
          <w:rFonts w:hint="eastAsia"/>
          <w:szCs w:val="21"/>
        </w:rPr>
        <w:t>配置区域告警类型，当人员在区域时触发相应的策略后产生告警信息，区域支持白名单规则，包括白名单人员、有效期等，非白名单规则内所有人员触发策略后产生报警。</w:t>
      </w:r>
    </w:p>
    <w:p w14:paraId="5BAB2F19">
      <w:pPr>
        <w:spacing w:line="360" w:lineRule="auto"/>
        <w:ind w:firstLine="420"/>
        <w:rPr>
          <w:szCs w:val="21"/>
        </w:rPr>
      </w:pPr>
      <w:r>
        <w:rPr>
          <w:rFonts w:hint="eastAsia"/>
          <w:szCs w:val="21"/>
        </w:rPr>
        <w:t>区域告警类型支持：禁入、禁出、滞留、超员、离岗、工作区域等。</w:t>
      </w:r>
    </w:p>
    <w:p w14:paraId="513ACA57">
      <w:pPr>
        <w:spacing w:line="360" w:lineRule="auto"/>
        <w:ind w:left="0" w:leftChars="0" w:firstLine="420" w:firstLineChars="0"/>
        <w:jc w:val="center"/>
        <w:rPr>
          <w:szCs w:val="21"/>
        </w:rPr>
      </w:pPr>
      <w:r>
        <w:drawing>
          <wp:inline distT="0" distB="0" distL="0" distR="0">
            <wp:extent cx="4784090" cy="2320925"/>
            <wp:effectExtent l="0" t="0" r="1270" b="10795"/>
            <wp:docPr id="1777683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83648" name="图片 1"/>
                    <pic:cNvPicPr>
                      <a:picLocks noChangeAspect="1"/>
                    </pic:cNvPicPr>
                  </pic:nvPicPr>
                  <pic:blipFill>
                    <a:blip r:embed="rId24"/>
                    <a:stretch>
                      <a:fillRect/>
                    </a:stretch>
                  </pic:blipFill>
                  <pic:spPr>
                    <a:xfrm>
                      <a:off x="0" y="0"/>
                      <a:ext cx="4784090" cy="2320925"/>
                    </a:xfrm>
                    <a:prstGeom prst="rect">
                      <a:avLst/>
                    </a:prstGeom>
                  </pic:spPr>
                </pic:pic>
              </a:graphicData>
            </a:graphic>
          </wp:inline>
        </w:drawing>
      </w:r>
    </w:p>
    <w:p w14:paraId="577159E6">
      <w:pPr>
        <w:pStyle w:val="3"/>
        <w:numPr>
          <w:ilvl w:val="1"/>
          <w:numId w:val="1"/>
        </w:numPr>
        <w:ind w:leftChars="0"/>
        <w:rPr>
          <w:color w:val="0070C0"/>
        </w:rPr>
      </w:pPr>
      <w:bookmarkStart w:id="9" w:name="_Toc17255"/>
      <w:r>
        <w:rPr>
          <w:rFonts w:hint="eastAsia"/>
          <w:color w:val="0070C0"/>
        </w:rPr>
        <w:t>历史轨迹分析</w:t>
      </w:r>
    </w:p>
    <w:p w14:paraId="3292B4C8">
      <w:pPr>
        <w:spacing w:line="360" w:lineRule="auto"/>
        <w:ind w:firstLine="420"/>
      </w:pPr>
      <w:r>
        <w:rPr>
          <w:rFonts w:hint="eastAsia"/>
          <w:szCs w:val="21"/>
        </w:rPr>
        <w:t>平台提供人员历史轨迹功能，在历史轨迹中可以查询终端用户的历史行动轨迹，输入需要查询的时间段、用户或设备名称，点击查询可显示符合条件的所有历史行动轨迹，按天时间先后顺序排列。</w:t>
      </w:r>
    </w:p>
    <w:p w14:paraId="412E2988">
      <w:pPr>
        <w:pStyle w:val="3"/>
        <w:numPr>
          <w:ilvl w:val="1"/>
          <w:numId w:val="1"/>
        </w:numPr>
        <w:ind w:leftChars="0"/>
        <w:rPr>
          <w:color w:val="0070C0"/>
        </w:rPr>
      </w:pPr>
      <w:r>
        <w:rPr>
          <w:rFonts w:hint="eastAsia"/>
          <w:color w:val="0070C0"/>
        </w:rPr>
        <w:t>一键SOS报警</w:t>
      </w:r>
      <w:bookmarkEnd w:id="9"/>
    </w:p>
    <w:p w14:paraId="22FC2E2F">
      <w:pPr>
        <w:spacing w:line="360" w:lineRule="auto"/>
        <w:ind w:firstLine="420"/>
        <w:rPr>
          <w:shd w:val="clear" w:color="auto" w:fill="FFFFFF"/>
        </w:rPr>
      </w:pPr>
      <w:r>
        <w:rPr>
          <w:rFonts w:hint="eastAsia"/>
          <w:shd w:val="clear" w:color="auto" w:fill="FFFFFF"/>
        </w:rPr>
        <w:t>在工作过程中遇见突发紧急情况，可通过终端设备一键S</w:t>
      </w:r>
      <w:r>
        <w:rPr>
          <w:shd w:val="clear" w:color="auto" w:fill="FFFFFF"/>
        </w:rPr>
        <w:t>OS</w:t>
      </w:r>
      <w:r>
        <w:rPr>
          <w:rFonts w:hint="eastAsia"/>
          <w:shd w:val="clear" w:color="auto" w:fill="FFFFFF"/>
        </w:rPr>
        <w:t>报警功能进行紧急报警。平台收到终端设备报警信号，立即发出语音告警和弹出报警位置信息，平台值班人员通过报警定位及时安排人员现场支援。</w:t>
      </w:r>
    </w:p>
    <w:p w14:paraId="3F848A81">
      <w:pPr>
        <w:spacing w:line="360" w:lineRule="auto"/>
        <w:ind w:firstLine="420"/>
        <w:rPr>
          <w:shd w:val="clear" w:color="auto" w:fill="FFFFFF"/>
        </w:rPr>
      </w:pPr>
      <w:r>
        <w:rPr>
          <w:rFonts w:hint="eastAsia"/>
          <w:shd w:val="clear" w:color="auto" w:fill="FFFFFF"/>
        </w:rPr>
        <w:t>收到报警时，平台会产生提示音并弹出报警提示框，显示警情定位，可以进行实时视频、视频通话、语音对讲、警情转发等操作。</w:t>
      </w:r>
    </w:p>
    <w:p w14:paraId="5AC25100">
      <w:pPr>
        <w:ind w:left="0" w:leftChars="0" w:firstLine="420" w:firstLineChars="0"/>
      </w:pPr>
      <w:r>
        <w:drawing>
          <wp:inline distT="0" distB="0" distL="0" distR="0">
            <wp:extent cx="5274310" cy="3271520"/>
            <wp:effectExtent l="0" t="0" r="13970" b="5080"/>
            <wp:docPr id="13904080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08050" name="图片 1"/>
                    <pic:cNvPicPr>
                      <a:picLocks noChangeAspect="1"/>
                    </pic:cNvPicPr>
                  </pic:nvPicPr>
                  <pic:blipFill>
                    <a:blip r:embed="rId25"/>
                    <a:stretch>
                      <a:fillRect/>
                    </a:stretch>
                  </pic:blipFill>
                  <pic:spPr>
                    <a:xfrm>
                      <a:off x="0" y="0"/>
                      <a:ext cx="5274310" cy="3271520"/>
                    </a:xfrm>
                    <a:prstGeom prst="rect">
                      <a:avLst/>
                    </a:prstGeom>
                  </pic:spPr>
                </pic:pic>
              </a:graphicData>
            </a:graphic>
          </wp:inline>
        </w:drawing>
      </w:r>
    </w:p>
    <w:p w14:paraId="6BAA5A8B">
      <w:pPr>
        <w:pStyle w:val="3"/>
        <w:numPr>
          <w:ilvl w:val="1"/>
          <w:numId w:val="1"/>
        </w:numPr>
        <w:ind w:leftChars="0"/>
        <w:rPr>
          <w:color w:val="0070C0"/>
        </w:rPr>
      </w:pPr>
      <w:bookmarkStart w:id="10" w:name="_Toc4658"/>
      <w:r>
        <w:rPr>
          <w:rFonts w:hint="eastAsia"/>
          <w:color w:val="0070C0"/>
        </w:rPr>
        <w:t>巡务排班管理</w:t>
      </w:r>
      <w:bookmarkEnd w:id="10"/>
    </w:p>
    <w:p w14:paraId="016075C5">
      <w:pPr>
        <w:widowControl/>
        <w:spacing w:line="360" w:lineRule="auto"/>
        <w:ind w:firstLine="420"/>
      </w:pPr>
      <w:r>
        <w:rPr>
          <w:rFonts w:hint="eastAsia"/>
        </w:rPr>
        <w:t>平台支持新建巡务相关任务，包括日常任务、线索任务、巡防任务、学习任务等。工作人员使用协防通APP任务响应，巡防任务根据各个巡逻站点GPS定位打卡记录巡逻日志。通过参与人任务反馈更新任务状态。</w:t>
      </w:r>
    </w:p>
    <w:p w14:paraId="6C92B000">
      <w:pPr>
        <w:widowControl/>
        <w:spacing w:line="360" w:lineRule="auto"/>
        <w:ind w:firstLine="420"/>
      </w:pPr>
      <w:r>
        <w:rPr>
          <w:rFonts w:hint="eastAsia"/>
        </w:rPr>
        <w:t>提供排班管理、勤务审批、勤务数据、执勤情况、工作汇报；实</w:t>
      </w:r>
      <w:r>
        <w:t>现对勤务人员、勤务任务和勤务执行情况的监控和管理</w:t>
      </w:r>
      <w:r>
        <w:rPr>
          <w:rFonts w:hint="eastAsia"/>
        </w:rPr>
        <w:t>。</w:t>
      </w:r>
    </w:p>
    <w:p w14:paraId="5276DAFF">
      <w:pPr>
        <w:widowControl/>
        <w:numPr>
          <w:ilvl w:val="0"/>
          <w:numId w:val="4"/>
        </w:numPr>
        <w:spacing w:line="360" w:lineRule="auto"/>
        <w:ind w:left="840" w:firstLineChars="0"/>
        <w:rPr>
          <w:rFonts w:asciiTheme="minorEastAsia" w:hAnsiTheme="minorEastAsia" w:cstheme="minorEastAsia"/>
          <w:szCs w:val="18"/>
        </w:rPr>
      </w:pPr>
      <w:r>
        <w:rPr>
          <w:rFonts w:hint="eastAsia" w:asciiTheme="minorEastAsia" w:hAnsiTheme="minorEastAsia" w:cstheme="minorEastAsia"/>
          <w:szCs w:val="18"/>
        </w:rPr>
        <w:t>计划排班：根据实际需求灵活制定排班计划，可按照时间段、巡逻区域等多种方式进行排班；</w:t>
      </w:r>
    </w:p>
    <w:p w14:paraId="34BC5CB4">
      <w:pPr>
        <w:widowControl/>
        <w:numPr>
          <w:ilvl w:val="0"/>
          <w:numId w:val="4"/>
        </w:numPr>
        <w:spacing w:line="360" w:lineRule="auto"/>
        <w:ind w:left="840" w:firstLineChars="0"/>
        <w:rPr>
          <w:rFonts w:asciiTheme="minorEastAsia" w:hAnsiTheme="minorEastAsia" w:cstheme="minorEastAsia"/>
          <w:szCs w:val="18"/>
        </w:rPr>
      </w:pPr>
      <w:r>
        <w:rPr>
          <w:rFonts w:asciiTheme="minorEastAsia" w:hAnsiTheme="minorEastAsia" w:cstheme="minorEastAsia"/>
          <w:szCs w:val="18"/>
        </w:rPr>
        <w:t>巡逻监控：实时监控</w:t>
      </w:r>
      <w:r>
        <w:rPr>
          <w:rFonts w:hint="eastAsia" w:asciiTheme="minorEastAsia" w:hAnsiTheme="minorEastAsia" w:cstheme="minorEastAsia"/>
          <w:szCs w:val="18"/>
        </w:rPr>
        <w:t>工作</w:t>
      </w:r>
      <w:r>
        <w:rPr>
          <w:rFonts w:asciiTheme="minorEastAsia" w:hAnsiTheme="minorEastAsia" w:cstheme="minorEastAsia"/>
          <w:szCs w:val="18"/>
        </w:rPr>
        <w:t>人员的位置和巡逻路线，确保</w:t>
      </w:r>
      <w:r>
        <w:rPr>
          <w:rFonts w:hint="eastAsia" w:asciiTheme="minorEastAsia" w:hAnsiTheme="minorEastAsia" w:cstheme="minorEastAsia"/>
          <w:szCs w:val="18"/>
        </w:rPr>
        <w:t>工作</w:t>
      </w:r>
      <w:r>
        <w:rPr>
          <w:rFonts w:asciiTheme="minorEastAsia" w:hAnsiTheme="minorEastAsia" w:cstheme="minorEastAsia"/>
          <w:szCs w:val="18"/>
        </w:rPr>
        <w:t>人员按照规定路线和时间进行巡逻</w:t>
      </w:r>
      <w:r>
        <w:rPr>
          <w:rFonts w:hint="eastAsia" w:asciiTheme="minorEastAsia" w:hAnsiTheme="minorEastAsia" w:cstheme="minorEastAsia"/>
          <w:szCs w:val="18"/>
        </w:rPr>
        <w:t>；</w:t>
      </w:r>
    </w:p>
    <w:p w14:paraId="393D26BB">
      <w:pPr>
        <w:widowControl/>
        <w:numPr>
          <w:ilvl w:val="0"/>
          <w:numId w:val="4"/>
        </w:numPr>
        <w:spacing w:line="360" w:lineRule="auto"/>
        <w:ind w:left="840" w:firstLineChars="0"/>
        <w:rPr>
          <w:rFonts w:asciiTheme="minorEastAsia" w:hAnsiTheme="minorEastAsia" w:cstheme="minorEastAsia"/>
          <w:szCs w:val="18"/>
        </w:rPr>
      </w:pPr>
      <w:r>
        <w:rPr>
          <w:rFonts w:asciiTheme="minorEastAsia" w:hAnsiTheme="minorEastAsia" w:cstheme="minorEastAsia"/>
          <w:szCs w:val="18"/>
        </w:rPr>
        <w:t>异常处理：当出现异常情况时，系统能够及时响应并通知相关人员进行处理，同时记录处理过程和结果</w:t>
      </w:r>
      <w:r>
        <w:rPr>
          <w:rFonts w:hint="eastAsia" w:asciiTheme="minorEastAsia" w:hAnsiTheme="minorEastAsia" w:cstheme="minorEastAsia"/>
          <w:szCs w:val="18"/>
        </w:rPr>
        <w:t>；</w:t>
      </w:r>
    </w:p>
    <w:p w14:paraId="7A039664">
      <w:pPr>
        <w:widowControl/>
        <w:numPr>
          <w:ilvl w:val="0"/>
          <w:numId w:val="4"/>
        </w:numPr>
        <w:spacing w:line="360" w:lineRule="auto"/>
        <w:ind w:left="840" w:firstLineChars="0"/>
        <w:rPr>
          <w:rFonts w:asciiTheme="minorEastAsia" w:hAnsiTheme="minorEastAsia" w:cstheme="minorEastAsia"/>
          <w:szCs w:val="18"/>
        </w:rPr>
      </w:pPr>
      <w:r>
        <w:rPr>
          <w:rFonts w:asciiTheme="minorEastAsia" w:hAnsiTheme="minorEastAsia" w:cstheme="minorEastAsia"/>
          <w:szCs w:val="18"/>
        </w:rPr>
        <w:t>数据分析：对</w:t>
      </w:r>
      <w:r>
        <w:rPr>
          <w:rFonts w:hint="eastAsia" w:asciiTheme="minorEastAsia" w:hAnsiTheme="minorEastAsia" w:cstheme="minorEastAsia"/>
          <w:szCs w:val="18"/>
        </w:rPr>
        <w:t>巡务</w:t>
      </w:r>
      <w:r>
        <w:rPr>
          <w:rFonts w:asciiTheme="minorEastAsia" w:hAnsiTheme="minorEastAsia" w:cstheme="minorEastAsia"/>
          <w:szCs w:val="18"/>
        </w:rPr>
        <w:t>数据进行统计和分析，为治安保卫工作提供数据支持，帮助管理人员更好地掌握治安情况并制定相应的管理策略</w:t>
      </w:r>
      <w:r>
        <w:rPr>
          <w:rFonts w:hint="eastAsia" w:asciiTheme="minorEastAsia" w:hAnsiTheme="minorEastAsia" w:cstheme="minorEastAsia"/>
          <w:szCs w:val="18"/>
        </w:rPr>
        <w:t>；</w:t>
      </w:r>
    </w:p>
    <w:p w14:paraId="76AD7EF3">
      <w:pPr>
        <w:widowControl/>
        <w:numPr>
          <w:ilvl w:val="0"/>
          <w:numId w:val="4"/>
        </w:numPr>
        <w:spacing w:line="360" w:lineRule="auto"/>
        <w:ind w:left="840" w:firstLineChars="0"/>
        <w:rPr>
          <w:rFonts w:asciiTheme="minorEastAsia" w:hAnsiTheme="minorEastAsia" w:cstheme="minorEastAsia"/>
          <w:szCs w:val="18"/>
        </w:rPr>
      </w:pPr>
      <w:r>
        <w:rPr>
          <w:rFonts w:asciiTheme="minorEastAsia" w:hAnsiTheme="minorEastAsia" w:cstheme="minorEastAsia"/>
          <w:szCs w:val="18"/>
        </w:rPr>
        <w:t>工作考核：通过系统记录</w:t>
      </w:r>
      <w:r>
        <w:rPr>
          <w:rFonts w:hint="eastAsia" w:asciiTheme="minorEastAsia" w:hAnsiTheme="minorEastAsia" w:cstheme="minorEastAsia"/>
          <w:szCs w:val="18"/>
        </w:rPr>
        <w:t>工作</w:t>
      </w:r>
      <w:r>
        <w:rPr>
          <w:rFonts w:asciiTheme="minorEastAsia" w:hAnsiTheme="minorEastAsia" w:cstheme="minorEastAsia"/>
          <w:szCs w:val="18"/>
        </w:rPr>
        <w:t>人员的考勤情况和工作表现，为</w:t>
      </w:r>
      <w:r>
        <w:rPr>
          <w:rFonts w:hint="eastAsia" w:asciiTheme="minorEastAsia" w:hAnsiTheme="minorEastAsia" w:cstheme="minorEastAsia"/>
          <w:szCs w:val="18"/>
        </w:rPr>
        <w:t>工作</w:t>
      </w:r>
      <w:r>
        <w:rPr>
          <w:rFonts w:asciiTheme="minorEastAsia" w:hAnsiTheme="minorEastAsia" w:cstheme="minorEastAsia"/>
          <w:szCs w:val="18"/>
        </w:rPr>
        <w:t>人员的工作考核提供依据</w:t>
      </w:r>
      <w:r>
        <w:rPr>
          <w:rFonts w:hint="eastAsia" w:asciiTheme="minorEastAsia" w:hAnsiTheme="minorEastAsia" w:cstheme="minorEastAsia"/>
          <w:szCs w:val="18"/>
        </w:rPr>
        <w:t>；</w:t>
      </w:r>
    </w:p>
    <w:p w14:paraId="78EC1D98">
      <w:pPr>
        <w:widowControl/>
        <w:numPr>
          <w:ilvl w:val="0"/>
          <w:numId w:val="4"/>
        </w:numPr>
        <w:spacing w:line="360" w:lineRule="auto"/>
        <w:ind w:left="840" w:firstLineChars="0"/>
      </w:pPr>
      <w:r>
        <w:rPr>
          <w:rFonts w:hint="eastAsia"/>
        </w:rPr>
        <w:t>勤务审批：审批提交的勤务数据信息，提供审批或驳回功能；</w:t>
      </w:r>
    </w:p>
    <w:p w14:paraId="15385106">
      <w:pPr>
        <w:widowControl/>
        <w:numPr>
          <w:ilvl w:val="0"/>
          <w:numId w:val="4"/>
        </w:numPr>
        <w:spacing w:line="360" w:lineRule="auto"/>
        <w:ind w:left="840" w:firstLineChars="0"/>
      </w:pPr>
      <w:r>
        <w:rPr>
          <w:rFonts w:hint="eastAsia"/>
        </w:rPr>
        <w:t>勤务数据：主要查看勤务相关的数据信息，根据条件查询出对应数据，同时数据支持分类查询及下载；</w:t>
      </w:r>
    </w:p>
    <w:p w14:paraId="2C890FF3">
      <w:pPr>
        <w:widowControl/>
        <w:numPr>
          <w:ilvl w:val="0"/>
          <w:numId w:val="4"/>
        </w:numPr>
        <w:spacing w:line="360" w:lineRule="auto"/>
        <w:ind w:left="840" w:firstLineChars="0"/>
      </w:pPr>
      <w:r>
        <w:rPr>
          <w:rFonts w:hint="eastAsia"/>
        </w:rPr>
        <w:t>执勤情况：数据执勤情况分析；</w:t>
      </w:r>
    </w:p>
    <w:p w14:paraId="21359CAB">
      <w:pPr>
        <w:widowControl/>
        <w:numPr>
          <w:ilvl w:val="0"/>
          <w:numId w:val="4"/>
        </w:numPr>
        <w:spacing w:line="360" w:lineRule="auto"/>
        <w:ind w:left="840" w:firstLineChars="0"/>
        <w:rPr>
          <w:rFonts w:asciiTheme="minorEastAsia" w:hAnsiTheme="minorEastAsia" w:cstheme="minorEastAsia"/>
          <w:szCs w:val="18"/>
        </w:rPr>
      </w:pPr>
      <w:r>
        <w:rPr>
          <w:rFonts w:hint="eastAsia"/>
        </w:rPr>
        <w:t>工作汇报：</w:t>
      </w:r>
      <w:r>
        <w:rPr>
          <w:rFonts w:hint="eastAsia" w:asciiTheme="minorEastAsia" w:hAnsiTheme="minorEastAsia" w:cstheme="minorEastAsia"/>
          <w:szCs w:val="18"/>
        </w:rPr>
        <w:t>展示工作汇报的具体内容信息；</w:t>
      </w:r>
    </w:p>
    <w:p w14:paraId="20C81939">
      <w:pPr>
        <w:widowControl/>
        <w:numPr>
          <w:ilvl w:val="0"/>
          <w:numId w:val="4"/>
        </w:numPr>
        <w:spacing w:line="360" w:lineRule="auto"/>
        <w:ind w:left="840" w:firstLineChars="0"/>
        <w:rPr>
          <w:rFonts w:asciiTheme="minorEastAsia" w:hAnsiTheme="minorEastAsia" w:cstheme="minorEastAsia"/>
          <w:szCs w:val="18"/>
        </w:rPr>
      </w:pPr>
      <w:r>
        <w:rPr>
          <w:rFonts w:asciiTheme="minorEastAsia" w:hAnsiTheme="minorEastAsia" w:cstheme="minorEastAsia"/>
          <w:szCs w:val="18"/>
        </w:rPr>
        <w:t>信息管理：管理巡逻人员、巡逻区域</w:t>
      </w:r>
      <w:r>
        <w:rPr>
          <w:rFonts w:hint="eastAsia" w:asciiTheme="minorEastAsia" w:hAnsiTheme="minorEastAsia" w:cstheme="minorEastAsia"/>
          <w:szCs w:val="18"/>
        </w:rPr>
        <w:t>、巡逻路线</w:t>
      </w:r>
      <w:r>
        <w:rPr>
          <w:rFonts w:asciiTheme="minorEastAsia" w:hAnsiTheme="minorEastAsia" w:cstheme="minorEastAsia"/>
          <w:szCs w:val="18"/>
        </w:rPr>
        <w:t>等相关信息，方便管理人员快速了解和掌握</w:t>
      </w:r>
      <w:r>
        <w:rPr>
          <w:rFonts w:hint="eastAsia" w:asciiTheme="minorEastAsia" w:hAnsiTheme="minorEastAsia" w:cstheme="minorEastAsia"/>
          <w:szCs w:val="18"/>
        </w:rPr>
        <w:t>巡务</w:t>
      </w:r>
      <w:r>
        <w:rPr>
          <w:rFonts w:asciiTheme="minorEastAsia" w:hAnsiTheme="minorEastAsia" w:cstheme="minorEastAsia"/>
          <w:szCs w:val="18"/>
        </w:rPr>
        <w:t>工作的具体情况。</w:t>
      </w:r>
      <w:r>
        <w:rPr>
          <w:rFonts w:hint="eastAsia" w:asciiTheme="minorEastAsia" w:hAnsiTheme="minorEastAsia" w:cstheme="minorEastAsia"/>
          <w:szCs w:val="18"/>
        </w:rPr>
        <w:t xml:space="preserve"> </w:t>
      </w:r>
    </w:p>
    <w:p w14:paraId="377C7606">
      <w:pPr>
        <w:pStyle w:val="3"/>
        <w:numPr>
          <w:ilvl w:val="1"/>
          <w:numId w:val="1"/>
        </w:numPr>
        <w:ind w:leftChars="0"/>
        <w:rPr>
          <w:color w:val="0070C0"/>
        </w:rPr>
      </w:pPr>
      <w:bookmarkStart w:id="11" w:name="_Toc7294"/>
      <w:r>
        <w:rPr>
          <w:rFonts w:hint="eastAsia"/>
          <w:color w:val="0070C0"/>
        </w:rPr>
        <w:t>数据资产管理</w:t>
      </w:r>
      <w:bookmarkEnd w:id="11"/>
    </w:p>
    <w:p w14:paraId="3CC8A79C">
      <w:pPr>
        <w:spacing w:line="360" w:lineRule="auto"/>
        <w:ind w:firstLine="420"/>
      </w:pPr>
      <w:r>
        <w:rPr>
          <w:rFonts w:hint="eastAsia"/>
        </w:rPr>
        <w:t>在平台数据中心选择对应设备、日期，可以对设备上传到平台服务器的音视频数据进行查询回放，方便查找设备的录像记录，对当时的情景进行了解与分析，对于案件、日常巡逻过程做到有据可依。</w:t>
      </w:r>
    </w:p>
    <w:p w14:paraId="78D2E6EE">
      <w:pPr>
        <w:spacing w:line="360" w:lineRule="auto"/>
        <w:ind w:firstLine="420"/>
      </w:pPr>
      <w:r>
        <w:rPr>
          <w:rFonts w:hint="eastAsia"/>
        </w:rPr>
        <w:t>现场音视频资料、勤务数据、各类报警消息等平台统一</w:t>
      </w:r>
      <w:r>
        <w:t>保存，确保</w:t>
      </w:r>
      <w:r>
        <w:rPr>
          <w:rFonts w:hint="eastAsia"/>
        </w:rPr>
        <w:t>日常作业全过</w:t>
      </w:r>
      <w:r>
        <w:t>程有据可查。</w:t>
      </w:r>
      <w:r>
        <w:rPr>
          <w:rFonts w:hint="eastAsia"/>
        </w:rPr>
        <w:t>数据采用集中式存储，根据文件的不同重要级别分别设置3年存储、1年存储、6个月存储和3个月存储。存储后的数据的特征包括：长久保存、不可删除、随时调阅查看、下载等特性。</w:t>
      </w:r>
    </w:p>
    <w:p w14:paraId="4DF241CE">
      <w:pPr>
        <w:pStyle w:val="3"/>
        <w:numPr>
          <w:ilvl w:val="1"/>
          <w:numId w:val="1"/>
        </w:numPr>
        <w:ind w:leftChars="0"/>
        <w:rPr>
          <w:color w:val="0070C0"/>
        </w:rPr>
      </w:pPr>
      <w:bookmarkStart w:id="12" w:name="_Toc24252"/>
      <w:r>
        <w:rPr>
          <w:rFonts w:hint="eastAsia"/>
          <w:color w:val="0070C0"/>
        </w:rPr>
        <w:t>统计报表分析</w:t>
      </w:r>
      <w:bookmarkEnd w:id="12"/>
    </w:p>
    <w:p w14:paraId="61D353BA">
      <w:pPr>
        <w:spacing w:line="360" w:lineRule="auto"/>
        <w:ind w:firstLine="420"/>
      </w:pPr>
      <w:r>
        <w:rPr>
          <w:rFonts w:hint="eastAsia"/>
        </w:rPr>
        <w:t>系统根据获得的人员及车辆信息、数量、位置、环境数据、报警信息等数据生成各类统计报表，包括：实时人员信息表、实时气体检测信息表、工作人员数量统计表、人员考勤数据统计表、报警信息统计表等，以便于了解现场整体情况，为决策和规划提供科学依据。</w:t>
      </w:r>
    </w:p>
    <w:p w14:paraId="033FE2E3">
      <w:pPr>
        <w:spacing w:line="360" w:lineRule="auto"/>
        <w:ind w:firstLine="420"/>
      </w:pPr>
      <w:r>
        <w:rPr>
          <w:rFonts w:hint="eastAsia"/>
        </w:rPr>
        <w:t>同时生成趋势分析表，包括：报警类型趋势表、健康异常趋势表、气体检测趋势表等，以便于了解现场各种情况的发展趋势。</w:t>
      </w:r>
    </w:p>
    <w:p w14:paraId="44EFC98C">
      <w:pPr>
        <w:spacing w:line="360" w:lineRule="auto"/>
        <w:ind w:firstLine="420"/>
      </w:pPr>
      <w:r>
        <w:rPr>
          <w:rFonts w:hint="eastAsia"/>
        </w:rPr>
        <w:t>所有的报表数据都可以直接调取在大屏中进行显示。</w:t>
      </w:r>
    </w:p>
    <w:p w14:paraId="3E13EAB6">
      <w:pPr>
        <w:ind w:left="0" w:leftChars="0" w:firstLine="420" w:firstLineChars="0"/>
      </w:pPr>
      <w:r>
        <w:drawing>
          <wp:inline distT="0" distB="0" distL="114300" distR="114300">
            <wp:extent cx="5073015" cy="3298190"/>
            <wp:effectExtent l="0" t="0" r="190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6"/>
                    <a:stretch>
                      <a:fillRect/>
                    </a:stretch>
                  </pic:blipFill>
                  <pic:spPr>
                    <a:xfrm>
                      <a:off x="0" y="0"/>
                      <a:ext cx="5073015" cy="3298190"/>
                    </a:xfrm>
                    <a:prstGeom prst="rect">
                      <a:avLst/>
                    </a:prstGeom>
                    <a:noFill/>
                    <a:ln>
                      <a:noFill/>
                    </a:ln>
                  </pic:spPr>
                </pic:pic>
              </a:graphicData>
            </a:graphic>
          </wp:inline>
        </w:drawing>
      </w:r>
    </w:p>
    <w:p w14:paraId="1D201359">
      <w:pPr>
        <w:pStyle w:val="3"/>
        <w:numPr>
          <w:ilvl w:val="1"/>
          <w:numId w:val="1"/>
        </w:numPr>
        <w:ind w:leftChars="0"/>
        <w:rPr>
          <w:color w:val="0070C0"/>
        </w:rPr>
      </w:pPr>
      <w:bookmarkStart w:id="13" w:name="_Toc25870"/>
      <w:r>
        <w:rPr>
          <w:rFonts w:hint="eastAsia"/>
          <w:color w:val="0070C0"/>
        </w:rPr>
        <w:t>生命体征检测</w:t>
      </w:r>
    </w:p>
    <w:p w14:paraId="7292FEE4">
      <w:pPr>
        <w:widowControl/>
        <w:spacing w:line="360" w:lineRule="auto"/>
        <w:ind w:firstLine="420"/>
      </w:pPr>
      <w:r>
        <w:rPr>
          <w:rFonts w:hint="eastAsia"/>
        </w:rPr>
        <w:t>平台统计展示终端用户定时上传的生命体征数据，包括心率、血氧、微循环、血压和体温等。异常数据显示为红色并自动告警，数据支持根据用户姓名、工号、岗位、部门、上报时间等进行查询。</w:t>
      </w:r>
    </w:p>
    <w:p w14:paraId="0C496E90">
      <w:pPr>
        <w:ind w:left="0" w:leftChars="0" w:firstLine="420" w:firstLineChars="0"/>
      </w:pPr>
      <w:r>
        <w:drawing>
          <wp:inline distT="0" distB="0" distL="0" distR="0">
            <wp:extent cx="5274310" cy="2660015"/>
            <wp:effectExtent l="0" t="0" r="13970" b="6985"/>
            <wp:docPr id="1151015014" name="图片 115101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15014" name="图片 1151015014"/>
                    <pic:cNvPicPr>
                      <a:picLocks noChangeAspect="1"/>
                    </pic:cNvPicPr>
                  </pic:nvPicPr>
                  <pic:blipFill>
                    <a:blip r:embed="rId27"/>
                    <a:stretch>
                      <a:fillRect/>
                    </a:stretch>
                  </pic:blipFill>
                  <pic:spPr>
                    <a:xfrm>
                      <a:off x="0" y="0"/>
                      <a:ext cx="5274310" cy="2660015"/>
                    </a:xfrm>
                    <a:prstGeom prst="rect">
                      <a:avLst/>
                    </a:prstGeom>
                  </pic:spPr>
                </pic:pic>
              </a:graphicData>
            </a:graphic>
          </wp:inline>
        </w:drawing>
      </w:r>
    </w:p>
    <w:p w14:paraId="782335FE">
      <w:pPr>
        <w:pStyle w:val="3"/>
        <w:numPr>
          <w:ilvl w:val="1"/>
          <w:numId w:val="1"/>
        </w:numPr>
        <w:ind w:leftChars="0"/>
        <w:rPr>
          <w:color w:val="0070C0"/>
        </w:rPr>
      </w:pPr>
      <w:r>
        <w:rPr>
          <w:rFonts w:hint="eastAsia"/>
          <w:color w:val="0070C0"/>
        </w:rPr>
        <w:t>有毒气体检测</w:t>
      </w:r>
    </w:p>
    <w:p w14:paraId="79DB4D80">
      <w:pPr>
        <w:spacing w:line="360" w:lineRule="auto"/>
        <w:ind w:firstLine="420"/>
        <w:rPr>
          <w:bCs/>
          <w:color w:val="000000"/>
        </w:rPr>
      </w:pPr>
      <w:r>
        <w:rPr>
          <w:rFonts w:hint="eastAsia"/>
          <w:bCs/>
          <w:color w:val="000000"/>
        </w:rPr>
        <w:t>在开挖面需要对有毒气体监测的地方安装，通过监测可以及时的将传感器参数传出，起到安全预警，安全防范的作用，保证隧道开挖工作正常安全的进行。</w:t>
      </w:r>
      <w:r>
        <w:rPr>
          <w:rFonts w:hint="eastAsia"/>
        </w:rPr>
        <w:t>平台统计展示环境中的气体检测数据，支持甲烷、可燃气、一氧化碳、硫化氢、氧气、二氧化碳、氨气、氢气、氯气、二氧化硫、二氧化氮、一氧化氮、</w:t>
      </w:r>
      <w:r>
        <w:rPr>
          <w:rFonts w:hint="eastAsia"/>
          <w:lang w:val="en-GB"/>
        </w:rPr>
        <w:t>TVOC</w:t>
      </w:r>
      <w:r>
        <w:rPr>
          <w:rFonts w:hint="eastAsia"/>
        </w:rPr>
        <w:t>等气体组合数据。</w:t>
      </w:r>
    </w:p>
    <w:p w14:paraId="6D392DFE">
      <w:pPr>
        <w:ind w:left="0" w:leftChars="0" w:firstLine="420" w:firstLineChars="0"/>
      </w:pPr>
      <w:r>
        <w:drawing>
          <wp:inline distT="0" distB="0" distL="0" distR="0">
            <wp:extent cx="5274310" cy="2240280"/>
            <wp:effectExtent l="0" t="0" r="13970" b="0"/>
            <wp:docPr id="1356613847" name="图片 135661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13847" name="图片 1356613847"/>
                    <pic:cNvPicPr>
                      <a:picLocks noChangeAspect="1"/>
                    </pic:cNvPicPr>
                  </pic:nvPicPr>
                  <pic:blipFill>
                    <a:blip r:embed="rId28"/>
                    <a:stretch>
                      <a:fillRect/>
                    </a:stretch>
                  </pic:blipFill>
                  <pic:spPr>
                    <a:xfrm>
                      <a:off x="0" y="0"/>
                      <a:ext cx="5274310" cy="2240280"/>
                    </a:xfrm>
                    <a:prstGeom prst="rect">
                      <a:avLst/>
                    </a:prstGeom>
                  </pic:spPr>
                </pic:pic>
              </a:graphicData>
            </a:graphic>
          </wp:inline>
        </w:drawing>
      </w:r>
    </w:p>
    <w:p w14:paraId="45A66B46">
      <w:pPr>
        <w:pStyle w:val="3"/>
        <w:numPr>
          <w:ilvl w:val="1"/>
          <w:numId w:val="1"/>
        </w:numPr>
        <w:ind w:leftChars="0"/>
        <w:rPr>
          <w:color w:val="0070C0"/>
        </w:rPr>
      </w:pPr>
      <w:r>
        <w:rPr>
          <w:rFonts w:hint="eastAsia"/>
          <w:color w:val="0070C0"/>
        </w:rPr>
        <w:t>设备资产管理</w:t>
      </w:r>
      <w:bookmarkEnd w:id="13"/>
    </w:p>
    <w:p w14:paraId="1C6E3BF7">
      <w:pPr>
        <w:spacing w:line="360" w:lineRule="auto"/>
        <w:ind w:firstLine="420"/>
        <w:rPr>
          <w:szCs w:val="21"/>
        </w:rPr>
      </w:pPr>
      <w:r>
        <w:rPr>
          <w:rFonts w:hint="eastAsia"/>
          <w:szCs w:val="21"/>
        </w:rPr>
        <w:t>设备管理主要是各种设备的集中管理，提供对接设备录入或导入，支持设备基本信息列表，包括设备编号、设备名称、设备类型、电量、信号、设备状态等。</w:t>
      </w:r>
    </w:p>
    <w:p w14:paraId="4BFF3CE9">
      <w:pPr>
        <w:spacing w:line="360" w:lineRule="auto"/>
        <w:ind w:left="0" w:leftChars="0" w:firstLine="420" w:firstLineChars="0"/>
        <w:rPr>
          <w:szCs w:val="21"/>
        </w:rPr>
      </w:pPr>
      <w:r>
        <w:drawing>
          <wp:inline distT="0" distB="0" distL="0" distR="0">
            <wp:extent cx="5274310" cy="2365375"/>
            <wp:effectExtent l="0" t="0" r="13970" b="12065"/>
            <wp:docPr id="1347564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64828" name="图片 1"/>
                    <pic:cNvPicPr>
                      <a:picLocks noChangeAspect="1"/>
                    </pic:cNvPicPr>
                  </pic:nvPicPr>
                  <pic:blipFill>
                    <a:blip r:embed="rId29"/>
                    <a:stretch>
                      <a:fillRect/>
                    </a:stretch>
                  </pic:blipFill>
                  <pic:spPr>
                    <a:xfrm>
                      <a:off x="0" y="0"/>
                      <a:ext cx="5274310" cy="2365375"/>
                    </a:xfrm>
                    <a:prstGeom prst="rect">
                      <a:avLst/>
                    </a:prstGeom>
                  </pic:spPr>
                </pic:pic>
              </a:graphicData>
            </a:graphic>
          </wp:inline>
        </w:drawing>
      </w:r>
    </w:p>
    <w:p w14:paraId="19D089BE">
      <w:pPr>
        <w:ind w:firstLine="420"/>
        <w:rPr>
          <w:shd w:val="clear" w:color="auto" w:fill="FFFFFF"/>
        </w:rPr>
      </w:pPr>
      <w:r>
        <w:rPr>
          <w:rFonts w:hint="eastAsia"/>
        </w:rPr>
        <w:t>支持设备的远程参数设置和修改：</w:t>
      </w:r>
      <w:r>
        <w:rPr>
          <w:rFonts w:hint="eastAsia"/>
          <w:shd w:val="clear" w:color="auto" w:fill="FFFFFF"/>
        </w:rPr>
        <w:t>设备的各项参数设备，既可以在使用前，通过本地网络连接设置，也可在设备入网后，通过系统网络进行设置。</w:t>
      </w:r>
    </w:p>
    <w:p w14:paraId="7041025B">
      <w:pPr>
        <w:ind w:firstLine="420"/>
        <w:rPr>
          <w:shd w:val="clear" w:color="auto" w:fill="FFFFFF"/>
        </w:rPr>
      </w:pPr>
      <w:r>
        <w:rPr>
          <w:rFonts w:hint="eastAsia"/>
          <w:shd w:val="clear" w:color="auto" w:fill="FFFFFF"/>
        </w:rPr>
        <w:t>定位设备管理：</w:t>
      </w:r>
    </w:p>
    <w:p w14:paraId="09045014">
      <w:pPr>
        <w:numPr>
          <w:ilvl w:val="0"/>
          <w:numId w:val="5"/>
        </w:numPr>
        <w:spacing w:line="360" w:lineRule="auto"/>
        <w:ind w:left="840" w:firstLineChars="0"/>
        <w:rPr>
          <w:szCs w:val="21"/>
        </w:rPr>
      </w:pPr>
      <w:r>
        <w:rPr>
          <w:rFonts w:hint="eastAsia"/>
          <w:szCs w:val="21"/>
        </w:rPr>
        <w:t>标签管理：支持UWB、蓝牙、RTK定位标签添加、显示，列表显示绑定标签ID、用户姓名、标签类型、用户类型、标签坐标、静止时长、所在地图名称、电量等；</w:t>
      </w:r>
    </w:p>
    <w:p w14:paraId="0580BBDA">
      <w:pPr>
        <w:spacing w:line="360" w:lineRule="auto"/>
        <w:ind w:firstLine="0" w:firstLineChars="0"/>
        <w:rPr>
          <w:szCs w:val="21"/>
        </w:rPr>
      </w:pPr>
      <w:r>
        <w:drawing>
          <wp:inline distT="0" distB="0" distL="0" distR="0">
            <wp:extent cx="5274310" cy="2585085"/>
            <wp:effectExtent l="0" t="0" r="13970" b="5715"/>
            <wp:docPr id="218442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42884" name="图片 1"/>
                    <pic:cNvPicPr>
                      <a:picLocks noChangeAspect="1"/>
                    </pic:cNvPicPr>
                  </pic:nvPicPr>
                  <pic:blipFill>
                    <a:blip r:embed="rId30"/>
                    <a:stretch>
                      <a:fillRect/>
                    </a:stretch>
                  </pic:blipFill>
                  <pic:spPr>
                    <a:xfrm>
                      <a:off x="0" y="0"/>
                      <a:ext cx="5274310" cy="2585085"/>
                    </a:xfrm>
                    <a:prstGeom prst="rect">
                      <a:avLst/>
                    </a:prstGeom>
                  </pic:spPr>
                </pic:pic>
              </a:graphicData>
            </a:graphic>
          </wp:inline>
        </w:drawing>
      </w:r>
    </w:p>
    <w:p w14:paraId="36B35098">
      <w:pPr>
        <w:numPr>
          <w:ilvl w:val="0"/>
          <w:numId w:val="5"/>
        </w:numPr>
        <w:spacing w:line="360" w:lineRule="auto"/>
        <w:ind w:left="840" w:firstLineChars="0"/>
        <w:rPr>
          <w:szCs w:val="21"/>
        </w:rPr>
      </w:pPr>
      <w:r>
        <w:rPr>
          <w:rFonts w:hint="eastAsia"/>
          <w:szCs w:val="21"/>
        </w:rPr>
        <w:t>基站管理：支持UWB、蓝牙、RTK定位基站添加、显示，列表显示基站名称、基站MAC、地图名称、所属项目、位置信息、设备状态等。</w:t>
      </w:r>
    </w:p>
    <w:p w14:paraId="1827AC1E">
      <w:pPr>
        <w:spacing w:line="360" w:lineRule="auto"/>
        <w:ind w:firstLine="0" w:firstLineChars="0"/>
        <w:rPr>
          <w:szCs w:val="21"/>
        </w:rPr>
      </w:pPr>
      <w:r>
        <w:drawing>
          <wp:inline distT="0" distB="0" distL="0" distR="0">
            <wp:extent cx="5274310" cy="2583815"/>
            <wp:effectExtent l="0" t="0" r="13970" b="6985"/>
            <wp:docPr id="56921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16219" name="图片 1"/>
                    <pic:cNvPicPr>
                      <a:picLocks noChangeAspect="1"/>
                    </pic:cNvPicPr>
                  </pic:nvPicPr>
                  <pic:blipFill>
                    <a:blip r:embed="rId31"/>
                    <a:stretch>
                      <a:fillRect/>
                    </a:stretch>
                  </pic:blipFill>
                  <pic:spPr>
                    <a:xfrm>
                      <a:off x="0" y="0"/>
                      <a:ext cx="5274310" cy="2583815"/>
                    </a:xfrm>
                    <a:prstGeom prst="rect">
                      <a:avLst/>
                    </a:prstGeom>
                  </pic:spPr>
                </pic:pic>
              </a:graphicData>
            </a:graphic>
          </wp:inline>
        </w:drawing>
      </w:r>
    </w:p>
    <w:p w14:paraId="4502A6A8">
      <w:pPr>
        <w:numPr>
          <w:ilvl w:val="0"/>
          <w:numId w:val="5"/>
        </w:numPr>
        <w:ind w:left="840" w:firstLineChars="0"/>
      </w:pPr>
      <w:r>
        <w:rPr>
          <w:rFonts w:hint="eastAsia"/>
        </w:rPr>
        <w:t>信标管理：支持蓝牙、UWB定位信标添加、显示，列表显示信标名称、信标编号、所属楼层、所属地图、所属项目、电量等。</w:t>
      </w:r>
    </w:p>
    <w:p w14:paraId="11C057DF">
      <w:pPr>
        <w:ind w:firstLine="0" w:firstLineChars="0"/>
      </w:pPr>
      <w:r>
        <w:drawing>
          <wp:inline distT="0" distB="0" distL="0" distR="0">
            <wp:extent cx="5274310" cy="2958465"/>
            <wp:effectExtent l="0" t="0" r="13970" b="13335"/>
            <wp:docPr id="546474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74407" name="图片 1"/>
                    <pic:cNvPicPr>
                      <a:picLocks noChangeAspect="1"/>
                    </pic:cNvPicPr>
                  </pic:nvPicPr>
                  <pic:blipFill>
                    <a:blip r:embed="rId32"/>
                    <a:stretch>
                      <a:fillRect/>
                    </a:stretch>
                  </pic:blipFill>
                  <pic:spPr>
                    <a:xfrm>
                      <a:off x="0" y="0"/>
                      <a:ext cx="5274310" cy="2958465"/>
                    </a:xfrm>
                    <a:prstGeom prst="rect">
                      <a:avLst/>
                    </a:prstGeom>
                  </pic:spPr>
                </pic:pic>
              </a:graphicData>
            </a:graphic>
          </wp:inline>
        </w:drawing>
      </w:r>
    </w:p>
    <w:p w14:paraId="1AF7BB83">
      <w:pPr>
        <w:pStyle w:val="3"/>
        <w:numPr>
          <w:ilvl w:val="1"/>
          <w:numId w:val="1"/>
        </w:numPr>
        <w:ind w:leftChars="0"/>
        <w:rPr>
          <w:color w:val="0070C0"/>
        </w:rPr>
      </w:pPr>
      <w:bookmarkStart w:id="14" w:name="_Toc22949"/>
      <w:r>
        <w:rPr>
          <w:rFonts w:hint="eastAsia"/>
          <w:color w:val="0070C0"/>
        </w:rPr>
        <w:t>人员信息管理</w:t>
      </w:r>
      <w:bookmarkEnd w:id="14"/>
    </w:p>
    <w:p w14:paraId="2CE15E97">
      <w:pPr>
        <w:spacing w:line="360" w:lineRule="auto"/>
        <w:ind w:firstLine="420"/>
        <w:rPr>
          <w:szCs w:val="21"/>
        </w:rPr>
      </w:pPr>
      <w:r>
        <w:rPr>
          <w:rFonts w:hint="eastAsia"/>
          <w:szCs w:val="21"/>
        </w:rPr>
        <w:t>人员管理：管理内部作业人员的基本信息，包括姓名、工号、身份证号、性别、年龄、岗位、组织机构、人员类型、作业类型、人脸照片、是否有特种设备作业证、作业证照片、作业证有效期等信息。</w:t>
      </w:r>
    </w:p>
    <w:p w14:paraId="5CF6A411">
      <w:pPr>
        <w:spacing w:line="360" w:lineRule="auto"/>
        <w:ind w:left="0" w:leftChars="0" w:firstLine="420" w:firstLineChars="0"/>
        <w:rPr>
          <w:szCs w:val="21"/>
        </w:rPr>
      </w:pPr>
      <w:r>
        <w:rPr>
          <w:szCs w:val="21"/>
        </w:rPr>
        <w:drawing>
          <wp:inline distT="0" distB="0" distL="0" distR="0">
            <wp:extent cx="5274310" cy="2381250"/>
            <wp:effectExtent l="0" t="0" r="13970" b="11430"/>
            <wp:docPr id="44661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1205" name="图片 1"/>
                    <pic:cNvPicPr>
                      <a:picLocks noChangeAspect="1"/>
                    </pic:cNvPicPr>
                  </pic:nvPicPr>
                  <pic:blipFill>
                    <a:blip r:embed="rId33"/>
                    <a:stretch>
                      <a:fillRect/>
                    </a:stretch>
                  </pic:blipFill>
                  <pic:spPr>
                    <a:xfrm>
                      <a:off x="0" y="0"/>
                      <a:ext cx="5274310" cy="2381250"/>
                    </a:xfrm>
                    <a:prstGeom prst="rect">
                      <a:avLst/>
                    </a:prstGeom>
                  </pic:spPr>
                </pic:pic>
              </a:graphicData>
            </a:graphic>
          </wp:inline>
        </w:drawing>
      </w:r>
    </w:p>
    <w:p w14:paraId="7D00F883">
      <w:pPr>
        <w:spacing w:line="360" w:lineRule="auto"/>
        <w:ind w:firstLine="420"/>
        <w:rPr>
          <w:szCs w:val="21"/>
        </w:rPr>
      </w:pPr>
      <w:r>
        <w:rPr>
          <w:rFonts w:hint="eastAsia"/>
          <w:szCs w:val="21"/>
        </w:rPr>
        <w:t>部门管理：部门是设备或终端用户的归属处，采用树形架构，进行统一管理。</w:t>
      </w:r>
    </w:p>
    <w:p w14:paraId="294ABFB7">
      <w:pPr>
        <w:spacing w:line="360" w:lineRule="auto"/>
        <w:ind w:firstLine="420"/>
        <w:rPr>
          <w:szCs w:val="21"/>
        </w:rPr>
      </w:pPr>
      <w:r>
        <w:rPr>
          <w:rFonts w:hint="eastAsia"/>
          <w:szCs w:val="21"/>
        </w:rPr>
        <w:t>岗位管理：根据企业安全生产规章制度，提供组织机构管理功能，可以有效将职能机构设置、车间设置、班组设置、岗位设置及安全职责信息化，便于明确责任，指令下达通畅。</w:t>
      </w:r>
    </w:p>
    <w:p w14:paraId="33A9885A">
      <w:pPr>
        <w:spacing w:line="360" w:lineRule="auto"/>
        <w:ind w:firstLine="420"/>
      </w:pPr>
      <w:r>
        <w:rPr>
          <w:rFonts w:hint="eastAsia"/>
          <w:szCs w:val="21"/>
        </w:rPr>
        <w:t>企业管理：管理录入外包承包商企业信息，包括企业编码、企业名称、是否具备企业资质、资质附件等，从源头上杜绝人的不安全行为因素，保障安全生产。</w:t>
      </w:r>
    </w:p>
    <w:p w14:paraId="09E0B95E">
      <w:pPr>
        <w:pStyle w:val="3"/>
        <w:numPr>
          <w:ilvl w:val="1"/>
          <w:numId w:val="1"/>
        </w:numPr>
        <w:ind w:leftChars="0"/>
        <w:rPr>
          <w:color w:val="0070C0"/>
        </w:rPr>
      </w:pPr>
      <w:bookmarkStart w:id="15" w:name="_Toc22826"/>
      <w:r>
        <w:rPr>
          <w:rFonts w:hint="eastAsia"/>
          <w:color w:val="0070C0"/>
        </w:rPr>
        <w:t>平台权限管理</w:t>
      </w:r>
      <w:bookmarkEnd w:id="15"/>
    </w:p>
    <w:p w14:paraId="0D34085E">
      <w:pPr>
        <w:ind w:firstLine="420"/>
        <w:rPr>
          <w:color w:val="000000"/>
          <w:szCs w:val="28"/>
        </w:rPr>
      </w:pPr>
      <w:r>
        <w:rPr>
          <w:rFonts w:hint="eastAsia"/>
        </w:rPr>
        <w:t>具备用户权限统一分配管理功能，可对用户权限进行分级管理，使不同级别的用户，拥有不同的查看权限。</w:t>
      </w:r>
    </w:p>
    <w:p w14:paraId="2031C0FD">
      <w:pPr>
        <w:adjustRightInd w:val="0"/>
        <w:snapToGrid w:val="0"/>
        <w:spacing w:line="360" w:lineRule="auto"/>
        <w:ind w:firstLine="420"/>
        <w:rPr>
          <w:color w:val="000000"/>
          <w:szCs w:val="28"/>
        </w:rPr>
      </w:pPr>
      <w:r>
        <w:rPr>
          <w:color w:val="000000"/>
          <w:szCs w:val="28"/>
        </w:rPr>
        <w:t>当指定用户被授权为某一角色时，该用户即拥有此角色对应的系统功能项的操作权限，角色可编辑、删除。</w:t>
      </w:r>
    </w:p>
    <w:p w14:paraId="2FC55E49">
      <w:pPr>
        <w:adjustRightInd w:val="0"/>
        <w:snapToGrid w:val="0"/>
        <w:spacing w:line="360" w:lineRule="auto"/>
        <w:ind w:left="0" w:leftChars="0" w:firstLine="420" w:firstLineChars="0"/>
        <w:rPr>
          <w:color w:val="000000"/>
          <w:szCs w:val="28"/>
        </w:rPr>
      </w:pPr>
      <w:r>
        <w:drawing>
          <wp:inline distT="0" distB="0" distL="0" distR="0">
            <wp:extent cx="5274310" cy="2287905"/>
            <wp:effectExtent l="0" t="0" r="13970" b="13335"/>
            <wp:docPr id="16035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230" name="图片 1"/>
                    <pic:cNvPicPr>
                      <a:picLocks noChangeAspect="1"/>
                    </pic:cNvPicPr>
                  </pic:nvPicPr>
                  <pic:blipFill>
                    <a:blip r:embed="rId34"/>
                    <a:stretch>
                      <a:fillRect/>
                    </a:stretch>
                  </pic:blipFill>
                  <pic:spPr>
                    <a:xfrm>
                      <a:off x="0" y="0"/>
                      <a:ext cx="5274310" cy="2287905"/>
                    </a:xfrm>
                    <a:prstGeom prst="rect">
                      <a:avLst/>
                    </a:prstGeom>
                  </pic:spPr>
                </pic:pic>
              </a:graphicData>
            </a:graphic>
          </wp:inline>
        </w:drawing>
      </w:r>
    </w:p>
    <w:p w14:paraId="41BEEF16">
      <w:pPr>
        <w:pStyle w:val="3"/>
        <w:numPr>
          <w:ilvl w:val="1"/>
          <w:numId w:val="1"/>
        </w:numPr>
        <w:ind w:leftChars="0"/>
        <w:rPr>
          <w:color w:val="0070C0"/>
        </w:rPr>
      </w:pPr>
      <w:bookmarkStart w:id="16" w:name="_Toc9961"/>
      <w:r>
        <w:rPr>
          <w:rFonts w:hint="eastAsia"/>
          <w:color w:val="0070C0"/>
        </w:rPr>
        <w:t>语音识别控制</w:t>
      </w:r>
      <w:bookmarkEnd w:id="16"/>
    </w:p>
    <w:p w14:paraId="54E6ED4B">
      <w:pPr>
        <w:spacing w:line="360" w:lineRule="auto"/>
        <w:ind w:firstLine="420"/>
      </w:pPr>
      <w:r>
        <w:rPr>
          <w:rFonts w:hint="eastAsia"/>
        </w:rPr>
        <w:t>应用语音识别技术，可以通过语音指令对前端终端进行操作控制，如语音控制实现开启/停止录像、开启/停止录音、开启/关闭照明等，弥补特殊环境下手动操作的不便。</w:t>
      </w:r>
    </w:p>
    <w:p w14:paraId="3A2A28F8">
      <w:pPr>
        <w:pStyle w:val="3"/>
        <w:numPr>
          <w:ilvl w:val="1"/>
          <w:numId w:val="1"/>
        </w:numPr>
        <w:ind w:leftChars="0"/>
        <w:rPr>
          <w:color w:val="0070C0"/>
        </w:rPr>
      </w:pPr>
      <w:bookmarkStart w:id="17" w:name="_Toc27699"/>
      <w:bookmarkStart w:id="18" w:name="_Toc8753421"/>
      <w:bookmarkStart w:id="19" w:name="_Toc142039633"/>
      <w:bookmarkStart w:id="20" w:name="_Toc98176331"/>
      <w:r>
        <w:rPr>
          <w:rFonts w:hint="eastAsia"/>
          <w:color w:val="0070C0"/>
        </w:rPr>
        <w:t>开放协议与接口</w:t>
      </w:r>
      <w:bookmarkEnd w:id="17"/>
      <w:bookmarkEnd w:id="18"/>
      <w:bookmarkEnd w:id="19"/>
      <w:bookmarkEnd w:id="20"/>
    </w:p>
    <w:p w14:paraId="7E7279F2">
      <w:pPr>
        <w:numPr>
          <w:ilvl w:val="0"/>
          <w:numId w:val="6"/>
        </w:numPr>
        <w:ind w:left="840" w:firstLineChars="0"/>
      </w:pPr>
      <w:r>
        <w:rPr>
          <w:rFonts w:hint="eastAsia"/>
        </w:rPr>
        <w:t>S</w:t>
      </w:r>
      <w:r>
        <w:t>IP</w:t>
      </w:r>
      <w:r>
        <w:rPr>
          <w:rFonts w:hint="eastAsia"/>
        </w:rPr>
        <w:t>协议：提供了标准化的SIP协议，来建立和管理多媒体会话，兼容语音融合通讯平台。</w:t>
      </w:r>
    </w:p>
    <w:p w14:paraId="08BD408A">
      <w:pPr>
        <w:numPr>
          <w:ilvl w:val="0"/>
          <w:numId w:val="6"/>
        </w:numPr>
        <w:ind w:left="840" w:firstLineChars="0"/>
      </w:pPr>
      <w:r>
        <w:t>GB/T 28181</w:t>
      </w:r>
      <w:r>
        <w:rPr>
          <w:rFonts w:hint="eastAsia"/>
        </w:rPr>
        <w:t>协议：支持国标28181协议的2011版本和2016版本，提供了GB-21811标准化的接口和协议，实现视频监控设备之间的互联互通。</w:t>
      </w:r>
    </w:p>
    <w:p w14:paraId="5F6198EA">
      <w:pPr>
        <w:numPr>
          <w:ilvl w:val="0"/>
          <w:numId w:val="6"/>
        </w:numPr>
        <w:ind w:left="840" w:firstLineChars="0"/>
      </w:pPr>
      <w:r>
        <w:rPr>
          <w:rFonts w:hint="eastAsia"/>
        </w:rPr>
        <w:t>M</w:t>
      </w:r>
      <w:r>
        <w:t>QTT</w:t>
      </w:r>
      <w:r>
        <w:rPr>
          <w:rFonts w:hint="eastAsia"/>
        </w:rPr>
        <w:t>协议：提供了标准化MQTT协议与接口，兼容更多智能终端、物联设备集中管控。</w:t>
      </w:r>
    </w:p>
    <w:p w14:paraId="3E343E59">
      <w:pPr>
        <w:rPr>
          <w:color w:val="0070C0"/>
        </w:rPr>
      </w:pPr>
      <w:r>
        <w:rPr>
          <w:color w:val="0070C0"/>
        </w:rPr>
        <w:br w:type="page"/>
      </w:r>
    </w:p>
    <w:p w14:paraId="05857252">
      <w:pPr>
        <w:ind w:firstLine="420"/>
        <w:rPr>
          <w:color w:val="0070C0"/>
        </w:rPr>
      </w:pPr>
      <w:r>
        <w:rPr>
          <w:rFonts w:ascii="等线" w:hAnsi="等线" w:eastAsia="等线"/>
        </w:rPr>
        <w:drawing>
          <wp:anchor distT="0" distB="0" distL="114300" distR="114300" simplePos="0" relativeHeight="251664384" behindDoc="0" locked="0" layoutInCell="1" allowOverlap="1">
            <wp:simplePos x="0" y="0"/>
            <wp:positionH relativeFrom="column">
              <wp:posOffset>-1134745</wp:posOffset>
            </wp:positionH>
            <wp:positionV relativeFrom="paragraph">
              <wp:posOffset>-908685</wp:posOffset>
            </wp:positionV>
            <wp:extent cx="7548245" cy="10676890"/>
            <wp:effectExtent l="0" t="0" r="10795" b="6350"/>
            <wp:wrapNone/>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7548245" cy="10676890"/>
                    </a:xfrm>
                    <a:prstGeom prst="rect">
                      <a:avLst/>
                    </a:prstGeom>
                  </pic:spPr>
                </pic:pic>
              </a:graphicData>
            </a:graphic>
          </wp:anchor>
        </w:drawing>
      </w:r>
    </w:p>
    <w:sectPr>
      <w:headerReference r:id="rId13" w:type="first"/>
      <w:footerReference r:id="rId15" w:type="first"/>
      <w:footerReference r:id="rId14" w:type="default"/>
      <w:pgSz w:w="11906" w:h="16838"/>
      <w:pgMar w:top="1440" w:right="1800" w:bottom="1440" w:left="1800" w:header="851" w:footer="992" w:gutter="0"/>
      <w:pgNumType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left="420" w:firstLine="420"/>
      </w:pPr>
      <w:r>
        <w:separator/>
      </w:r>
    </w:p>
  </w:endnote>
  <w:endnote w:type="continuationSeparator" w:id="1">
    <w:p>
      <w:pPr>
        <w:ind w:left="420"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moder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5B9B5">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3D515">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6D5E78">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97CE7">
    <w:pPr>
      <w:pStyle w:val="8"/>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1B25D6">
                          <w:pPr>
                            <w:pStyle w:val="8"/>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WYmoEtAgAAV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KWYmoEtAgAAVwQAAA4AAAAAAAAAAQAgAAAAHwEAAGRycy9lMm9Eb2MueG1sUEsFBgAAAAAG&#10;AAYAWQEAAL4FAAAAAA==&#10;">
              <v:fill on="f" focussize="0,0"/>
              <v:stroke on="f" weight="0.5pt"/>
              <v:imagedata o:title=""/>
              <o:lock v:ext="edit" aspectratio="f"/>
              <v:textbox inset="0mm,0mm,0mm,0mm" style="mso-fit-shape-to-text:t;">
                <w:txbxContent>
                  <w:p w14:paraId="381B25D6">
                    <w:pPr>
                      <w:pStyle w:val="8"/>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3E7F3">
    <w:pPr>
      <w:pStyle w:val="8"/>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818B98">
                          <w:pPr>
                            <w:pStyle w:val="8"/>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58818B98">
                    <w:pPr>
                      <w:pStyle w:val="8"/>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F5A50">
    <w:pPr>
      <w:pStyle w:val="8"/>
      <w:ind w:firstLine="360"/>
    </w:pPr>
    <w:r>
      <mc:AlternateContent>
        <mc:Choice Requires="wps">
          <w:drawing>
            <wp:anchor distT="0" distB="0" distL="114300" distR="114300" simplePos="0" relativeHeight="251662336" behindDoc="0" locked="0" layoutInCell="1" allowOverlap="1">
              <wp:simplePos x="0" y="0"/>
              <wp:positionH relativeFrom="margin">
                <wp:posOffset>4378960</wp:posOffset>
              </wp:positionH>
              <wp:positionV relativeFrom="paragraph">
                <wp:posOffset>501015</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447C3F">
                          <w:pPr>
                            <w:pStyle w:val="8"/>
                            <w:ind w:firstLine="420"/>
                            <w:rPr>
                              <w:color w:val="FFFFFF" w:themeColor="background1"/>
                              <w:sz w:val="21"/>
                              <w:szCs w:val="32"/>
                              <w14:textFill>
                                <w14:solidFill>
                                  <w14:schemeClr w14:val="bg1"/>
                                </w14:solidFill>
                              </w14:textFil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8pt;margin-top:39.45pt;height:144pt;width:144pt;mso-position-horizontal-relative:margin;mso-wrap-style:none;z-index:251662336;mso-width-relative:page;mso-height-relative:page;" filled="f" stroked="f" coordsize="21600,21600" o:gfxdata="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Fc0g/2AAAAAoBAAAPAAAAAAAAAAEAIAAAACIAAABkcnMvZG93bnJldi54bWxQSwEC&#10;FAAUAAAACACHTuJAl1QJtC0CAABXBAAADgAAAAAAAAABACAAAAAnAQAAZHJzL2Uyb0RvYy54bWxQ&#10;SwUGAAAAAAYABgBZAQAAxgUAAAAA&#10;">
              <v:fill on="f" focussize="0,0"/>
              <v:stroke on="f" weight="0.5pt"/>
              <v:imagedata o:title=""/>
              <o:lock v:ext="edit" aspectratio="f"/>
              <v:textbox inset="0mm,0mm,0mm,0mm" style="mso-fit-shape-to-text:t;">
                <w:txbxContent>
                  <w:p w14:paraId="16447C3F">
                    <w:pPr>
                      <w:pStyle w:val="8"/>
                      <w:ind w:firstLine="420"/>
                      <w:rPr>
                        <w:color w:val="FFFFFF" w:themeColor="background1"/>
                        <w:sz w:val="21"/>
                        <w:szCs w:val="32"/>
                        <w14:textFill>
                          <w14:solidFill>
                            <w14:schemeClr w14:val="bg1"/>
                          </w14:solidFill>
                        </w14:textFill>
                      </w:rPr>
                    </w:pPr>
                  </w:p>
                </w:txbxContent>
              </v:textbox>
            </v:shape>
          </w:pict>
        </mc:Fallback>
      </mc:AlternateContent>
    </w:r>
    <w:r>
      <w:drawing>
        <wp:anchor distT="0" distB="0" distL="114300" distR="114300" simplePos="0" relativeHeight="251663360" behindDoc="1" locked="0" layoutInCell="1" allowOverlap="1">
          <wp:simplePos x="0" y="0"/>
          <wp:positionH relativeFrom="column">
            <wp:posOffset>-1163320</wp:posOffset>
          </wp:positionH>
          <wp:positionV relativeFrom="paragraph">
            <wp:posOffset>394335</wp:posOffset>
          </wp:positionV>
          <wp:extent cx="7579995" cy="365760"/>
          <wp:effectExtent l="0" t="0" r="9525" b="0"/>
          <wp:wrapNone/>
          <wp:docPr id="8" name="图片 8" descr="\\Mac\Home\Desktop\图层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Mac\Home\Desktop\图层 3.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579995" cy="365760"/>
                  </a:xfrm>
                  <a:prstGeom prst="rect">
                    <a:avLst/>
                  </a:prstGeom>
                  <a:noFill/>
                  <a:ln>
                    <a:noFill/>
                  </a:ln>
                </pic:spPr>
              </pic:pic>
            </a:graphicData>
          </a:graphic>
        </wp:anchor>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0FAF0">
    <w:pPr>
      <w:pStyle w:val="8"/>
      <w:ind w:firstLine="360"/>
    </w:pPr>
    <w:r>
      <w:drawing>
        <wp:anchor distT="0" distB="0" distL="114300" distR="114300" simplePos="0" relativeHeight="251665408" behindDoc="1" locked="0" layoutInCell="1" allowOverlap="1">
          <wp:simplePos x="0" y="0"/>
          <wp:positionH relativeFrom="column">
            <wp:posOffset>-1148715</wp:posOffset>
          </wp:positionH>
          <wp:positionV relativeFrom="paragraph">
            <wp:posOffset>397510</wp:posOffset>
          </wp:positionV>
          <wp:extent cx="7579995" cy="365760"/>
          <wp:effectExtent l="0" t="0" r="9525" b="0"/>
          <wp:wrapNone/>
          <wp:docPr id="7" name="图片 7" descr="\\Mac\Home\Desktop\图层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Mac\Home\Desktop\图层 3.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7579995" cy="365760"/>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left="420" w:firstLine="420"/>
      </w:pPr>
      <w:r>
        <w:separator/>
      </w:r>
    </w:p>
  </w:footnote>
  <w:footnote w:type="continuationSeparator" w:id="1">
    <w:p>
      <w:pPr>
        <w:ind w:left="420"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BC9D0">
    <w:pPr>
      <w:pStyle w:val="9"/>
      <w:pBdr>
        <w:bottom w:val="single" w:color="auto" w:sz="4" w:space="1"/>
      </w:pBdr>
      <w:ind w:left="0" w:leftChars="0" w:firstLine="0" w:firstLineChars="0"/>
    </w:pPr>
    <w:r>
      <w:drawing>
        <wp:inline distT="0" distB="0" distL="0" distR="0">
          <wp:extent cx="770890" cy="220345"/>
          <wp:effectExtent l="0" t="0" r="6350" b="8255"/>
          <wp:docPr id="61" name="图片 15" descr="彩色（左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5" descr="彩色（左右）"/>
                  <pic:cNvPicPr>
                    <a:picLocks noChangeAspect="1"/>
                  </pic:cNvPicPr>
                </pic:nvPicPr>
                <pic:blipFill>
                  <a:blip r:embed="rId1"/>
                  <a:stretch>
                    <a:fillRect/>
                  </a:stretch>
                </pic:blipFill>
                <pic:spPr>
                  <a:xfrm>
                    <a:off x="0" y="0"/>
                    <a:ext cx="812756" cy="23233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A2535">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EE83C">
    <w:pPr>
      <w:pStyle w:val="9"/>
      <w:ind w:left="0" w:leftChars="0" w:firstLine="0" w:firstLineChars="0"/>
    </w:pPr>
    <w:r>
      <w:drawing>
        <wp:inline distT="0" distB="0" distL="0" distR="0">
          <wp:extent cx="770890" cy="220345"/>
          <wp:effectExtent l="0" t="0" r="6350" b="8255"/>
          <wp:docPr id="53" name="图片 15" descr="彩色（左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5" descr="彩色（左右）"/>
                  <pic:cNvPicPr>
                    <a:picLocks noChangeAspect="1"/>
                  </pic:cNvPicPr>
                </pic:nvPicPr>
                <pic:blipFill>
                  <a:blip r:embed="rId1"/>
                  <a:stretch>
                    <a:fillRect/>
                  </a:stretch>
                </pic:blipFill>
                <pic:spPr>
                  <a:xfrm>
                    <a:off x="0" y="0"/>
                    <a:ext cx="812756" cy="232338"/>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D87DF">
    <w:pPr>
      <w:pStyle w:val="9"/>
      <w:pBdr>
        <w:bottom w:val="single" w:color="auto" w:sz="4" w:space="1"/>
      </w:pBdr>
      <w:ind w:left="0" w:leftChars="0" w:firstLine="0" w:firstLineChars="0"/>
    </w:pPr>
    <w:r>
      <w:drawing>
        <wp:inline distT="0" distB="0" distL="0" distR="0">
          <wp:extent cx="770890" cy="220345"/>
          <wp:effectExtent l="0" t="0" r="6350" b="8255"/>
          <wp:docPr id="60" name="图片 15" descr="彩色（左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5" descr="彩色（左右）"/>
                  <pic:cNvPicPr>
                    <a:picLocks noChangeAspect="1"/>
                  </pic:cNvPicPr>
                </pic:nvPicPr>
                <pic:blipFill>
                  <a:blip r:embed="rId1"/>
                  <a:stretch>
                    <a:fillRect/>
                  </a:stretch>
                </pic:blipFill>
                <pic:spPr>
                  <a:xfrm>
                    <a:off x="0" y="0"/>
                    <a:ext cx="812756" cy="2323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E895F"/>
    <w:multiLevelType w:val="singleLevel"/>
    <w:tmpl w:val="94DE895F"/>
    <w:lvl w:ilvl="0" w:tentative="0">
      <w:start w:val="1"/>
      <w:numFmt w:val="bullet"/>
      <w:lvlText w:val=""/>
      <w:lvlJc w:val="left"/>
      <w:pPr>
        <w:ind w:left="420" w:hanging="420"/>
      </w:pPr>
      <w:rPr>
        <w:rFonts w:hint="default" w:ascii="Wingdings" w:hAnsi="Wingdings"/>
        <w:color w:val="auto"/>
      </w:rPr>
    </w:lvl>
  </w:abstractNum>
  <w:abstractNum w:abstractNumId="1">
    <w:nsid w:val="E3D40628"/>
    <w:multiLevelType w:val="singleLevel"/>
    <w:tmpl w:val="E3D40628"/>
    <w:lvl w:ilvl="0" w:tentative="0">
      <w:start w:val="1"/>
      <w:numFmt w:val="bullet"/>
      <w:lvlText w:val=""/>
      <w:lvlJc w:val="left"/>
      <w:pPr>
        <w:ind w:left="420" w:hanging="420"/>
      </w:pPr>
      <w:rPr>
        <w:rFonts w:hint="default" w:ascii="Wingdings" w:hAnsi="Wingdings"/>
      </w:rPr>
    </w:lvl>
  </w:abstractNum>
  <w:abstractNum w:abstractNumId="2">
    <w:nsid w:val="F1590226"/>
    <w:multiLevelType w:val="singleLevel"/>
    <w:tmpl w:val="F1590226"/>
    <w:lvl w:ilvl="0" w:tentative="0">
      <w:start w:val="1"/>
      <w:numFmt w:val="bullet"/>
      <w:lvlText w:val=""/>
      <w:lvlJc w:val="left"/>
      <w:pPr>
        <w:ind w:left="420" w:hanging="420"/>
      </w:pPr>
      <w:rPr>
        <w:rFonts w:hint="default" w:ascii="Wingdings" w:hAnsi="Wingdings"/>
      </w:rPr>
    </w:lvl>
  </w:abstractNum>
  <w:abstractNum w:abstractNumId="3">
    <w:nsid w:val="143DC403"/>
    <w:multiLevelType w:val="multilevel"/>
    <w:tmpl w:val="143DC403"/>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284"/>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151F59F3"/>
    <w:multiLevelType w:val="singleLevel"/>
    <w:tmpl w:val="151F59F3"/>
    <w:lvl w:ilvl="0" w:tentative="0">
      <w:start w:val="1"/>
      <w:numFmt w:val="bullet"/>
      <w:lvlText w:val=""/>
      <w:lvlJc w:val="left"/>
      <w:pPr>
        <w:ind w:left="420" w:hanging="420"/>
      </w:pPr>
      <w:rPr>
        <w:rFonts w:hint="default" w:ascii="Wingdings" w:hAnsi="Wingdings"/>
      </w:rPr>
    </w:lvl>
  </w:abstractNum>
  <w:abstractNum w:abstractNumId="5">
    <w:nsid w:val="186AD6F9"/>
    <w:multiLevelType w:val="singleLevel"/>
    <w:tmpl w:val="186AD6F9"/>
    <w:lvl w:ilvl="0" w:tentative="0">
      <w:start w:val="1"/>
      <w:numFmt w:val="bullet"/>
      <w:lvlText w:val=""/>
      <w:lvlJc w:val="left"/>
      <w:pPr>
        <w:ind w:left="420" w:hanging="420"/>
      </w:pPr>
      <w:rPr>
        <w:rFonts w:hint="default" w:ascii="Wingdings" w:hAnsi="Wingdings"/>
      </w:rPr>
    </w:lvl>
  </w:abstractNum>
  <w:num w:numId="1">
    <w:abstractNumId w:val="3"/>
  </w:num>
  <w:num w:numId="2">
    <w:abstractNumId w:val="0"/>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QwYzZjNWQxMmViZjdlYWZlMDI2YTQzOTI5OWUxOGIifQ=="/>
  </w:docVars>
  <w:rsids>
    <w:rsidRoot w:val="57880197"/>
    <w:rsid w:val="000E150B"/>
    <w:rsid w:val="005F65CD"/>
    <w:rsid w:val="006E6F35"/>
    <w:rsid w:val="00A30B59"/>
    <w:rsid w:val="00BB763A"/>
    <w:rsid w:val="00D35A53"/>
    <w:rsid w:val="09093863"/>
    <w:rsid w:val="0CDE0383"/>
    <w:rsid w:val="0D655F40"/>
    <w:rsid w:val="157A239B"/>
    <w:rsid w:val="17C52D61"/>
    <w:rsid w:val="1ACD2659"/>
    <w:rsid w:val="237544B8"/>
    <w:rsid w:val="2CED6B8B"/>
    <w:rsid w:val="348D65BB"/>
    <w:rsid w:val="4BF01FB5"/>
    <w:rsid w:val="4D123C32"/>
    <w:rsid w:val="509936BD"/>
    <w:rsid w:val="51D830B6"/>
    <w:rsid w:val="54374B97"/>
    <w:rsid w:val="56BC6F7D"/>
    <w:rsid w:val="57880197"/>
    <w:rsid w:val="58FD050E"/>
    <w:rsid w:val="5FD749AD"/>
    <w:rsid w:val="6A6D03E7"/>
    <w:rsid w:val="711F61B4"/>
    <w:rsid w:val="729E4018"/>
    <w:rsid w:val="7D627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420" w:leftChars="200" w:firstLine="640" w:firstLineChars="200"/>
      <w:jc w:val="both"/>
    </w:pPr>
    <w:rPr>
      <w:rFonts w:ascii="Arial" w:hAnsi="Arial" w:eastAsia="微软雅黑" w:cstheme="minorBidi"/>
      <w:kern w:val="2"/>
      <w:sz w:val="21"/>
      <w:szCs w:val="24"/>
      <w:lang w:val="en-US" w:eastAsia="zh-CN" w:bidi="ar-SA"/>
    </w:rPr>
  </w:style>
  <w:style w:type="paragraph" w:styleId="2">
    <w:name w:val="heading 1"/>
    <w:basedOn w:val="1"/>
    <w:next w:val="1"/>
    <w:qFormat/>
    <w:uiPriority w:val="0"/>
    <w:pPr>
      <w:keepNext/>
      <w:keepLines/>
      <w:spacing w:before="340" w:after="330" w:line="360" w:lineRule="auto"/>
      <w:jc w:val="left"/>
      <w:outlineLvl w:val="0"/>
    </w:pPr>
    <w:rPr>
      <w:b/>
      <w:kern w:val="44"/>
      <w:sz w:val="36"/>
    </w:rPr>
  </w:style>
  <w:style w:type="paragraph" w:styleId="3">
    <w:name w:val="heading 2"/>
    <w:basedOn w:val="1"/>
    <w:next w:val="1"/>
    <w:unhideWhenUsed/>
    <w:qFormat/>
    <w:uiPriority w:val="0"/>
    <w:pPr>
      <w:keepNext/>
      <w:keepLines/>
      <w:spacing w:before="260" w:after="260" w:line="360" w:lineRule="auto"/>
      <w:ind w:left="0" w:leftChars="100" w:firstLine="0" w:firstLineChars="0"/>
      <w:jc w:val="left"/>
      <w:outlineLvl w:val="1"/>
    </w:pPr>
    <w:rPr>
      <w:rFonts w:eastAsia="微软雅黑 Light"/>
      <w:b/>
      <w:sz w:val="30"/>
    </w:rPr>
  </w:style>
  <w:style w:type="paragraph" w:styleId="4">
    <w:name w:val="heading 3"/>
    <w:basedOn w:val="1"/>
    <w:next w:val="1"/>
    <w:unhideWhenUsed/>
    <w:qFormat/>
    <w:uiPriority w:val="0"/>
    <w:pPr>
      <w:keepNext/>
      <w:keepLines/>
      <w:spacing w:before="260" w:after="260"/>
      <w:jc w:val="left"/>
      <w:outlineLvl w:val="2"/>
    </w:pPr>
    <w:rPr>
      <w:sz w:val="28"/>
    </w:rPr>
  </w:style>
  <w:style w:type="paragraph" w:styleId="5">
    <w:name w:val="heading 4"/>
    <w:basedOn w:val="1"/>
    <w:next w:val="1"/>
    <w:unhideWhenUsed/>
    <w:qFormat/>
    <w:uiPriority w:val="0"/>
    <w:pPr>
      <w:keepNext/>
      <w:keepLines/>
      <w:spacing w:before="280" w:after="290"/>
      <w:jc w:val="left"/>
      <w:outlineLvl w:val="3"/>
    </w:pPr>
    <w:rPr>
      <w:sz w:val="24"/>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Normal Indent"/>
    <w:basedOn w:val="1"/>
    <w:qFormat/>
    <w:uiPriority w:val="99"/>
    <w:pPr>
      <w:spacing w:before="30" w:beforeLines="30" w:after="30" w:afterLines="30"/>
    </w:pPr>
    <w:rPr>
      <w:bCs/>
      <w:kern w:val="0"/>
      <w:lang w:bidi="he-IL"/>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12">
    <w:name w:val="WPSOffice手动目录 1"/>
    <w:qFormat/>
    <w:uiPriority w:val="0"/>
    <w:rPr>
      <w:rFonts w:ascii="Times New Roman" w:hAnsi="Times New Roman" w:eastAsia="宋体" w:cs="Times New Roman"/>
      <w:lang w:val="en-US" w:eastAsia="zh-CN" w:bidi="ar-SA"/>
    </w:rPr>
  </w:style>
  <w:style w:type="paragraph" w:customStyle="1" w:styleId="13">
    <w:name w:val="WPSOffice手动目录 2"/>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4732</Words>
  <Characters>4925</Characters>
  <Lines>42</Lines>
  <Paragraphs>12</Paragraphs>
  <TotalTime>9</TotalTime>
  <ScaleCrop>false</ScaleCrop>
  <LinksUpToDate>false</LinksUpToDate>
  <CharactersWithSpaces>4996</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2023-09-13T09:39:00Z</dcterms:created>
  <dc:creator>高猛</dc:creator>
  <cp:lastModifiedBy>高猛</cp:lastModifiedBy>
  <dcterms:modified xsi:type="dcterms:W3CDTF">2025-11-10T07:08:09Z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7FC21548F9D44602B8B149FEC67E892A_13</vt:lpwstr>
  </property>
  <property fmtid="{D5CDD505-2E9C-101B-9397-08002B2CF9AE}" pid="4" name="KSOTemplateDocerSaveRecord">
    <vt:lpwstr>eyJoZGlkIjoiODQwYzZjNWQxMmViZjdlYWZlMDI2YTQzOTI5OWUxOGIiLCJ1c2VySWQiOiI0MDMxNzc2ODIifQ==</vt:lpwstr>
  </property>
</Properties>
</file>