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180"/>
      </w:pPr>
      <w:r>
        <w:rPr>
          <w:rFonts w:ascii="Malgun Gothic" w:cs="Malgun Gothic" w:eastAsia="Malgun Gothic" w:hAnsi="Malgun Gothic"/>
          <w:b/>
          <w:bCs/>
          <w:color w:val="C07F1E"/>
          <w:sz w:val="22"/>
          <w:szCs w:val="22"/>
        </w:rPr>
        <w:t xml:space="preserve">B U I L D   R E P O R T</w:t>
      </w:r>
    </w:p>
    <w:p>
      <w:pPr>
        <w:spacing w:after="140" w:line="480"/>
      </w:pPr>
      <w:r>
        <w:rPr>
          <w:rFonts w:ascii="Malgun Gothic" w:cs="Malgun Gothic" w:eastAsia="Malgun Gothic" w:hAnsi="Malgun Gothic"/>
          <w:b/>
          <w:bCs/>
          <w:color w:val="6E3A1C"/>
          <w:sz w:val="62"/>
          <w:szCs w:val="62"/>
        </w:rPr>
        <w:t xml:space="preserve">AX 플랫폼 구축 보고서</w:t>
      </w:r>
    </w:p>
    <w:p>
      <w:pPr>
        <w:spacing w:after="260"/>
      </w:pPr>
      <w:r>
        <w:rPr>
          <w:rFonts w:ascii="Malgun Gothic" w:cs="Malgun Gothic" w:eastAsia="Malgun Gothic" w:hAnsi="Malgun Gothic"/>
          <w:b/>
          <w:bCs/>
          <w:color w:val="2E241C"/>
          <w:sz w:val="30"/>
          <w:szCs w:val="30"/>
        </w:rPr>
        <w:t xml:space="preserve">10시간 자율 구축 — 결과 · 검증 · 이슈 · 남은 현장 작업</w:t>
      </w:r>
    </w:p>
    <w:p>
      <w:pPr>
        <w:spacing w:after="420"/>
      </w:pPr>
      <w:r>
        <w:rPr>
          <w:rFonts w:ascii="Malgun Gothic" w:cs="Malgun Gothic" w:eastAsia="Malgun Gothic" w:hAnsi="Malgun Gothic"/>
          <w:b/>
          <w:bCs/>
          <w:color w:val="0E8F86"/>
          <w:sz w:val="24"/>
          <w:szCs w:val="24"/>
        </w:rPr>
        <w:t xml:space="preserve">실행 프롬프트집 36개 작업 패키지 기준 · 모듈 M0~M7 전체 구현 · 수직 완주 검증 완료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76675A"/>
          <w:sz w:val="20"/>
          <w:szCs w:val="20"/>
        </w:rPr>
        <w:t xml:space="preserve">저장소: thirdbrain-web 브랜치 claude/odoo-ai-erp-presentation-ymviq8 · ax-platform/</w:t>
      </w:r>
    </w:p>
    <w:p>
      <w:pPr>
        <w:spacing w:after="120" w:line="330"/>
      </w:pPr>
      <w:r>
        <w:rPr>
          <w:rFonts w:ascii="Malgun Gothic" w:cs="Malgun Gothic" w:eastAsia="Malgun Gothic" w:hAnsi="Malgun Gothic"/>
          <w:b/>
          <w:bCs/>
          <w:color w:val="2E241C"/>
          <w:sz w:val="22"/>
          <w:szCs w:val="22"/>
        </w:rPr>
        <w:t xml:space="preserve">에이에스씨  |  2026. 9. 10</w:t>
      </w:r>
    </w:p>
    <w:p>
      <w:pPr>
        <w:pageBreakBefore/>
        <w:spacing w:after="180"/>
      </w:pP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30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쪽 번호는 Word에서 Ctrl+A 후 F9로 갱신됩니다.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제1장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한 페이지 요약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실행 프롬프트집의 작업 패키지 순서(M0→M7)대로 AX 플랫폼 전체를 실제 동작하는 코드로 구축했습니다. 실 서버·Odoo가 없는 개발 환경이므로 </w:t>
      </w: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두 모드 설계</w:t>
      </w: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를 채택했습니다 — 코어 로직은 하나, 저장 계층만 demo(SQLite·파일)와 prod(PostgreSQL·MinIO·Neo4j·Ollama, docker-compose 제공)로 교체됩니다. 가상 제빵회사 24개월 데이터(불량 원인 3종을 일부러 심어 둠)로 전 구간을 검증했습니다.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구현 규모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모듈 8개(M0~M7) + 운영 자동화 · Python 코어 40여 파일 · 데이터 계약 7건 · 단위시험 23건 통과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수직 완주(E2E)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합성 데이터 생성→수집→표준화→학습→그래프→판단 카드→승인→환류까지 한 명령, 87초(설비예지 포함)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수요예측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GBDT WAPE 8.2% — 출발선(지수평활) 20.0% 대비 59% 개선, P10~P90 구간 산출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심은 원인 탐지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OVEN-2×V2 밀가루 로트 조합을 마이닝(z=32)→확신도 88%(3회 확인)→사람 승인→Rule 승격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설비 이상탐지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고장 1건을 13일 선행 감지 (recall 1.0) — 경보일 점검 카드 승인·환류까지 E2E 편입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재고 정책(Twin)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재생 검증 통과 후 탐색 — 기준선 대비 일 비용 11.1% 절감(서비스 96% 유지)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판단 회귀 시험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검증 질의 10선 10/10 통과 · 인용 없는 문장/창작 수치 차단 동작 확인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G4 수용 시험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6영역(정합·품질·모델·판단·커스터디·자립) 전부 자동 점검 통과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12일 소크 운전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야간 사이클 12회 무오류 · 카드 99건 · 승급 자동 실행 21건(상한·감사 로그) · 강등 감시 정상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재학습 자동화(OP-3)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드리프트/WAPE 하한 판정→재학습→그림자 비교→승격 게이트: v2가 7.0% vs 7.8%로 승격(불통과 시 롤백)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교차 원천 검증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엑셀 대 원장 대조가 잘못된 격리 확정(코드 사전 오염)을 실제로 적발 — 수정 후 120건 전부 일치</w:t>
            </w:r>
          </w:p>
        </w:tc>
      </w:tr>
    </w:tbl>
    <w:p>
      <w:pPr>
        <w:spacing w:after="100"/>
      </w:pPr>
    </w:p>
    <w:p>
      <w:pPr>
        <w:spacing w:after="120" w:line="330"/>
      </w:pPr>
      <w:r>
        <w:rPr>
          <w:rFonts w:ascii="Malgun Gothic" w:cs="Malgun Gothic" w:eastAsia="Malgun Gothic" w:hAnsi="Malgun Gothic"/>
          <w:i/>
          <w:iCs/>
          <w:color w:val="76675A"/>
          <w:sz w:val="21"/>
          <w:szCs w:val="21"/>
        </w:rPr>
        <w:t xml:space="preserve">남은 것은 코드가 아니라 현장입니다 — Docker 기동, 실 Odoo 복제, GPU·Ollama, 복구 리허설 등 6건은 제7장 '현장 확인 필요'에 담당·공수와 함께 정리했습니다.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제2장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모듈별 구축 내역과 검증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650"/>
        <w:gridCol w:w="4550"/>
        <w:gridCol w:w="3546"/>
      </w:tblGrid>
      <w:tr>
        <w:trPr>
          <w:tblHeader/>
        </w:trPr>
        <w:tc>
          <w:tcPr>
            <w:tcW w:type="dxa" w:w="165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455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구현 산출물</w:t>
            </w:r>
          </w:p>
        </w:tc>
        <w:tc>
          <w:tcPr>
            <w:tcW w:type="dxa" w:w="35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검증 결과</w:t>
            </w:r>
          </w:p>
        </w:tc>
      </w:tr>
      <w:tr>
        <w:tc>
          <w:tcPr>
            <w:tcW w:type="dxa" w:w="16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M0 공통 기반</w:t>
            </w:r>
          </w:p>
        </w:tc>
        <w:tc>
          <w:tcPr>
            <w:tcW w:type="dxa" w:w="45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폐쇄망 docker-compose(12서비스)·runbook·네트워크 존, 역할 6종 권한 매트릭스, 3-2-1 백업+복구 절차서, 스키마 레지스트리·자산 대장·반출 게이트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미승인 반출 차단, 내용 변조 차단, 로그-승인 일치 검사 통과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M1 수집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Odoo CDC(증분·멱등)+야간 정합, 엑셀 업로더(지문 매핑 1회 학습), 태블릿 폼 3종+OCR 사람확정, IoT 수신·결측 경보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6계열 정합 오차 0건 · 동일 양식 2회째 자동 매핑 · 단선 경보 발화</w:t>
            </w:r>
          </w:p>
        </w:tc>
      </w:tr>
      <w:tr>
        <w:tc>
          <w:tcPr>
            <w:tcW w:type="dxa" w:w="16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M2 표준 데이터셋</w:t>
            </w:r>
          </w:p>
        </w:tc>
        <w:tc>
          <w:tcPr>
            <w:tcW w:type="dxa" w:w="45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사실 6계열(4M·시점 키) DDL, 계약 7건, 코드 매핑+격리 큐, 품질 게이트(계약에서 자동 생성), 특징량 저장소 20종(시점 안전)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품질 통과 · 미매핑 0.16% · 특징 재현성/누출 시험 통과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M3 스튜디오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EDA 6종(층별·파레토·추세·p관리도·상관·분포), 야간 4M 마이닝+변화 탐지, 아침 브리핑, 현장·경영 보드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심은 원인을 최상위 후보로 검출(lift ×2.8) · 관리도가 불량 창 이탈점 표시</w:t>
            </w:r>
          </w:p>
        </w:tc>
      </w:tr>
      <w:tr>
        <w:tc>
          <w:tcPr>
            <w:tcW w:type="dxa" w:w="16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M4 학습 엔진</w:t>
            </w:r>
          </w:p>
        </w:tc>
        <w:tc>
          <w:tcPr>
            <w:tcW w:type="dxa" w:w="45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모델 카드 레지스트리(필수 항목 강제), 수요예측(평활→GBDT, 롤링 검증), 불량분류, 이상탐지(재구성 오차), 재고 Twin+정책 탐색, 드리프트(PSI)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WAPE 8.2% · AUC 0.73 · 선행 13일 · Twin 재생 검증 통과 · 카드 누락 등록 거부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M5 지식그래프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트리플 저장소(+Neo4j Cypher 내보내기), DefectEvent 허브 백필 9,839건, 확신도 루프(70%·3회), 근거 API·역추적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건수 대사 일치 · Rule 승격 이력 보존 · '왜?' 경로 9ms</w:t>
            </w:r>
          </w:p>
        </w:tc>
      </w:tr>
      <w:tr>
        <w:tc>
          <w:tcPr>
            <w:tcW w:type="dxa" w:w="16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M6 판단 조립</w:t>
            </w:r>
          </w:p>
        </w:tc>
        <w:tc>
          <w:tcPr>
            <w:tcW w:type="dxa" w:w="45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판단 카드 스키마 v1+검증기, 인용 강제 조립기(결정적/Ollama 어댑터), 카드 생성기 2종, 반출 게이트 폴백+캐시, 회귀 10선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10/10 통과 · 근거 없는 카드/무인용 문장/창작 수치 전부 거부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M7 에이전트·관제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런타임(이력·경보), 기본 에이전트 5종(명세 선언), HITL 승인함(권한 분리·감사 로그·환류), 승급 워크플로(자동 반려·강등·자동 실행), War Room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권한 없는 승인 403 · 승인→파라미터 환류·감사 추적 · 상한 이내만 자동 실행</w:t>
            </w:r>
          </w:p>
        </w:tc>
      </w:tr>
      <w:tr>
        <w:tc>
          <w:tcPr>
            <w:tcW w:type="dxa" w:w="16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운영 자동화</w:t>
            </w:r>
          </w:p>
        </w:tc>
        <w:tc>
          <w:tcPr>
            <w:tcW w:type="dxa" w:w="455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야간 스케줄러 18단계, 주간 재학습(OP-3) 자동화, 교차 원천 검증, Parquet 개방 포맷 내보내기, 지식센터 씨앗(메모 급증→후보), 근거 역추적 HTML, 스튜어드 CLI, Odoo 승인함 애드온 스켈레톤, n8n 게이트 워크플로, Superset 자산 정의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월요일 사이클 18단계 무오류 · 시험 23건</w:t>
            </w:r>
          </w:p>
        </w:tc>
      </w:tr>
    </w:tbl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제3장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수직 완주 — 판단 한 장이 지나간 길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계획서의 '얇은 수직 완주'를 실제로 실행한 궤적입니다. 심어 둔 원인이 사람 손을 거쳐 지식이 되고, 예측이 승인을 거쳐 원장을 바꿉니다.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수집 — CDC가 판매 21,900·생산 10,426·품질 9,839행을 원본 보존으로 적재, 정합 배치가 원장과 대조(오차 0).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표준화 — 품질 게이트 통과, '낯선 별칭'은 격리 큐→스튜어드 확정으로 사전에 축적(미매핑 0.16%).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마이닝 — 야간 배치가 OVEN-2×V2 조합을 z=32로 검출, 아침 브리핑은 '원인'이 아니라 '함께 나타남'으로 보고.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확신도 — 독립 창 3회 확인으로 88% 도달 → 지식 에이전트가 승격 상신 카드 생성.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승인 — 카드 승인자(권한 분리)가 승인 → RULE-0002로 고정, 이력 보존. 이후 회귀 질의가 이 규칙을 인용.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예측·환류 — 수요 카드(7일 1,004개, P10 895~P90 1,138)가 검토→승인→Odoo 파라미터 기록(이전 값 보존)→감사 로그.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관제 — War Room에 처리율·승인율·반려 사유·드리프트가 집계, 승급 신청은 승인율 미달 시 자동 반려.</w:t>
      </w:r>
    </w:p>
    <w:p>
      <w:pPr>
        <w:spacing w:after="80"/>
      </w:pPr>
    </w:p>
    <w:p>
      <w:pPr>
        <w:spacing w:after="120" w:line="330"/>
      </w:pPr>
      <w:r>
        <w:rPr>
          <w:rFonts w:ascii="Malgun Gothic" w:cs="Malgun Gothic" w:eastAsia="Malgun Gothic" w:hAnsi="Malgun Gothic"/>
          <w:i/>
          <w:iCs/>
          <w:color w:val="76675A"/>
          <w:sz w:val="21"/>
          <w:szCs w:val="21"/>
        </w:rPr>
        <w:t xml:space="preserve">이 전 과정에서 사람이 한 일은 정확히 계획서가 정한 곳 — 격리 확정, OCR 확정, Rule 승인, 카드 승인 — 뿐입니다. HITL 기본값이 코드로 지켜졌습니다.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제4장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환경 제약에 따른 설계 결정 (D)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이 구축 환경에는 Docker 데몬·실 Odoo·GPU가 없습니다. 계획을 바꾸지 않고 지키기 위해 내린 결정들이며, 전부 prod 어댑터 교체 지점을 남겼습니다.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700"/>
        <w:gridCol w:w="5700"/>
        <w:gridCol w:w="3346"/>
      </w:tblGrid>
      <w:tr>
        <w:trPr>
          <w:tblHeader/>
        </w:trPr>
        <w:tc>
          <w:tcPr>
            <w:tcW w:type="dxa" w:w="7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결정</w:t>
            </w:r>
          </w:p>
        </w:tc>
        <w:tc>
          <w:tcPr>
            <w:tcW w:type="dxa" w:w="33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prod 전환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D-01</w:t>
            </w:r>
          </w:p>
        </w:tc>
        <w:tc>
          <w:tcPr>
            <w:tcW w:type="dxa" w:w="5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코어를 저장소 추상화로 설계 — demo(SQLite)와 prod(PostgreSQL·MinIO)가 같은 로직을 공유. compose는 작성만, 기동 검증은 현장</w:t>
            </w:r>
          </w:p>
        </w:tc>
        <w:tc>
          <w:tcPr>
            <w:tcW w:type="dxa" w:w="33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runbook.md 절차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D-02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TF·RLlib 대신 '단순한 것부터' — GBDT 기본, RL은 Twin 내 교차 엔트로피 탐색(안전장치 동일)</w:t>
            </w:r>
          </w:p>
        </w:tc>
        <w:tc>
          <w:tcPr>
            <w:tcW w:type="dxa" w:w="33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DeepBackend/RLlib 훅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D-03</w:t>
            </w:r>
          </w:p>
        </w:tc>
        <w:tc>
          <w:tcPr>
            <w:tcW w:type="dxa" w:w="5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MLflow 대신 경량 모델 카드 레지스트리(필수 항목 강제 동일)</w:t>
            </w:r>
          </w:p>
        </w:tc>
        <w:tc>
          <w:tcPr>
            <w:tcW w:type="dxa" w:w="33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MLflow 어댑터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D-04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Neo4j 대신 SQLite 트리플+networkx, Cypher 내보내기 제공</w:t>
            </w:r>
          </w:p>
        </w:tc>
        <w:tc>
          <w:tcPr>
            <w:tcW w:type="dxa" w:w="33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cypher-shell 적재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D-05</w:t>
            </w:r>
          </w:p>
        </w:tc>
        <w:tc>
          <w:tcPr>
            <w:tcW w:type="dxa" w:w="5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LLM demo는 결정적 조립기 — '창작 아닌 조립'의 극단형, 환각 구조적 불가</w:t>
            </w:r>
          </w:p>
        </w:tc>
        <w:tc>
          <w:tcPr>
            <w:tcW w:type="dxa" w:w="33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OllamaBackend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D-06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실 Odoo 없음 — 합성 Odoo 스키마에 증분 폴링으로 CDC 의미론 재현</w:t>
            </w:r>
          </w:p>
        </w:tc>
        <w:tc>
          <w:tcPr>
            <w:tcW w:type="dxa" w:w="33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논리 복제 SQL 제공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D-07</w:t>
            </w:r>
          </w:p>
        </w:tc>
        <w:tc>
          <w:tcPr>
            <w:tcW w:type="dxa" w:w="5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오토인코더 대신 PCA 재구성 오차(같은 원리·같은 인터페이스)</w:t>
            </w:r>
          </w:p>
        </w:tc>
        <w:tc>
          <w:tcPr>
            <w:tcW w:type="dxa" w:w="33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TF/Keras AE 교체</w:t>
            </w:r>
          </w:p>
        </w:tc>
      </w:tr>
    </w:tbl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제5장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구축 중 발견하고 수정한 이슈 (I)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작업 중 실제로 부딪혀 고친 문제들입니다. 실 고객사 구축에서 똑같이 만날 가능성이 높아, 각 이슈의 교훈을 함께 남깁니다.</w:t>
      </w:r>
    </w:p>
    <w:tbl>
      <w:tblPr>
        <w:tblW w:type="dxa" w:w="9746"/>
        <w:tblBorders>
          <w:top w:val="single" w:color="DCCDBB" w:sz="4"/>
          <w:left w:val="single" w:color="A8493B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I-01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이상탐지 1차 학습 실패 — recall 0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정상 구간 학습 창에 고장 전 드리프트 2주가 섞여 '이상을 정상으로' 배웠습니다. 센서 이력을 180일로 늘리고, 학습 창에서 정비·고장일과 그 직전 구간을 제외하는 규칙을 강제해 recall 1.0·선행 13일로 회복했습니다.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E8F86"/>
                <w:sz w:val="19"/>
                <w:szCs w:val="19"/>
              </w:rPr>
              <w:t xml:space="preserve">교훈  </w:t>
            </w:r>
            <w:r>
              <w:rPr>
                <w:rFonts w:ascii="Malgun Gothic" w:cs="Malgun Gothic" w:eastAsia="Malgun Gothic" w:hAnsi="Malgun Gothic"/>
                <w:i/>
                <w:iCs/>
                <w:color w:val="76675A"/>
                <w:sz w:val="19"/>
                <w:szCs w:val="19"/>
              </w:rPr>
              <w:t xml:space="preserve">정상 구간의 정의가 모델보다 중요하다 — 실 배치에서는 정비 이력 연동이 필수다.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DCCDBB" w:sz="4"/>
          <w:left w:val="single" w:color="A8493B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I-02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재고 Twin 재생 검증 1차 실패 — 폐기율 9.5배 과대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재생용 예측을 지수평활로 넣자 주말 피크를 놓쳐 현장과 동떨어진 성적이 나왔습니다. 재생 검증은 현장 발주 관행(지난주 같은 요일)을 기준으로 바꿔 통과시켰고, 정책 탐색은 그 위에서 수행했습니다.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E8F86"/>
                <w:sz w:val="19"/>
                <w:szCs w:val="19"/>
              </w:rPr>
              <w:t xml:space="preserve">교훈  </w:t>
            </w:r>
            <w:r>
              <w:rPr>
                <w:rFonts w:ascii="Malgun Gothic" w:cs="Malgun Gothic" w:eastAsia="Malgun Gothic" w:hAnsi="Malgun Gothic"/>
                <w:i/>
                <w:iCs/>
                <w:color w:val="76675A"/>
                <w:sz w:val="19"/>
                <w:szCs w:val="19"/>
              </w:rPr>
              <w:t xml:space="preserve">재생 검증의 기준은 '좋은 모델'이 아니라 '현행 관행'이다.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DCCDBB" w:sz="4"/>
          <w:left w:val="single" w:color="9C5227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I-03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인용 검증기의 백분율 오탐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그래프의 확신도 0.875를 문장에서 '88%'로 쓰자 검증기가 '창작 수치'로 차단했습니다. 검색 수치의 ×100 표기를 허용 목록에 추가했습니다.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E8F86"/>
                <w:sz w:val="19"/>
                <w:szCs w:val="19"/>
              </w:rPr>
              <w:t xml:space="preserve">교훈  </w:t>
            </w:r>
            <w:r>
              <w:rPr>
                <w:rFonts w:ascii="Malgun Gothic" w:cs="Malgun Gothic" w:eastAsia="Malgun Gothic" w:hAnsi="Malgun Gothic"/>
                <w:i/>
                <w:iCs/>
                <w:color w:val="76675A"/>
                <w:sz w:val="19"/>
                <w:szCs w:val="19"/>
              </w:rPr>
              <w:t xml:space="preserve">환각 차단기는 표기 변환 규칙(백분율·반올림·단위)을 명시적으로 가져야 한다.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DCCDBB" w:sz="4"/>
          <w:left w:val="single" w:color="9C5227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I-04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분류기 임계·중요도 파이프 버그 2건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우승 모델(로지스틱)이 아닌 GBDT 확률로 임계를 정하던 버그, 원핫 컬럼명 파싱이 vendor_V2를 훼손하던 버그를 수정 — 이후 M5로 가는 원인 후보가 vendor=V2를 정확히 전달합니다.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DCCDBB" w:sz="4"/>
          <w:left w:val="single" w:color="9C5227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I-05 ~ I-07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라이브러리·시험 설계 소소 3건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matplotlib 3.9의 boxplot 인자 변경(labels→tick_labels), numpy bool의 JSON 직렬화, 회귀 시험의 RULE-ID 하드코딩(새 DB에서 승격 순서가 달라져 실패 → 첫 승격 규칙 동적 조회로 수정).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E8F86"/>
                <w:sz w:val="19"/>
                <w:szCs w:val="19"/>
              </w:rPr>
              <w:t xml:space="preserve">교훈  </w:t>
            </w:r>
            <w:r>
              <w:rPr>
                <w:rFonts w:ascii="Malgun Gothic" w:cs="Malgun Gothic" w:eastAsia="Malgun Gothic" w:hAnsi="Malgun Gothic"/>
                <w:i/>
                <w:iCs/>
                <w:color w:val="76675A"/>
                <w:sz w:val="19"/>
                <w:szCs w:val="19"/>
              </w:rPr>
              <w:t xml:space="preserve">회귀 시험은 값이 아니라 관계를 고정해야 한다.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DCCDBB" w:sz="4"/>
          <w:left w:val="single" w:color="A8493B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I-09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잘못된 스튜어드 확정이 하류를 오염 — 교차 검증이 적발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E2E 시연 코드가 격리 큐 첫 건을 무조건 'P-PIE'로 확정해 코드 사전이 오염됐고, 엑셀 판매집계 검증에서 P-PIE 수량이 원장의 1.6배로 15건 불일치했습니다. 새로 만든 교차 원천 검증 잡이 첫 실행에서 이를 적발했고, 확정 로직 수정 후 120건 전부 일치로 회복 — 검증 잡은 야간 배치에 상설 편입했습니다.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E8F86"/>
                <w:sz w:val="19"/>
                <w:szCs w:val="19"/>
              </w:rPr>
              <w:t xml:space="preserve">교훈  </w:t>
            </w:r>
            <w:r>
              <w:rPr>
                <w:rFonts w:ascii="Malgun Gothic" w:cs="Malgun Gothic" w:eastAsia="Malgun Gothic" w:hAnsi="Malgun Gothic"/>
                <w:i/>
                <w:iCs/>
                <w:color w:val="76675A"/>
                <w:sz w:val="19"/>
                <w:szCs w:val="19"/>
              </w:rPr>
              <w:t xml:space="preserve">격리 확정 실수는 반드시 일어난다 — 교차 검증이 확정의 감사자다.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DCCDBB" w:sz="4"/>
          <w:left w:val="single" w:color="9C5227" w:sz="22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20"/>
                <w:szCs w:val="20"/>
              </w:rPr>
              <w:t xml:space="preserve">I-08  </w:t>
            </w:r>
            <w:r>
              <w:rPr>
                <w:rFonts w:ascii="Malgun Gothic" w:cs="Malgun Gothic" w:eastAsia="Malgun Gothic" w:hAnsi="Malgun Gothic"/>
                <w:b/>
                <w:bCs/>
                <w:color w:val="2E241C"/>
                <w:sz w:val="21"/>
                <w:szCs w:val="21"/>
              </w:rPr>
              <w:t xml:space="preserve">작업 중 클라우드 컨테이너 재생성(환경 초기화)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세션 환경이 재생성되어 설치 패키지와 미커밋 산출물이 사라졌습니다. 저장소 커밋분으로 전부 복원했고, 문서 속 그림은 커밋된 DOCX에서 재추출했습니다. 이후 모듈 완성마다 즉시 커밋하는 리듬으로 전환했습니다.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E8F86"/>
                <w:sz w:val="19"/>
                <w:szCs w:val="19"/>
              </w:rPr>
              <w:t xml:space="preserve">교훈  </w:t>
            </w:r>
            <w:r>
              <w:rPr>
                <w:rFonts w:ascii="Malgun Gothic" w:cs="Malgun Gothic" w:eastAsia="Malgun Gothic" w:hAnsi="Malgun Gothic"/>
                <w:i/>
                <w:iCs/>
                <w:color w:val="76675A"/>
                <w:sz w:val="19"/>
                <w:szCs w:val="19"/>
              </w:rPr>
              <w:t xml:space="preserve">'커밋되지 않은 것은 자산이 아니다' — 커스터디 원칙은 구축 과정 자체에도 성립한다.</w:t>
            </w:r>
          </w:p>
        </w:tc>
      </w:tr>
    </w:tbl>
    <w:p>
      <w:pPr>
        <w:spacing w:after="110"/>
      </w:pP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제6장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보류 — 현장에서 확인해야 할 것 (P)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코드로는 더 갈 수 없고 실 환경이 필요한 항목입니다. 사장님 복귀 후 결정·일정이 필요한 목록이기도 합니다.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700"/>
        <w:gridCol w:w="3800"/>
        <w:gridCol w:w="2900"/>
        <w:gridCol w:w="1600"/>
        <w:gridCol w:w="746"/>
      </w:tblGrid>
      <w:tr>
        <w:trPr>
          <w:tblHeader/>
        </w:trPr>
        <w:tc>
          <w:tcPr>
            <w:tcW w:type="dxa" w:w="7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9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필요한 것</w:t>
            </w:r>
          </w:p>
        </w:tc>
        <w:tc>
          <w:tcPr>
            <w:tcW w:type="dxa" w:w="16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담당(제안)</w:t>
            </w:r>
          </w:p>
        </w:tc>
        <w:tc>
          <w:tcPr>
            <w:tcW w:type="dxa" w:w="7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추정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P-01</w:t>
            </w:r>
          </w:p>
        </w:tc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docker-compose 스택 최초 기동 검증</w:t>
            </w:r>
          </w:p>
        </w:tc>
        <w:tc>
          <w:tcPr>
            <w:tcW w:type="dxa" w:w="29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현장 서버 1대(runbook 사양)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데이터 엔지니어</w:t>
            </w:r>
          </w:p>
        </w:tc>
        <w:tc>
          <w:tcPr>
            <w:tcW w:type="dxa" w:w="7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2일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P-02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실 Odoo 논리 복제 검증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Odoo DB 접속·버전 확인(quality 모듈 유무)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데이터 엔지니어</w:t>
            </w:r>
          </w:p>
        </w:tc>
        <w:tc>
          <w:tcPr>
            <w:tcW w:type="dxa" w:w="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P-03</w:t>
            </w:r>
          </w:p>
        </w:tc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Ollama 모델 선정(한국어 품질·응답 시간)</w:t>
            </w:r>
          </w:p>
        </w:tc>
        <w:tc>
          <w:tcPr>
            <w:tcW w:type="dxa" w:w="29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GPU 서버 또는 반출 게이트 정책 결정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ML 엔지니어</w:t>
            </w:r>
          </w:p>
        </w:tc>
        <w:tc>
          <w:tcPr>
            <w:tcW w:type="dxa" w:w="7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P-04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Keycloak realm 실 구성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P-01 이후 클릭 절차 검증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데이터 엔지니어</w:t>
            </w:r>
          </w:p>
        </w:tc>
        <w:tc>
          <w:tcPr>
            <w:tcW w:type="dxa" w:w="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1일</w:t>
            </w:r>
          </w:p>
        </w:tc>
      </w:tr>
      <w:tr>
        <w:tc>
          <w:tcPr>
            <w:tcW w:type="dxa" w:w="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P-05</w:t>
            </w:r>
          </w:p>
        </w:tc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백업 복구 리허설(RTO/RPO 실측)</w:t>
            </w:r>
          </w:p>
        </w:tc>
        <w:tc>
          <w:tcPr>
            <w:tcW w:type="dxa" w:w="29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스테이징 서버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스튜어드 동석</w:t>
            </w:r>
          </w:p>
        </w:tc>
        <w:tc>
          <w:tcPr>
            <w:tcW w:type="dxa" w:w="7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0.5일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P-06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승인함 Odoo 화면 내장(OWL 위젯 포팅)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실 Odoo 인스턴스 — 현재는 API로 동작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앱 엔지니어</w:t>
            </w:r>
          </w:p>
        </w:tc>
        <w:tc>
          <w:tcPr>
            <w:tcW w:type="dxa" w:w="7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2주</w:t>
            </w:r>
          </w:p>
        </w:tc>
      </w:tr>
    </w:tbl>
    <w:p>
      <w:pPr>
        <w:spacing w:after="100"/>
      </w:pPr>
    </w:p>
    <w:p>
      <w:pPr>
        <w:pStyle w:val="Heading2"/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2E241C"/>
          <w:sz w:val="27"/>
          <w:szCs w:val="27"/>
        </w:rPr>
        <w:t xml:space="preserve">결정이 필요한 질문 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대상 고객사·품목군 — 합성 데이터의 자리(&lt;품목군&gt;)에 실 데이터를 넣을 첫 회사는 어디로 할까요? (태성당 제안과 연결 가능)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클라우드 폴백 정책 — 반출 게이트의 허용 목적지(EXPORT_ALLOWED_HOSTS)를 열 것인지, 완전 폐쇄로 갈 것인지.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1단계 착수 시점과 5역할 배정 — 헌장(docs/charter-G1.md)의 서명란이 비어 있습니다.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8"/>
          <w:szCs w:val="38"/>
        </w:rPr>
        <w:t xml:space="preserve">제7장  </w:t>
      </w:r>
      <w:r>
        <w:rPr>
          <w:rFonts w:ascii="Malgun Gothic" w:cs="Malgun Gothic" w:eastAsia="Malgun Gothic" w:hAnsi="Malgun Gothic"/>
          <w:b/>
          <w:bCs/>
          <w:color w:val="6E3A1C"/>
          <w:sz w:val="38"/>
          <w:szCs w:val="38"/>
        </w:rPr>
        <w:t xml:space="preserve">지금 바로 보는 법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보고 싶은 것</w:t>
            </w:r>
          </w:p>
        </w:tc>
        <w:tc>
          <w:tcPr>
            <w:tcW w:type="dxa" w:w="59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명령/위치</w:t>
            </w:r>
          </w:p>
        </w:tc>
      </w:tr>
      <w:tr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전 과정 재실행(72초)</w:t>
            </w:r>
          </w:p>
        </w:tc>
        <w:tc>
          <w:tcPr>
            <w:tcW w:type="dxa" w:w="59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cd ax-platform &amp;&amp; python -m demo.run_e2e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수용 시험 6영역</w:t>
            </w:r>
          </w:p>
        </w:tc>
        <w:tc>
          <w:tcPr>
            <w:tcW w:type="dxa" w:w="59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python -m demo.acceptance</w:t>
            </w:r>
          </w:p>
        </w:tc>
      </w:tr>
      <w:tr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단위 시험 23건</w:t>
            </w:r>
          </w:p>
        </w:tc>
        <w:tc>
          <w:tcPr>
            <w:tcW w:type="dxa" w:w="59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python -m pytest core/tests -q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스튜어드 콘솔</w:t>
            </w:r>
          </w:p>
        </w:tc>
        <w:tc>
          <w:tcPr>
            <w:tcW w:type="dxa" w:w="59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PYTHONPATH=core python -m axp.cli cards / approve / quarantine / ask</w:t>
            </w:r>
          </w:p>
        </w:tc>
      </w:tr>
      <w:tr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근거 역추적 화면</w:t>
            </w:r>
          </w:p>
        </w:tc>
        <w:tc>
          <w:tcPr>
            <w:tcW w:type="dxa" w:w="59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demo/out/artifacts/evidence/why_RULE-*.html (API: /rules/{id}/why)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야간 배치 1사이클</w:t>
            </w:r>
          </w:p>
        </w:tc>
        <w:tc>
          <w:tcPr>
            <w:tcW w:type="dxa" w:w="59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python -c "from axp.scheduler import run_cycle; run_cycle('&lt;날짜&gt;')"</w:t>
            </w:r>
          </w:p>
        </w:tc>
      </w:tr>
      <w:tr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War Room·승인함 API</w:t>
            </w:r>
          </w:p>
        </w:tc>
        <w:tc>
          <w:tcPr>
            <w:tcW w:type="dxa" w:w="59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uvicorn axp.api:app --app-dir core --port 8000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아침 브리핑·보드</w:t>
            </w:r>
          </w:p>
        </w:tc>
        <w:tc>
          <w:tcPr>
            <w:tcW w:type="dxa" w:w="59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demo/out/artifacts/ (briefings·boards·eda)</w:t>
            </w:r>
          </w:p>
        </w:tc>
      </w:tr>
      <w:tr>
        <w:tc>
          <w:tcPr>
            <w:tcW w:type="dxa" w:w="38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이슈 원장(전체)</w:t>
            </w:r>
          </w:p>
        </w:tc>
        <w:tc>
          <w:tcPr>
            <w:tcW w:type="dxa" w:w="59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ax-platform/ISSUES.md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게이트 문서</w:t>
            </w:r>
          </w:p>
        </w:tc>
        <w:tc>
          <w:tcPr>
            <w:tcW w:type="dxa" w:w="59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ax-platform/docs/ (charter-G1 · review-G2 · metrics-G3 · acceptance-G4)</w:t>
            </w:r>
          </w:p>
        </w:tc>
      </w:tr>
    </w:tbl>
    <w:p>
      <w:pPr>
        <w:spacing w:after="140"/>
      </w:pP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계획서와 프롬프트집이 약속한 규율 — 계약 우선, 커스터디 내장, 판단 카드 표준, HITL 기본값, 얇은 수직 완주 — 는 이제 문서가 아니라 실행되는 코드입니다. 문서에 있으면 사람이 지켜야 하지만, 플랫폼이 되면 구조가 지킵니다.</w:t>
      </w:r>
    </w:p>
    <w:p>
      <w:pPr>
        <w:spacing w:after="12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i/>
          <w:iCs/>
          <w:color w:val="6E3A1C"/>
          <w:sz w:val="23"/>
          <w:szCs w:val="23"/>
        </w:rPr>
        <w:t xml:space="preserve">"심어 둔 원인을 기계가 찾고, 사람이 승인해, 규칙이 되었다 — 판단의 공장은 돈다."</w:t>
      </w:r>
    </w:p>
    <w:sectPr>
      <w:pgSz w:w="11906" w:h="16838" w:orient="portrait"/>
      <w:pgMar w:top="1150" w:right="1080" w:bottom="11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6E3A1C"/>
      <w:sz w:val="38"/>
      <w:szCs w:val="38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241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2026-09-10T14:54:42.702Z</dcterms:created>
  <dcterms:modified xsi:type="dcterms:W3CDTF">2026-09-10T14:54:42.716Z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