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Malgun Gothic" w:cs="Malgun Gothic" w:eastAsia="Malgun Gothic" w:hAnsi="Malgun Gothic"/>
          <w:b/>
          <w:bCs/>
          <w:color w:val="9C5227"/>
          <w:sz w:val="44"/>
          <w:szCs w:val="44"/>
        </w:rPr>
        <w:t xml:space="preserve">1950 태성당 AX 프로젝트 제안 영상</w:t>
      </w:r>
    </w:p>
    <w:p>
      <w:pPr>
        <w:spacing w:after="60"/>
        <w:jc w:val="center"/>
      </w:pPr>
      <w:r>
        <w:rPr>
          <w:rFonts w:ascii="Malgun Gothic" w:cs="Malgun Gothic" w:eastAsia="Malgun Gothic" w:hAnsi="Malgun Gothic"/>
          <w:b/>
          <w:bCs/>
          <w:color w:val="2B1D12"/>
          <w:sz w:val="28"/>
          <w:szCs w:val="28"/>
        </w:rPr>
        <w:t xml:space="preserve">나레이션 대본 (총 6분 · 슬라이드 16장)</w:t>
      </w:r>
    </w:p>
    <w:p>
      <w:pPr>
        <w:spacing w:after="480"/>
        <w:jc w:val="center"/>
      </w:pPr>
      <w:r>
        <w:rPr>
          <w:rFonts w:ascii="Malgun Gothic" w:cs="Malgun Gothic" w:eastAsia="Malgun Gothic" w:hAnsi="Malgun Gothic"/>
          <w:color w:val="76675A"/>
          <w:sz w:val="20"/>
          <w:szCs w:val="20"/>
        </w:rPr>
        <w:t xml:space="preserve">에이에스씨 · 『AI ERP 혁명 — Odoo와 지능형 ERP』 · 2026. 9</w:t>
      </w:r>
    </w:p>
    <w:p>
      <w:pPr>
        <w:pBdr>
          <w:bottom w:val="single" w:color="C07F1E" w:sz="6"/>
        </w:pBdr>
        <w:spacing w:after="240"/>
      </w:pPr>
      <w:r>
        <w:rPr>
          <w:rFonts w:ascii="Malgun Gothic" w:cs="Malgun Gothic" w:eastAsia="Malgun Gothic" w:hAnsi="Malgun Gothic"/>
          <w:i/>
          <w:iCs/>
          <w:color w:val="76675A"/>
          <w:sz w:val="19"/>
          <w:szCs w:val="19"/>
        </w:rPr>
        <w:t xml:space="preserve">사용 안내: 각 절의 [시작 시각/길이]는 영상 기준입니다. 직접 녹음 시 슬라이드당 18~24초를 기준으로 낭독하면 전체 6분에 맞습니다. 문장은 낭독용 구어체로 작성되어 있으며, 외래어는 발음대로 읽습니다(오두=Odoo, 에이엑스=AX, 비투비=B2B).</w:t>
      </w:r>
    </w:p>
    <w:p>
      <w:pPr>
        <w:spacing w:after="80" w:before="300"/>
      </w:pPr>
      <w:r>
        <w:rPr>
          <w:rFonts w:ascii="Malgun Gothic" w:cs="Malgun Gothic" w:eastAsia="Malgun Gothic" w:hAnsi="Malgun Gothic"/>
          <w:b/>
          <w:bCs/>
          <w:color w:val="9C5227"/>
          <w:sz w:val="24"/>
          <w:szCs w:val="24"/>
        </w:rPr>
        <w:t xml:space="preserve">01. 표지 — 1950 태성당 AX 프로젝트 제안</w:t>
      </w:r>
    </w:p>
    <w:p>
      <w:pPr>
        <w:spacing w:after="100"/>
      </w:pPr>
      <w:r>
        <w:rPr>
          <w:rFonts w:ascii="Malgun Gothic" w:cs="Malgun Gothic" w:eastAsia="Malgun Gothic" w:hAnsi="Malgun Gothic"/>
          <w:b/>
          <w:bCs/>
          <w:color w:val="C07F1E"/>
          <w:sz w:val="18"/>
          <w:szCs w:val="18"/>
        </w:rPr>
        <w:t xml:space="preserve">영상 시작 0:00 · 약 23.8초</w:t>
      </w:r>
    </w:p>
    <w:p>
      <w:pPr>
        <w:shd w:fill="F8F2EA" w:val="clear"/>
        <w:spacing w:after="160" w:line="330"/>
      </w:pPr>
      <w:r>
        <w:rPr>
          <w:rFonts w:ascii="Malgun Gothic" w:cs="Malgun Gothic" w:eastAsia="Malgun Gothic" w:hAnsi="Malgun Gothic"/>
          <w:color w:val="2B1D12"/>
          <w:sz w:val="22"/>
          <w:szCs w:val="22"/>
        </w:rPr>
        <w:t xml:space="preserve">안녕하십니까, 에이에스씨입니다. 주식회사 태성당의 질의에 답하는 에이엑스 프로젝트 제안 영상입니다. 원자재와 완제품 재고 관리, 매장과 비투비 발주, 회계 연동, 그리고 에이아이 실무 자동화까지. 결론부터 말씀드리면, 맞춤 현장 컨설팅, 가능합니다. 지금부터 그 실행 설계도를 함께 보시겠습니다.</w:t>
      </w:r>
    </w:p>
    <w:p>
      <w:pPr>
        <w:spacing w:after="80" w:before="300"/>
      </w:pPr>
      <w:r>
        <w:rPr>
          <w:rFonts w:ascii="Malgun Gothic" w:cs="Malgun Gothic" w:eastAsia="Malgun Gothic" w:hAnsi="Malgun Gothic"/>
          <w:b/>
          <w:bCs/>
          <w:color w:val="9C5227"/>
          <w:sz w:val="24"/>
          <w:szCs w:val="24"/>
        </w:rPr>
        <w:t xml:space="preserve">02. 태성당의 오늘 — 70년의 빵, 세 개의 채널, 세 개의 도시</w:t>
      </w:r>
    </w:p>
    <w:p>
      <w:pPr>
        <w:spacing w:after="100"/>
      </w:pPr>
      <w:r>
        <w:rPr>
          <w:rFonts w:ascii="Malgun Gothic" w:cs="Malgun Gothic" w:eastAsia="Malgun Gothic" w:hAnsi="Malgun Gothic"/>
          <w:b/>
          <w:bCs/>
          <w:color w:val="C07F1E"/>
          <w:sz w:val="18"/>
          <w:szCs w:val="18"/>
        </w:rPr>
        <w:t xml:space="preserve">영상 시작 0:23 · 약 21.7초</w:t>
      </w:r>
    </w:p>
    <w:p>
      <w:pPr>
        <w:shd w:fill="F8F2EA" w:val="clear"/>
        <w:spacing w:after="160" w:line="330"/>
      </w:pPr>
      <w:r>
        <w:rPr>
          <w:rFonts w:ascii="Malgun Gothic" w:cs="Malgun Gothic" w:eastAsia="Malgun Gothic" w:hAnsi="Malgun Gothic"/>
          <w:color w:val="2B1D12"/>
          <w:sz w:val="22"/>
          <w:szCs w:val="22"/>
        </w:rPr>
        <w:t xml:space="preserve">먼저 태성당을 이해했습니다. 칠십 년 전통의 제빵 기술, 초량 본점과 부산, 대구의 별빛샌드 지점, 그리고 매장, 도소매, 전자상거래의 세 채널. 저희는 질의의 세 요소를 이 제안서의 장 구성과 하나씩 대응시켰습니다. 재고 관리, 발주와 회계 연동, 그리고 에이아이 자동화입니다.</w:t>
      </w:r>
    </w:p>
    <w:p>
      <w:pPr>
        <w:spacing w:after="80" w:before="300"/>
      </w:pPr>
      <w:r>
        <w:rPr>
          <w:rFonts w:ascii="Malgun Gothic" w:cs="Malgun Gothic" w:eastAsia="Malgun Gothic" w:hAnsi="Malgun Gothic"/>
          <w:b/>
          <w:bCs/>
          <w:color w:val="9C5227"/>
          <w:sz w:val="24"/>
          <w:szCs w:val="24"/>
        </w:rPr>
        <w:t xml:space="preserve">03. 태성당의 다섯 가지 특수성 — AX의 지렛대</w:t>
      </w:r>
    </w:p>
    <w:p>
      <w:pPr>
        <w:spacing w:after="100"/>
      </w:pPr>
      <w:r>
        <w:rPr>
          <w:rFonts w:ascii="Malgun Gothic" w:cs="Malgun Gothic" w:eastAsia="Malgun Gothic" w:hAnsi="Malgun Gothic"/>
          <w:b/>
          <w:bCs/>
          <w:color w:val="C07F1E"/>
          <w:sz w:val="18"/>
          <w:szCs w:val="18"/>
        </w:rPr>
        <w:t xml:space="preserve">영상 시작 0:45 · 약 22.7초</w:t>
      </w:r>
    </w:p>
    <w:p>
      <w:pPr>
        <w:shd w:fill="F8F2EA" w:val="clear"/>
        <w:spacing w:after="160" w:line="330"/>
      </w:pPr>
      <w:r>
        <w:rPr>
          <w:rFonts w:ascii="Malgun Gothic" w:cs="Malgun Gothic" w:eastAsia="Malgun Gothic" w:hAnsi="Malgun Gothic"/>
          <w:color w:val="2B1D12"/>
          <w:sz w:val="22"/>
          <w:szCs w:val="22"/>
        </w:rPr>
        <w:t xml:space="preserve">태성당의 특수성은 다섯 가지입니다. 세 개의 판매 채널, 세 도시의 다지점 운영, 빵지순례로 대표되는 관광 수요, 파이만쥬 선물세트, 그리고 칠십 년의 레시피와 운영 노하우. 이 다섯 가지가 그대로 에이엑스의 지렛대가 됩니다. 단일 원장 없이는 어떤 에이아이도 이 전체를 보지 못합니다.</w:t>
      </w:r>
    </w:p>
    <w:p>
      <w:pPr>
        <w:spacing w:after="80" w:before="300"/>
      </w:pPr>
      <w:r>
        <w:rPr>
          <w:rFonts w:ascii="Malgun Gothic" w:cs="Malgun Gothic" w:eastAsia="Malgun Gothic" w:hAnsi="Malgun Gothic"/>
          <w:b/>
          <w:bCs/>
          <w:color w:val="9C5227"/>
          <w:sz w:val="24"/>
          <w:szCs w:val="24"/>
        </w:rPr>
        <w:t xml:space="preserve">04. 벤치마크 — 대전 성심당 (신규)</w:t>
      </w:r>
    </w:p>
    <w:p>
      <w:pPr>
        <w:spacing w:after="100"/>
      </w:pPr>
      <w:r>
        <w:rPr>
          <w:rFonts w:ascii="Malgun Gothic" w:cs="Malgun Gothic" w:eastAsia="Malgun Gothic" w:hAnsi="Malgun Gothic"/>
          <w:b/>
          <w:bCs/>
          <w:color w:val="C07F1E"/>
          <w:sz w:val="18"/>
          <w:szCs w:val="18"/>
        </w:rPr>
        <w:t xml:space="preserve">영상 시작 1:08 · 약 22.5초</w:t>
      </w:r>
    </w:p>
    <w:p>
      <w:pPr>
        <w:shd w:fill="F8F2EA" w:val="clear"/>
        <w:spacing w:after="160" w:line="330"/>
      </w:pPr>
      <w:r>
        <w:rPr>
          <w:rFonts w:ascii="Malgun Gothic" w:cs="Malgun Gothic" w:eastAsia="Malgun Gothic" w:hAnsi="Malgun Gothic"/>
          <w:color w:val="2B1D12"/>
          <w:sz w:val="22"/>
          <w:szCs w:val="22"/>
        </w:rPr>
        <w:t xml:space="preserve">우리나라 베이커리의 정점, 대전 성심당을 벤치마킹했습니다. 매장 단 네 곳으로 이천육백억 원의 매출과 이십오 퍼센트의 이익률을 내는 비결은, 당일 소진과 로스 규율이라는 운영 원리입니다. 성심당이 철학과 육십팔 년의 세월로 이룬 규율을, 태성당은 데이터와 에이아이로 압축해 추격합니다.</w:t>
      </w:r>
    </w:p>
    <w:p>
      <w:pPr>
        <w:spacing w:after="80" w:before="300"/>
      </w:pPr>
      <w:r>
        <w:rPr>
          <w:rFonts w:ascii="Malgun Gothic" w:cs="Malgun Gothic" w:eastAsia="Malgun Gothic" w:hAnsi="Malgun Gothic"/>
          <w:b/>
          <w:bCs/>
          <w:color w:val="9C5227"/>
          <w:sz w:val="24"/>
          <w:szCs w:val="24"/>
        </w:rPr>
        <w:t xml:space="preserve">05. To-Be 총괄 아키텍처 — 트랜잭션에서 에이전트까지</w:t>
      </w:r>
    </w:p>
    <w:p>
      <w:pPr>
        <w:spacing w:after="100"/>
      </w:pPr>
      <w:r>
        <w:rPr>
          <w:rFonts w:ascii="Malgun Gothic" w:cs="Malgun Gothic" w:eastAsia="Malgun Gothic" w:hAnsi="Malgun Gothic"/>
          <w:b/>
          <w:bCs/>
          <w:color w:val="C07F1E"/>
          <w:sz w:val="18"/>
          <w:szCs w:val="18"/>
        </w:rPr>
        <w:t xml:space="preserve">영상 시작 1:30 · 약 23.3초</w:t>
      </w:r>
    </w:p>
    <w:p>
      <w:pPr>
        <w:shd w:fill="F8F2EA" w:val="clear"/>
        <w:spacing w:after="160" w:line="330"/>
      </w:pPr>
      <w:r>
        <w:rPr>
          <w:rFonts w:ascii="Malgun Gothic" w:cs="Malgun Gothic" w:eastAsia="Malgun Gothic" w:hAnsi="Malgun Gothic"/>
          <w:color w:val="2B1D12"/>
          <w:sz w:val="22"/>
          <w:szCs w:val="22"/>
        </w:rPr>
        <w:t xml:space="preserve">목표 아키텍처는 다섯 층입니다. 포스와 온라인 주문, 생산 실적 같은 트랜잭션이 오두 단일 원장에 기록되고, 데이터 파이프라인이 이를 특징량으로 바꾸며, 온톨로지 지식그래프가 의미로 연결하고, 마지막으로 에이아이 에이전트가 판단을 제안합니다. 데이터는 위로, 판단은 아래로 흐르는 순환 구조입니다.</w:t>
      </w:r>
    </w:p>
    <w:p>
      <w:pPr>
        <w:spacing w:after="80" w:before="300"/>
      </w:pPr>
      <w:r>
        <w:rPr>
          <w:rFonts w:ascii="Malgun Gothic" w:cs="Malgun Gothic" w:eastAsia="Malgun Gothic" w:hAnsi="Malgun Gothic"/>
          <w:b/>
          <w:bCs/>
          <w:color w:val="9C5227"/>
          <w:sz w:val="24"/>
          <w:szCs w:val="24"/>
        </w:rPr>
        <w:t xml:space="preserve">06. 원자재 재고 — 로트·유통기한·역산 발주</w:t>
      </w:r>
    </w:p>
    <w:p>
      <w:pPr>
        <w:spacing w:after="100"/>
      </w:pPr>
      <w:r>
        <w:rPr>
          <w:rFonts w:ascii="Malgun Gothic" w:cs="Malgun Gothic" w:eastAsia="Malgun Gothic" w:hAnsi="Malgun Gothic"/>
          <w:b/>
          <w:bCs/>
          <w:color w:val="C07F1E"/>
          <w:sz w:val="18"/>
          <w:szCs w:val="18"/>
        </w:rPr>
        <w:t xml:space="preserve">영상 시작 1:53 · 약 23초</w:t>
      </w:r>
    </w:p>
    <w:p>
      <w:pPr>
        <w:shd w:fill="F8F2EA" w:val="clear"/>
        <w:spacing w:after="160" w:line="330"/>
      </w:pPr>
      <w:r>
        <w:rPr>
          <w:rFonts w:ascii="Malgun Gothic" w:cs="Malgun Gothic" w:eastAsia="Malgun Gothic" w:hAnsi="Malgun Gothic"/>
          <w:color w:val="2B1D12"/>
          <w:sz w:val="22"/>
          <w:szCs w:val="22"/>
        </w:rPr>
        <w:t xml:space="preserve">원자재 재고부터 시작합니다. 밀가루와 유지, 앙금, 포장재에 품목과 로트 체계를 세우고, 유통기한 빠른 순서로 출고하는 선입선출을 바코드로 강제합니다. 발주는 감이 아니라 계산으로 합니다. 일일 생산계획에서 원료 소요를 역산하고, 리드타임과 시세를 반영한 동적 발주점을 둡니다.</w:t>
      </w:r>
    </w:p>
    <w:p>
      <w:pPr>
        <w:spacing w:after="80" w:before="300"/>
      </w:pPr>
      <w:r>
        <w:rPr>
          <w:rFonts w:ascii="Malgun Gothic" w:cs="Malgun Gothic" w:eastAsia="Malgun Gothic" w:hAnsi="Malgun Gothic"/>
          <w:b/>
          <w:bCs/>
          <w:color w:val="9C5227"/>
          <w:sz w:val="24"/>
          <w:szCs w:val="24"/>
        </w:rPr>
        <w:t xml:space="preserve">07. 완제품 재고 — 신선빵과 선물세트, 다지점 가용재고</w:t>
      </w:r>
    </w:p>
    <w:p>
      <w:pPr>
        <w:spacing w:after="100"/>
      </w:pPr>
      <w:r>
        <w:rPr>
          <w:rFonts w:ascii="Malgun Gothic" w:cs="Malgun Gothic" w:eastAsia="Malgun Gothic" w:hAnsi="Malgun Gothic"/>
          <w:b/>
          <w:bCs/>
          <w:color w:val="C07F1E"/>
          <w:sz w:val="18"/>
          <w:szCs w:val="18"/>
        </w:rPr>
        <w:t xml:space="preserve">영상 시작 2:17 · 약 23.3초</w:t>
      </w:r>
    </w:p>
    <w:p>
      <w:pPr>
        <w:shd w:fill="F8F2EA" w:val="clear"/>
        <w:spacing w:after="160" w:line="330"/>
      </w:pPr>
      <w:r>
        <w:rPr>
          <w:rFonts w:ascii="Malgun Gothic" w:cs="Malgun Gothic" w:eastAsia="Malgun Gothic" w:hAnsi="Malgun Gothic"/>
          <w:color w:val="2B1D12"/>
          <w:sz w:val="22"/>
          <w:szCs w:val="22"/>
        </w:rPr>
        <w:t xml:space="preserve">완제품에는 두 개의 시간이 흐릅니다. 당일 팔아야 하는 신선빵과, 택배와 납품이 가능한 파이만쥬 세트 같은 보존군입니다. 세트는 키트 자재명세서로 구성품 재고가 자동 차감됩니다. 본점과 두 지점, 온라인 창고의 재고를 위치별로 분리하고, 지점 배분은 전부 전표로 기록합니다.</w:t>
      </w:r>
    </w:p>
    <w:p>
      <w:pPr>
        <w:spacing w:after="80" w:before="300"/>
      </w:pPr>
      <w:r>
        <w:rPr>
          <w:rFonts w:ascii="Malgun Gothic" w:cs="Malgun Gothic" w:eastAsia="Malgun Gothic" w:hAnsi="Malgun Gothic"/>
          <w:b/>
          <w:bCs/>
          <w:color w:val="9C5227"/>
          <w:sz w:val="24"/>
          <w:szCs w:val="24"/>
        </w:rPr>
        <w:t xml:space="preserve">08. 매장/B2B 발주와 회계 연동 (O2C)</w:t>
      </w:r>
    </w:p>
    <w:p>
      <w:pPr>
        <w:spacing w:after="100"/>
      </w:pPr>
      <w:r>
        <w:rPr>
          <w:rFonts w:ascii="Malgun Gothic" w:cs="Malgun Gothic" w:eastAsia="Malgun Gothic" w:hAnsi="Malgun Gothic"/>
          <w:b/>
          <w:bCs/>
          <w:color w:val="C07F1E"/>
          <w:sz w:val="18"/>
          <w:szCs w:val="18"/>
        </w:rPr>
        <w:t xml:space="preserve">영상 시작 2:40 · 약 21.9초</w:t>
      </w:r>
    </w:p>
    <w:p>
      <w:pPr>
        <w:shd w:fill="F8F2EA" w:val="clear"/>
        <w:spacing w:after="160" w:line="330"/>
      </w:pPr>
      <w:r>
        <w:rPr>
          <w:rFonts w:ascii="Malgun Gothic" w:cs="Malgun Gothic" w:eastAsia="Malgun Gothic" w:hAnsi="Malgun Gothic"/>
          <w:color w:val="2B1D12"/>
          <w:sz w:val="22"/>
          <w:szCs w:val="22"/>
        </w:rPr>
        <w:t xml:space="preserve">발주와 회계는 하나의 흐름이 됩니다. 비투비 수주와 매장 보충 주문이 출고와 세금계산서, 수금, 자동 분개까지 이어집니다. 거래처별 단가와 여신 한도가 자동으로 검증되고, 온라인 주문과 결제 정산도 자동으로 대사됩니다. 이중 입력 제로가 이 단계의 성공 판정 기준입니다.</w:t>
      </w:r>
    </w:p>
    <w:p>
      <w:pPr>
        <w:spacing w:after="80" w:before="300"/>
      </w:pPr>
      <w:r>
        <w:rPr>
          <w:rFonts w:ascii="Malgun Gothic" w:cs="Malgun Gothic" w:eastAsia="Malgun Gothic" w:hAnsi="Malgun Gothic"/>
          <w:b/>
          <w:bCs/>
          <w:color w:val="9C5227"/>
          <w:sz w:val="24"/>
          <w:szCs w:val="24"/>
        </w:rPr>
        <w:t xml:space="preserve">09. AI 프로젝트 1 — 수요예측</w:t>
      </w:r>
    </w:p>
    <w:p>
      <w:pPr>
        <w:spacing w:after="100"/>
      </w:pPr>
      <w:r>
        <w:rPr>
          <w:rFonts w:ascii="Malgun Gothic" w:cs="Malgun Gothic" w:eastAsia="Malgun Gothic" w:hAnsi="Malgun Gothic"/>
          <w:b/>
          <w:bCs/>
          <w:color w:val="C07F1E"/>
          <w:sz w:val="18"/>
          <w:szCs w:val="18"/>
        </w:rPr>
        <w:t xml:space="preserve">영상 시작 3:02 · 약 21.5초</w:t>
      </w:r>
    </w:p>
    <w:p>
      <w:pPr>
        <w:shd w:fill="F8F2EA" w:val="clear"/>
        <w:spacing w:after="160" w:line="330"/>
      </w:pPr>
      <w:r>
        <w:rPr>
          <w:rFonts w:ascii="Malgun Gothic" w:cs="Malgun Gothic" w:eastAsia="Malgun Gothic" w:hAnsi="Malgun Gothic"/>
          <w:color w:val="2B1D12"/>
          <w:sz w:val="22"/>
          <w:szCs w:val="22"/>
        </w:rPr>
        <w:t xml:space="preserve">첫 번째 에이아이 프로젝트, 수요예측입니다. 내일 파이만쥬 몇 개냐는 질문에 숫자로 답합니다. 채널별 판매 이력에 요일과 날씨, 부산의 관광 캘린더까지 특징량으로 넣고, 품목별 정확도를 상시 측정합니다. 예측은 구간으로 제시하고, 확정은 언제나 사람이 합니다.</w:t>
      </w:r>
    </w:p>
    <w:p>
      <w:pPr>
        <w:spacing w:after="80" w:before="300"/>
      </w:pPr>
      <w:r>
        <w:rPr>
          <w:rFonts w:ascii="Malgun Gothic" w:cs="Malgun Gothic" w:eastAsia="Malgun Gothic" w:hAnsi="Malgun Gothic"/>
          <w:b/>
          <w:bCs/>
          <w:color w:val="9C5227"/>
          <w:sz w:val="24"/>
          <w:szCs w:val="24"/>
        </w:rPr>
        <w:t xml:space="preserve">10. AI 프로젝트 2 — 영업 자동화</w:t>
      </w:r>
    </w:p>
    <w:p>
      <w:pPr>
        <w:spacing w:after="100"/>
      </w:pPr>
      <w:r>
        <w:rPr>
          <w:rFonts w:ascii="Malgun Gothic" w:cs="Malgun Gothic" w:eastAsia="Malgun Gothic" w:hAnsi="Malgun Gothic"/>
          <w:b/>
          <w:bCs/>
          <w:color w:val="C07F1E"/>
          <w:sz w:val="18"/>
          <w:szCs w:val="18"/>
        </w:rPr>
        <w:t xml:space="preserve">영상 시작 3:23 · 약 20.9초</w:t>
      </w:r>
    </w:p>
    <w:p>
      <w:pPr>
        <w:shd w:fill="F8F2EA" w:val="clear"/>
        <w:spacing w:after="160" w:line="330"/>
      </w:pPr>
      <w:r>
        <w:rPr>
          <w:rFonts w:ascii="Malgun Gothic" w:cs="Malgun Gothic" w:eastAsia="Malgun Gothic" w:hAnsi="Malgun Gothic"/>
          <w:color w:val="2B1D12"/>
          <w:sz w:val="22"/>
          <w:szCs w:val="22"/>
        </w:rPr>
        <w:t xml:space="preserve">두 번째, 영업 자동화입니다. 비투비 영업은 견적부터 정산까지 파이프라인으로 관리되고, 거래처의 재주문 주기를 학습해 수주 제안 초안을 만들어 드립니다. 온라인에서는 품절 연동과 재입고 알림이 자동으로 돌고, 리뷰 속 품질 신호는 품질팀 안건으로 자동 등록됩니다.</w:t>
      </w:r>
    </w:p>
    <w:p>
      <w:pPr>
        <w:spacing w:after="80" w:before="300"/>
      </w:pPr>
      <w:r>
        <w:rPr>
          <w:rFonts w:ascii="Malgun Gothic" w:cs="Malgun Gothic" w:eastAsia="Malgun Gothic" w:hAnsi="Malgun Gothic"/>
          <w:b/>
          <w:bCs/>
          <w:color w:val="9C5227"/>
          <w:sz w:val="24"/>
          <w:szCs w:val="24"/>
        </w:rPr>
        <w:t xml:space="preserve">11. AI 프로젝트 3 — 재고 최적화</w:t>
      </w:r>
    </w:p>
    <w:p>
      <w:pPr>
        <w:spacing w:after="100"/>
      </w:pPr>
      <w:r>
        <w:rPr>
          <w:rFonts w:ascii="Malgun Gothic" w:cs="Malgun Gothic" w:eastAsia="Malgun Gothic" w:hAnsi="Malgun Gothic"/>
          <w:b/>
          <w:bCs/>
          <w:color w:val="C07F1E"/>
          <w:sz w:val="18"/>
          <w:szCs w:val="18"/>
        </w:rPr>
        <w:t xml:space="preserve">영상 시작 3:44 · 약 21.9초</w:t>
      </w:r>
    </w:p>
    <w:p>
      <w:pPr>
        <w:shd w:fill="F8F2EA" w:val="clear"/>
        <w:spacing w:after="160" w:line="330"/>
      </w:pPr>
      <w:r>
        <w:rPr>
          <w:rFonts w:ascii="Malgun Gothic" w:cs="Malgun Gothic" w:eastAsia="Malgun Gothic" w:hAnsi="Malgun Gothic"/>
          <w:color w:val="2B1D12"/>
          <w:sz w:val="22"/>
          <w:szCs w:val="22"/>
        </w:rPr>
        <w:t xml:space="preserve">세 번째, 재고 최적화입니다. 결품과 폐기, 리드타임 지연 신호를 모아 원인을 진단하고, 안전재고와 발주점, 배분 계수의 조정안을 근거와 함께 만듭니다. 시뮬레이션으로 검증한 뒤, 사람이 승인하는 순간에만 실제 값이 바뀝니다. 안전재고가 매일 스스로 배우는 구조입니다.</w:t>
      </w:r>
    </w:p>
    <w:p>
      <w:pPr>
        <w:spacing w:after="80" w:before="300"/>
      </w:pPr>
      <w:r>
        <w:rPr>
          <w:rFonts w:ascii="Malgun Gothic" w:cs="Malgun Gothic" w:eastAsia="Malgun Gothic" w:hAnsi="Malgun Gothic"/>
          <w:b/>
          <w:bCs/>
          <w:color w:val="9C5227"/>
          <w:sz w:val="24"/>
          <w:szCs w:val="24"/>
        </w:rPr>
        <w:t xml:space="preserve">12. 데이터 트랜잭션 파이프라인</w:t>
      </w:r>
    </w:p>
    <w:p>
      <w:pPr>
        <w:spacing w:after="100"/>
      </w:pPr>
      <w:r>
        <w:rPr>
          <w:rFonts w:ascii="Malgun Gothic" w:cs="Malgun Gothic" w:eastAsia="Malgun Gothic" w:hAnsi="Malgun Gothic"/>
          <w:b/>
          <w:bCs/>
          <w:color w:val="C07F1E"/>
          <w:sz w:val="18"/>
          <w:szCs w:val="18"/>
        </w:rPr>
        <w:t xml:space="preserve">영상 시작 4:06 · 약 21.9초</w:t>
      </w:r>
    </w:p>
    <w:p>
      <w:pPr>
        <w:shd w:fill="F8F2EA" w:val="clear"/>
        <w:spacing w:after="160" w:line="330"/>
      </w:pPr>
      <w:r>
        <w:rPr>
          <w:rFonts w:ascii="Malgun Gothic" w:cs="Malgun Gothic" w:eastAsia="Malgun Gothic" w:hAnsi="Malgun Gothic"/>
          <w:color w:val="2B1D12"/>
          <w:sz w:val="22"/>
          <w:szCs w:val="22"/>
        </w:rPr>
        <w:t xml:space="preserve">이 모든 지능은 트랜잭션 파이프라인 위에서 돕니다. 판매와 생산, 구매, 재고 이동, 폐기, 회계까지 여섯 계열의 기록이 각각 이벤트가 되고 특징량이 되어, 수요예측과 배분, 발주, 손익의 지능으로 변환됩니다. 모든 특징량은 원장에서만 나오므로, 근거 추적이 가능합니다.</w:t>
      </w:r>
    </w:p>
    <w:p>
      <w:pPr>
        <w:spacing w:after="80" w:before="300"/>
      </w:pPr>
      <w:r>
        <w:rPr>
          <w:rFonts w:ascii="Malgun Gothic" w:cs="Malgun Gothic" w:eastAsia="Malgun Gothic" w:hAnsi="Malgun Gothic"/>
          <w:b/>
          <w:bCs/>
          <w:color w:val="9C5227"/>
          <w:sz w:val="24"/>
          <w:szCs w:val="24"/>
        </w:rPr>
        <w:t xml:space="preserve">13. 온톨로지·지식그래프</w:t>
      </w:r>
    </w:p>
    <w:p>
      <w:pPr>
        <w:spacing w:after="100"/>
      </w:pPr>
      <w:r>
        <w:rPr>
          <w:rFonts w:ascii="Malgun Gothic" w:cs="Malgun Gothic" w:eastAsia="Malgun Gothic" w:hAnsi="Malgun Gothic"/>
          <w:b/>
          <w:bCs/>
          <w:color w:val="C07F1E"/>
          <w:sz w:val="18"/>
          <w:szCs w:val="18"/>
        </w:rPr>
        <w:t xml:space="preserve">영상 시작 4:28 · 약 20.3초</w:t>
      </w:r>
    </w:p>
    <w:p>
      <w:pPr>
        <w:shd w:fill="F8F2EA" w:val="clear"/>
        <w:spacing w:after="160" w:line="330"/>
      </w:pPr>
      <w:r>
        <w:rPr>
          <w:rFonts w:ascii="Malgun Gothic" w:cs="Malgun Gothic" w:eastAsia="Malgun Gothic" w:hAnsi="Malgun Gothic"/>
          <w:color w:val="2B1D12"/>
          <w:sz w:val="22"/>
          <w:szCs w:val="22"/>
        </w:rPr>
        <w:t xml:space="preserve">그 위에 온톨로지 지식그래프를 세웁니다. 제품과 레시피, 원료 로트, 매장, 거래처가 의미로 연결되고, 베테랑의 판단도 검증을 거쳐 규칙 노드로 편입됩니다. 지난달 반품 세 건의 공통 원인 같은 질문에, 그래프가 경로를 거슬러 근거와 함께 답하게 됩니다.</w:t>
      </w:r>
    </w:p>
    <w:p>
      <w:pPr>
        <w:spacing w:after="80" w:before="300"/>
      </w:pPr>
      <w:r>
        <w:rPr>
          <w:rFonts w:ascii="Malgun Gothic" w:cs="Malgun Gothic" w:eastAsia="Malgun Gothic" w:hAnsi="Malgun Gothic"/>
          <w:b/>
          <w:bCs/>
          <w:color w:val="9C5227"/>
          <w:sz w:val="24"/>
          <w:szCs w:val="24"/>
        </w:rPr>
        <w:t xml:space="preserve">14. AI 에이전트 포트폴리오와 War Room</w:t>
      </w:r>
    </w:p>
    <w:p>
      <w:pPr>
        <w:spacing w:after="100"/>
      </w:pPr>
      <w:r>
        <w:rPr>
          <w:rFonts w:ascii="Malgun Gothic" w:cs="Malgun Gothic" w:eastAsia="Malgun Gothic" w:hAnsi="Malgun Gothic"/>
          <w:b/>
          <w:bCs/>
          <w:color w:val="C07F1E"/>
          <w:sz w:val="18"/>
          <w:szCs w:val="18"/>
        </w:rPr>
        <w:t xml:space="preserve">영상 시작 4:48 · 약 21.7초</w:t>
      </w:r>
    </w:p>
    <w:p>
      <w:pPr>
        <w:shd w:fill="F8F2EA" w:val="clear"/>
        <w:spacing w:after="160" w:line="330"/>
      </w:pPr>
      <w:r>
        <w:rPr>
          <w:rFonts w:ascii="Malgun Gothic" w:cs="Malgun Gothic" w:eastAsia="Malgun Gothic" w:hAnsi="Malgun Gothic"/>
          <w:color w:val="2B1D12"/>
          <w:sz w:val="22"/>
          <w:szCs w:val="22"/>
        </w:rPr>
        <w:t xml:space="preserve">실행은 다섯 에이전트가 맡습니다. 수요예측, 원자재 보충, 지점 배분, 비투비 수주, 마감 분개입니다. 모든 에이전트는 제안까지만 하고, 실제 값 변경은 사람의 승인 순간에만 일어납니다. 워룸 관제탑이 제안과 승인율, 효과를 한 화면에서 감시하는 무한 개선 루프입니다.</w:t>
      </w:r>
    </w:p>
    <w:p>
      <w:pPr>
        <w:spacing w:after="80" w:before="300"/>
      </w:pPr>
      <w:r>
        <w:rPr>
          <w:rFonts w:ascii="Malgun Gothic" w:cs="Malgun Gothic" w:eastAsia="Malgun Gothic" w:hAnsi="Malgun Gothic"/>
          <w:b/>
          <w:bCs/>
          <w:color w:val="9C5227"/>
          <w:sz w:val="24"/>
          <w:szCs w:val="24"/>
        </w:rPr>
        <w:t xml:space="preserve">15. 추진 로드맵 — 5단계</w:t>
      </w:r>
    </w:p>
    <w:p>
      <w:pPr>
        <w:spacing w:after="100"/>
      </w:pPr>
      <w:r>
        <w:rPr>
          <w:rFonts w:ascii="Malgun Gothic" w:cs="Malgun Gothic" w:eastAsia="Malgun Gothic" w:hAnsi="Malgun Gothic"/>
          <w:b/>
          <w:bCs/>
          <w:color w:val="C07F1E"/>
          <w:sz w:val="18"/>
          <w:szCs w:val="18"/>
        </w:rPr>
        <w:t xml:space="preserve">영상 시작 5:10 · 약 23.6초</w:t>
      </w:r>
    </w:p>
    <w:p>
      <w:pPr>
        <w:shd w:fill="F8F2EA" w:val="clear"/>
        <w:spacing w:after="160" w:line="330"/>
      </w:pPr>
      <w:r>
        <w:rPr>
          <w:rFonts w:ascii="Malgun Gothic" w:cs="Malgun Gothic" w:eastAsia="Malgun Gothic" w:hAnsi="Malgun Gothic"/>
          <w:color w:val="2B1D12"/>
          <w:sz w:val="22"/>
          <w:szCs w:val="22"/>
        </w:rPr>
        <w:t xml:space="preserve">추진은 다섯 단계입니다. 현장 진단, 오두 기반 구축, 데이터 적재, 지능화, 그리고 환류입니다. 본점과 별빛샌드 한 곳, 주력 이십 개 품목으로 시작해 첫 승인까지 육 개월 이내를 목표로 하고, 검증된 파일럿을 대구와 신규 지점으로 복제합니다. 전체 표준 기간은 구 개월에서 십오 개월입니다.</w:t>
      </w:r>
    </w:p>
    <w:p>
      <w:pPr>
        <w:spacing w:after="80" w:before="300"/>
      </w:pPr>
      <w:r>
        <w:rPr>
          <w:rFonts w:ascii="Malgun Gothic" w:cs="Malgun Gothic" w:eastAsia="Malgun Gothic" w:hAnsi="Malgun Gothic"/>
          <w:b/>
          <w:bCs/>
          <w:color w:val="9C5227"/>
          <w:sz w:val="24"/>
          <w:szCs w:val="24"/>
        </w:rPr>
        <w:t xml:space="preserve">16. 판정 KPI와 기대효과</w:t>
      </w:r>
    </w:p>
    <w:p>
      <w:pPr>
        <w:spacing w:after="100"/>
      </w:pPr>
      <w:r>
        <w:rPr>
          <w:rFonts w:ascii="Malgun Gothic" w:cs="Malgun Gothic" w:eastAsia="Malgun Gothic" w:hAnsi="Malgun Gothic"/>
          <w:b/>
          <w:bCs/>
          <w:color w:val="C07F1E"/>
          <w:sz w:val="18"/>
          <w:szCs w:val="18"/>
        </w:rPr>
        <w:t xml:space="preserve">영상 시작 5:34 · 약 20.9초</w:t>
      </w:r>
    </w:p>
    <w:p>
      <w:pPr>
        <w:shd w:fill="F8F2EA" w:val="clear"/>
        <w:spacing w:after="160" w:line="330"/>
      </w:pPr>
      <w:r>
        <w:rPr>
          <w:rFonts w:ascii="Malgun Gothic" w:cs="Malgun Gothic" w:eastAsia="Malgun Gothic" w:hAnsi="Malgun Gothic"/>
          <w:color w:val="2B1D12"/>
          <w:sz w:val="22"/>
          <w:szCs w:val="22"/>
        </w:rPr>
        <w:t xml:space="preserve">성공은 숫자로 판정합니다. 폐기율과 결품률의 동시 개선, 예측 정확도, 재고 정확도 구십오 퍼센트 이상, 그리고 이중 입력 제로입니다. 목표 수치는 진단 단계에서 귀사의 기준선을 재고 함께 서명합니다. 태성당의 숫자는 태성당의 데이터로 증명하겠습니다.</w:t>
      </w:r>
    </w:p>
    <w:p>
      <w:pPr>
        <w:spacing w:after="80" w:before="300"/>
      </w:pPr>
      <w:r>
        <w:rPr>
          <w:rFonts w:ascii="Malgun Gothic" w:cs="Malgun Gothic" w:eastAsia="Malgun Gothic" w:hAnsi="Malgun Gothic"/>
          <w:b/>
          <w:bCs/>
          <w:color w:val="9C5227"/>
          <w:sz w:val="24"/>
          <w:szCs w:val="24"/>
        </w:rPr>
        <w:t xml:space="preserve">17. 맺음 — 네, 가능합니다</w:t>
      </w:r>
    </w:p>
    <w:p>
      <w:pPr>
        <w:spacing w:after="100"/>
      </w:pPr>
      <w:r>
        <w:rPr>
          <w:rFonts w:ascii="Malgun Gothic" w:cs="Malgun Gothic" w:eastAsia="Malgun Gothic" w:hAnsi="Malgun Gothic"/>
          <w:b/>
          <w:bCs/>
          <w:color w:val="C07F1E"/>
          <w:sz w:val="18"/>
          <w:szCs w:val="18"/>
        </w:rPr>
        <w:t xml:space="preserve">영상 시작 5:54 · 약 26초</w:t>
      </w:r>
    </w:p>
    <w:p>
      <w:pPr>
        <w:shd w:fill="F8F2EA" w:val="clear"/>
        <w:spacing w:after="160" w:line="330"/>
      </w:pPr>
      <w:r>
        <w:rPr>
          <w:rFonts w:ascii="Malgun Gothic" w:cs="Malgun Gothic" w:eastAsia="Malgun Gothic" w:hAnsi="Malgun Gothic"/>
          <w:color w:val="2B1D12"/>
          <w:sz w:val="22"/>
          <w:szCs w:val="22"/>
        </w:rPr>
        <w:t xml:space="preserve">다시 답 드립니다. 네, 가능합니다. 첫걸음은 초량 본점의 무상 현장 진단 워크숍입니다. 칠십 년의 빵 굽는 기술이 태성당을 만들었습니다. 이제 그 곁에, 기록하는 두 번째 오두 이알피와, 판단하는 세 번째 지능형 이알피를 세울 차례입니다. 부산, 영남권 담당 조직이 함께하겠습니다. 감사합니다.</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2026-09-08T06:28:08.099Z</dcterms:created>
  <dcterms:modified xsi:type="dcterms:W3CDTF">2026-09-08T06:28:08.100Z</dcterms:modified>
</cp:coreProperties>
</file>

<file path=docProps/custom.xml><?xml version="1.0" encoding="utf-8"?>
<Properties xmlns="http://schemas.openxmlformats.org/officeDocument/2006/custom-properties" xmlns:vt="http://schemas.openxmlformats.org/officeDocument/2006/docPropsVTypes"/>
</file>