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" w:before="0" w:line="312"/>
        <w:jc w:val="center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서드브레인 2편 · 제2부 「피지컬 AI의 현재 — 과학과 산업의 지형」</w:t>
      </w:r>
    </w:p>
    <w:p>
      <w:pPr>
        <w:spacing w:after="40" w:before="200"/>
        <w:jc w:val="center"/>
      </w:pPr>
      <w:r>
        <w:rPr>
          <w:rFonts w:ascii="Malgun Gothic" w:cs="Malgun Gothic" w:eastAsia="Malgun Gothic" w:hAnsi="Malgun Gothic"/>
          <w:b/>
          <w:bCs/>
          <w:color w:val="8a93a0"/>
          <w:sz w:val="24"/>
          <w:szCs w:val="24"/>
        </w:rPr>
        <w:t xml:space="preserve">제 7 장</w:t>
      </w:r>
    </w:p>
    <w:p>
      <w:pPr>
        <w:spacing w:after="60"/>
        <w:jc w:val="center"/>
      </w:pPr>
      <w:r>
        <w:rPr>
          <w:rFonts w:ascii="Malgun Gothic" w:cs="Malgun Gothic" w:eastAsia="Malgun Gothic" w:hAnsi="Malgun Gothic"/>
          <w:b/>
          <w:bCs/>
          <w:color w:val="1F6F6A"/>
          <w:sz w:val="34"/>
          <w:szCs w:val="34"/>
        </w:rPr>
        <w:t xml:space="preserve">개인 지식그래프 — 기계가 '나'를 기억하는 방법</w:t>
      </w:r>
    </w:p>
    <w:p>
      <w:pPr>
        <w:pBdr>
          <w:top w:val="single" w:color="1F6F6A" w:sz="4"/>
          <w:bottom w:val="single" w:color="1F6F6A" w:sz="4"/>
        </w:pBdr>
        <w:spacing w:after="200" w:before="200"/>
        <w:jc w:val="center"/>
      </w:pPr>
      <w:r>
        <w:rPr>
          <w:rFonts w:ascii="Malgun Gothic" w:cs="Malgun Gothic" w:eastAsia="Malgun Gothic" w:hAnsi="Malgun Gothic"/>
          <w:i/>
          <w:iCs/>
          <w:color w:val="1F6F6A"/>
          <w:sz w:val="23"/>
          <w:szCs w:val="23"/>
        </w:rPr>
        <w:t xml:space="preserve">지능은 모델에, 기억은 구조화된 외부에. 뇌가 해마와 피질로 일을 나누듯이.</w:t>
      </w:r>
    </w:p>
    <w:p>
      <w:pPr>
        <w:spacing w:after="150" w:before="0" w:line="312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앞 장에서 우리는 지형도의 빈칸이 '나를 아는 컴패니언'이며, 그 열쇠가 개인 지식그래프임을 보았습니다. 이 장은 그 열쇠를 자세히 들여다봅니다. 기계가 '나'를 기억한다는 것은 기술적으로 무엇을 뜻하며, 왜 그것이 단순한 데이터 저장이 아니라 컴패니언의 본체가 되는가. 서드브레인 1편의 세컨드브레인(옵시디언 볼트)이 어떻게 로봇의 영혼으로 자라나는가.</w:t>
      </w:r>
    </w:p>
    <w:p>
      <w:pPr>
        <w:pStyle w:val="Heading2"/>
        <w:spacing w:after="140" w:before="300"/>
      </w:pPr>
      <w:r>
        <w:rPr>
          <w:rFonts w:ascii="Malgun Gothic" w:cs="Malgun Gothic" w:eastAsia="Malgun Gothic" w:hAnsi="Malgun Gothic"/>
          <w:b/>
          <w:bCs/>
          <w:color w:val="2E86AB"/>
          <w:sz w:val="25"/>
          <w:szCs w:val="25"/>
        </w:rPr>
        <w:t xml:space="preserve">7.1 지식그래프에서 '개인' 지식그래프로</w:t>
      </w:r>
    </w:p>
    <w:p>
      <w:pPr>
        <w:spacing w:after="150" w:before="0" w:line="312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지식그래프(Knowledge Graph)는 2012년 구글이 검색에 도입하며 대중화되었습니다. 세상의 사실들을 '개체-관계-개체'의 그물로 엮은 것입니다 — '서울 - 수도이다 - 대한민국'처럼. 학술적으로는 호건 등의 방대한 서베이(Hogan et al., 2021)가 표준 참조점입니다. 그러나 이것은 '세상의 지식'을 다룹니다. 우리에게 필요한 것은 다른 것 — '한 사람의 지식'입니다.</w:t>
      </w:r>
    </w:p>
    <w:p>
      <w:pPr>
        <w:spacing w:after="150" w:before="0" w:line="312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개인 지식그래프(Personal Knowledge Graph, PKG)는 별개의 연구 의제입니다. 발로그와 켄터는 이를 '한 개인에게 개인적으로 관련된 개체들의 그래프'로 정의하며 세 가지 고유한 연구 과제를 제시했습니다(Balog &amp; Kenter, 2019). 첫째, 스키마의 개인성 — 나의 그래프 구조는 남과 다릅니다(누구는 낚시가, 누구는 손주가 중심입니다). 둘째, 불완전성의 상시성 — 개인의 기록은 언제나 군데군데 비어 있습니다. 셋째, 진실성의 주관 — 이 그래프가 맞는지는 오직 주인만이 판정할 수 있습니다. 이 세 과제가 정확히 서드브레인의 브레인그래프가 매일 부딪히는 문제들입니다. 그래서 우리 설계에는 '미확인은 미확인으로 둔다', '원본은 볼트, 그래프는 거울', '주인만이 진실을 안다' 같은 원칙이 새겨져 있습니다.</w:t>
      </w:r>
    </w:p>
    <w:p>
      <w:pPr>
        <w:shd w:fill="FBF3E6" w:val="clear"/>
        <w:spacing w:after="160" w:before="120"/>
      </w:pPr>
      <w:r>
        <w:rPr>
          <w:rFonts w:ascii="Malgun Gothic" w:cs="Malgun Gothic" w:eastAsia="Malgun Gothic" w:hAnsi="Malgun Gothic"/>
          <w:i/>
          <w:iCs/>
          <w:color w:val="7A4F2A"/>
          <w:sz w:val="20"/>
          <w:szCs w:val="20"/>
        </w:rPr>
        <w:t xml:space="preserve">[쉽게 기억하는 비유] 세상의 지식그래프가 '백과사전'이라면, 개인 지식그래프는 '일기장에 그린 관계도'입니다. 백과사전은 만인에게 같지만, 일기장은 나만의 것이고, 나만이 그 진위를 압니다.</w:t>
      </w:r>
    </w:p>
    <w:p>
      <w:pPr>
        <w:pStyle w:val="Heading2"/>
        <w:spacing w:after="140" w:before="300"/>
      </w:pPr>
      <w:r>
        <w:rPr>
          <w:rFonts w:ascii="Malgun Gothic" w:cs="Malgun Gothic" w:eastAsia="Malgun Gothic" w:hAnsi="Malgun Gothic"/>
          <w:b/>
          <w:bCs/>
          <w:color w:val="2E86AB"/>
          <w:sz w:val="25"/>
          <w:szCs w:val="25"/>
        </w:rPr>
        <w:t xml:space="preserve">7.2 LLM 시대, 기억의 재발견</w:t>
      </w:r>
    </w:p>
    <w:p>
      <w:pPr>
        <w:spacing w:after="150" w:before="0" w:line="312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대규모 언어모델의 시대에 개인 지식그래프는 두 번째 생명을 얻었습니다. 이유는 LLM의 구조적 한계에 있습니다. LLM의 파라미터 기억은 '나'를 모릅니다(학습 데이터에 내가 없으니까요). 대화창의 컨텍스트는 유한해서 곧 잊습니다. 그리고 없는 것을 그럴듯하게 지어내는 환각은 구조적입니다. 회원님이 원고에서 지적한 그대로 — 컴패니언에게 '장기 기억(long-term memory)'과 '지속적 개인화'가 왜 핵심 투자처인지가 여기서 설명됩니다.</w:t>
      </w:r>
    </w:p>
    <w:p>
      <w:pPr>
        <w:spacing w:after="150" w:before="0" w:line="312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업계의 응답은 검색증강생성(RAG)이었고, 그 진화형이 그래프 기반 RAG입니다. 마이크로소프트의 GraphRAG(Edge et al., 2024)는 문서를 그래프로 조직해 '이 사람의 삶 전체에서 무엇이 중요한가' 같은 전역적 질문에 답하는 방법을 보였습니다. MemGPT(Packer et al., 2023)는 LLM에 운영체제처럼 계층화된 기억(빠른 단기기억·느린 장기기억)을 부여했습니다. 이름이 상징적입니다 — 이 방향은 곧 뇌의 해마-피질 분업을 공학으로 재현하는 것입니다. 해마가 새 경험을 빠르게 기록하고 피질이 천천히 지식으로 굳히듯, 지능(모델)과 기억(그래프)을 나누는 것입니다.</w:t>
      </w:r>
    </w:p>
    <w:p>
      <w:pPr>
        <w:spacing w:after="150" w:before="0" w:line="312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서드브레인의 사서(Librarian)가 바로 이 그래프 기반 RAG의 개인용 구현입니다. 질문이 들어오면 그래프에서 근거를 찾고, 그 근거에 기반해서만 답하며, 근거가 없으면 지어내지 않고 '기록이 없다'고 말합니다. 우리의 로봇 검정에서 함정 문항 네 개를 모두 정직하게 넘긴 것이 이 구조의 힘입니다. LLM은 말하는 능력을 주고, 그래프는 진실할 근거를 줍니다.</w:t>
      </w:r>
    </w:p>
    <w:p>
      <w:pPr>
        <w:shd w:fill="EAF3F1" w:val="clear"/>
        <w:spacing w:after="60" w:before="180"/>
      </w:pPr>
      <w:r>
        <w:rPr>
          <w:rFonts w:ascii="Malgun Gothic" w:cs="Malgun Gothic" w:eastAsia="Malgun Gothic" w:hAnsi="Malgun Gothic"/>
          <w:b/>
          <w:bCs/>
          <w:color w:val="1F6F6A"/>
          <w:sz w:val="20"/>
          <w:szCs w:val="20"/>
        </w:rPr>
        <w:t xml:space="preserve">[뇌경영 실천] 지능과 기억의 분업 (뇌를 닮은 구조)</w:t>
      </w:r>
    </w:p>
    <w:p>
      <w:pPr>
        <w:shd w:fill="EAF3F1" w:val="clear"/>
        <w:spacing w:after="60" w:line="30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· LLM(모델) = 말하는 능력, 세상 상식, 추론 — 그러나 '나'를 모름</w:t>
      </w:r>
    </w:p>
    <w:p>
      <w:pPr>
        <w:shd w:fill="EAF3F1" w:val="clear"/>
        <w:spacing w:after="60" w:line="30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· 개인 지식그래프 = 나의 평생 기록, 진실의 근거 — 그러나 말하지 못함</w:t>
      </w:r>
    </w:p>
    <w:p>
      <w:pPr>
        <w:shd w:fill="EAF3F1" w:val="clear"/>
        <w:spacing w:after="60" w:line="30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· 둘의 결합(그래프 RAG) = 나를 알고, 근거로 말하는 컴패니언</w:t>
      </w:r>
    </w:p>
    <w:p>
      <w:pPr>
        <w:shd w:fill="EAF3F1" w:val="clear"/>
        <w:spacing w:after="60" w:line="30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· 뇌의 비유: 피질(지능)과 해마(기억)의 협업</w:t>
      </w:r>
    </w:p>
    <w:p>
      <w:pPr>
        <w:spacing w:after="140"/>
      </w:pPr>
      <w:r>
        <w:t xml:space="preserve"/>
      </w:r>
    </w:p>
    <w:p>
      <w:pPr>
        <w:pStyle w:val="Heading2"/>
        <w:spacing w:after="140" w:before="300"/>
      </w:pPr>
      <w:r>
        <w:rPr>
          <w:rFonts w:ascii="Malgun Gothic" w:cs="Malgun Gothic" w:eastAsia="Malgun Gothic" w:hAnsi="Malgun Gothic"/>
          <w:b/>
          <w:bCs/>
          <w:color w:val="2E86AB"/>
          <w:sz w:val="25"/>
          <w:szCs w:val="25"/>
        </w:rPr>
        <w:t xml:space="preserve">7.3 기억이 지능의 종이 되는 역전</w:t>
      </w:r>
    </w:p>
    <w:p>
      <w:pPr>
        <w:spacing w:after="150" w:before="0" w:line="312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여기서 이 책의 고유한 관점 전환이 필요합니다. 학계와 산업 모두에서 개인 지식그래프는 여전히 'AI 비서의 기억을 향상시키는 장치'로 다뤄집니다. 그래프는 어디까지나 봇을 더 똑똑하게 만드는 부품입니다. 서드브레인은 이 주종 관계를 뒤집습니다 — 개인 지식그래프는 로봇의 부품이 아니라, 로봇이 섬기는 본체입니다.</w:t>
      </w:r>
    </w:p>
    <w:p>
      <w:pPr>
        <w:spacing w:after="150" w:before="0" w:line="312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이 역전에는 세 가지 구체적 설계가 따릅니다. 첫째, 진실의 원본은 그래프가 아니라 볼트·ERP입니다 — 그래프는 그 거울일 뿐, 지식의 수정은 사람이 읽는 마크다운에서 하고 그래프는 동기화로 따라옵니다. 둘째, 로봇의 대화는 그래프 근거 인용으로만 허용됩니다 — 우리의 '근거 인용률 100%' 게이트가 이것입니다. 셋째, 그래프는 주인과 함께 평생 자라며 상속됩니다 — 로봇의 몸이 낡아도, 지능 모델이 바뀌어도, 그래프만은 남습니다.</w:t>
      </w:r>
    </w:p>
    <w:p>
      <w:pPr>
        <w:spacing w:after="150" w:before="0" w:line="312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이 역전이 왜 중요한가? 부품은 버려지지만 본체는 상속되기 때문입니다. 만약 나의 기억이 어느 기업 AI의 '기능'에 불과하다면, 그 기업이 서비스를 종료하는 날 나의 기억도 사라집니다. 그러나 나의 기억이 본체이고 로봇이 그 종이라면, 로봇이 바뀌어도 나는 남습니다. 기억이 지능을 섬기는 것이 아니라, 지능이 기억을 섬기는 것 — 이 역전이야말로 컴패니언을 '나의 것'으로, 그리고 '상속 가능한 것'으로 만드는 열쇠입니다. 그 상속의 이야기는 제3부에서 본격적으로 펼쳐집니다.</w:t>
      </w:r>
    </w:p>
    <w:p>
      <w:pPr>
        <w:pBdr>
          <w:top w:val="single" w:color="1F6F6A" w:sz="4"/>
          <w:bottom w:val="single" w:color="1F6F6A" w:sz="4"/>
        </w:pBdr>
        <w:spacing w:after="200" w:before="200"/>
        <w:jc w:val="center"/>
      </w:pPr>
      <w:r>
        <w:rPr>
          <w:rFonts w:ascii="Malgun Gothic" w:cs="Malgun Gothic" w:eastAsia="Malgun Gothic" w:hAnsi="Malgun Gothic"/>
          <w:i/>
          <w:iCs/>
          <w:color w:val="1F6F6A"/>
          <w:sz w:val="23"/>
          <w:szCs w:val="23"/>
        </w:rPr>
        <w:t xml:space="preserve">나의 기억이 AI의 기능이 되면 서비스 종료와 함께 사라지고, AI가 나의 기억의 종이 되면 AI가 바뀌어도 나는 남는다.</w:t>
      </w:r>
    </w:p>
    <w:p>
      <w:pPr>
        <w:spacing w:after="60" w:before="0" w:line="312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pStyle w:val="Heading3"/>
        <w:spacing w:after="110" w:before="200"/>
      </w:pPr>
      <w:r>
        <w:rPr>
          <w:rFonts w:ascii="Malgun Gothic" w:cs="Malgun Gothic" w:eastAsia="Malgun Gothic" w:hAnsi="Malgun Gothic"/>
          <w:b/>
          <w:bCs/>
          <w:color w:val="444444"/>
          <w:sz w:val="22"/>
          <w:szCs w:val="22"/>
        </w:rPr>
        <w:t xml:space="preserve">이 장의 참고문헌</w:t>
      </w:r>
    </w:p>
    <w:p>
      <w:pPr>
        <w:spacing w:after="50"/>
        <w:ind w:left="360" w:hanging="360"/>
      </w:pPr>
      <w:r>
        <w:rPr>
          <w:rFonts w:ascii="Malgun Gothic" w:cs="Malgun Gothic" w:eastAsia="Malgun Gothic" w:hAnsi="Malgun Gothic"/>
          <w:color w:val="555555"/>
          <w:sz w:val="17"/>
          <w:szCs w:val="17"/>
        </w:rPr>
        <w:t xml:space="preserve">Balog, K., &amp; Kenter, T. (2019). Personal Knowledge Graphs: A Research Agenda. ICTIR '19.</w:t>
      </w:r>
    </w:p>
    <w:p>
      <w:pPr>
        <w:spacing w:after="50"/>
        <w:ind w:left="360" w:hanging="360"/>
      </w:pPr>
      <w:r>
        <w:rPr>
          <w:rFonts w:ascii="Malgun Gothic" w:cs="Malgun Gothic" w:eastAsia="Malgun Gothic" w:hAnsi="Malgun Gothic"/>
          <w:color w:val="555555"/>
          <w:sz w:val="17"/>
          <w:szCs w:val="17"/>
        </w:rPr>
        <w:t xml:space="preserve">Edge, D., et al. (2024). From Local to Global: A Graph RAG Approach. arXiv:2404.16130.</w:t>
      </w:r>
    </w:p>
    <w:p>
      <w:pPr>
        <w:spacing w:after="50"/>
        <w:ind w:left="360" w:hanging="360"/>
      </w:pPr>
      <w:r>
        <w:rPr>
          <w:rFonts w:ascii="Malgun Gothic" w:cs="Malgun Gothic" w:eastAsia="Malgun Gothic" w:hAnsi="Malgun Gothic"/>
          <w:color w:val="555555"/>
          <w:sz w:val="17"/>
          <w:szCs w:val="17"/>
        </w:rPr>
        <w:t xml:space="preserve">Hogan, A., et al. (2021). Knowledge Graphs. ACM Computing Surveys, 54(4), 1–37.</w:t>
      </w:r>
    </w:p>
    <w:p>
      <w:pPr>
        <w:spacing w:after="50"/>
        <w:ind w:left="360" w:hanging="360"/>
      </w:pPr>
      <w:r>
        <w:rPr>
          <w:rFonts w:ascii="Malgun Gothic" w:cs="Malgun Gothic" w:eastAsia="Malgun Gothic" w:hAnsi="Malgun Gothic"/>
          <w:color w:val="555555"/>
          <w:sz w:val="17"/>
          <w:szCs w:val="17"/>
        </w:rPr>
        <w:t xml:space="preserve">Packer, C., et al. (2023). MemGPT: Towards LLMs as Operating Systems. arXiv:2310.08560.</w:t>
      </w:r>
    </w:p>
    <w:p>
      <w:pPr>
        <w:spacing w:after="50"/>
        <w:ind w:left="360" w:hanging="360"/>
      </w:pPr>
      <w:r>
        <w:rPr>
          <w:rFonts w:ascii="Malgun Gothic" w:cs="Malgun Gothic" w:eastAsia="Malgun Gothic" w:hAnsi="Malgun Gothic"/>
          <w:color w:val="555555"/>
          <w:sz w:val="17"/>
          <w:szCs w:val="17"/>
        </w:rPr>
        <w:t xml:space="preserve">저자 원고 「컴패니언 로봇 시대 1편」(2026) — 장기 기억·지속적 개인화·공유된 경험 참조.</w:t>
      </w:r>
    </w:p>
    <w:sectPr>
      <w:pgSz w:w="11906" w:h="16838" w:orient="portrait"/>
      <w:pgMar w:top="1300" w:right="1400" w:bottom="13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2026-07-29T23:35:08.716Z</dcterms:created>
  <dcterms:modified xsi:type="dcterms:W3CDTF">2026-07-29T23:35:08.716Z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