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rFonts w:ascii="Malgun Gothic" w:cs="Malgun Gothic" w:eastAsia="Malgun Gothic" w:hAnsi="Malgun Gothic"/>
          <w:b/>
          <w:bCs/>
          <w:color w:val="6E3A1C"/>
          <w:sz w:val="34"/>
          <w:szCs w:val="34"/>
        </w:rPr>
        <w:t xml:space="preserve">AX 플랫폼 구축 — 최종 종합 보고서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판단의 공장: 엑셀·수작업·Odoo를 근거 있는 의사결정으로</w:t>
      </w:r>
    </w:p>
    <w:p>
      <w:pPr>
        <w:spacing w:after="220"/>
      </w:pPr>
      <w:r>
        <w:rPr>
          <w:rFonts w:ascii="Malgun Gothic" w:cs="Malgun Gothic" w:eastAsia="Malgun Gothic" w:hAnsi="Malgun Gothic"/>
          <w:color w:val="76675A"/>
          <w:sz w:val="15"/>
          <w:szCs w:val="15"/>
        </w:rPr>
        <w:t xml:space="preserve">M0~M7 코어 · P2~P9 실서비스화 · 2서버(서버1+GPU/Claude) · odooaierp.com 공개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2026. 9. 13 · 에이에스씨(ASC) 이형근 · asclhg@gmail.com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3"/>
          <w:szCs w:val="13"/>
        </w:rPr>
        <w:t xml:space="preserve">근거: 실행 로그(phase2~8) · 실측 테스트 149건 · 데모 시나리오 실검증 · 벤치마킹은 각사 공개 자료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한 문단 요약: </w:t>
      </w:r>
      <w:r>
        <w:rPr>
          <w:rFonts w:ascii="Malgun Gothic" w:cs="Malgun Gothic" w:eastAsia="Malgun Gothic" w:hAnsi="Malgun Gothic"/>
          <w:sz w:val="18"/>
          <w:szCs w:val="18"/>
        </w:rPr>
        <w:t xml:space="preserve">『AI ERP 혁명 — Odoo와 지능형 ERP』의 AX 방법론을 소프트웨어로 굳힌 플랫폼을 완성했다.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 수집→표준화→학습→지식그래프→판단 카드→사람 승인→환류의 '얇은 수직'을 실동작으로 관통하고,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프로젝트→KPI→미달 개선 카드→조정→재측정의 무한 개선 루프를 코드·화면·실사이클로 구현했다.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서버1(업무 PC WSL2)에 실설치해 24시간 가동, odooaierp.com으로 공개, GPU/Claude로 서술을 붙였다.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현장 실사용·데모 시나리오 테스트가 발견한 결함은 모두 당일 수정·회귀 테스트로 고정했다.</w:t>
      </w:r>
    </w:p>
    <w:p>
      <w:r>
        <w:br w:type="page"/>
      </w:r>
    </w:p>
    <w:p>
      <w:pPr>
        <w:spacing w:after="7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1. 무엇을 만들었나 — 코어 M0~M7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00"/>
      </w:tblGrid>
      <w:tr>
        <w:tc>
          <w:tcPr>
            <w:tcW w:type="dxa" w:w="15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모듈</w:t>
            </w:r>
          </w:p>
        </w:tc>
        <w:tc>
          <w:tcPr>
            <w:tcW w:type="dxa" w:w="43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핵심</w:t>
            </w:r>
          </w:p>
        </w:tc>
        <w:tc>
          <w:tcPr>
            <w:tcW w:type="dxa" w:w="32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상태(실측)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M1 수집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Odoo CDC(논리복제)·엑셀/POS 업로더·장표·IoT, 원본 불변 보존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가동 · 복제 52사이클 무결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M2 표준 데이터셋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사실 6계열·4M/시점 키·품질 게이트·특징량 20종·코드 사전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미매핑 0.09%(기준 5%)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M3 분석 스튜디오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EDA 6종·야간 마이닝·아침 브리핑·보드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마이닝 lift ×2.8 후보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M4 학습 엔진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평활→GBDT·모델 카드·이상탐지·재고 Twin·정책 탐색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WAPE 8.2%(출발선 20%), 고장 13일 선행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M5 지식그래프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4M 스키마·FACT·확신도 70%×3회→Rule 승격·근거 API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규칙 승격 2건, 10,137노드 일치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M6 판단 조립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근거 인용 강제·수치 생성 금지·반출 게이트·폴백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회귀 30/30 · 인용 검증 이중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M7 에이전트·HITL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에이전트 5종·승인함·War Room·승급(자동실행)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카드 8종·실승인·환류 완주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M0-P 프로젝트·KPI</w:t>
            </w:r>
          </w:p>
        </w:tc>
        <w:tc>
          <w:tcPr>
            <w:tcW w:type="dxa" w:w="43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정의→모듈·알고리즘·KPI 선정→대시보드→개선 카드→조정→재측정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실데이터 첫 측정 완료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7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2. 실서비스로 만든 여정 — P2~P9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00"/>
      </w:tblGrid>
      <w:tr>
        <w:tc>
          <w:tcPr>
            <w:tcW w:type="dxa" w:w="14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단계</w:t>
            </w:r>
          </w:p>
        </w:tc>
        <w:tc>
          <w:tcPr>
            <w:tcW w:type="dxa" w:w="86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핵심 성과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P2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PostgreSQL 이중 백엔드·Odoo CDC 실검증·백업/복구 리허설·CI·통합 웹앱 v1·GPU 대응 코드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P3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실 Odoo 인스턴스·승인함 애드온·부하 시험·POS 어댑터·SLA·현장 체크리스트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P4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체험 테넌트 도구·공개 보강(잠금·워터마크)·업로드/온보딩/배치 화면·Cloudflare Tunnel·약관 초안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P5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보안 결선(세션·CSRF·헤더)·2차 범위(로트·작업장)·prod 야간 정합·에이전트 학습 대기·하트비트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P6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과금(구독·청구·미납 잠금)·체험 자동 발급(승인제)·저장 상한 — 유료 단계 대비 완비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프로젝트·KPI 센터 — 정의부터 대시보드·개선 카드·조정·재측정의 무한 루프 전 층위 구현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P8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화면 재구성 — 4허브(오늘·데이터·판단·성과)+관리·역할별 홈·시작 여정·매핑 등록·모바일·매뉴얼 v3</w:t>
            </w:r>
          </w:p>
        </w:tc>
      </w:tr>
      <w:tr>
        <w:tc>
          <w:tcPr>
            <w:tcW w:type="dxa" w:w="14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P9</w:t>
            </w:r>
          </w:p>
        </w:tc>
        <w:tc>
          <w:tcPr>
            <w:tcW w:type="dxa" w:w="8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시각 디자인 폴리시 — 벤치마킹 기반으로 더 쉽고 아름답게(그림자·여백·타이포·hover)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실장비 결선: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서버1(업무 PC, WSL2 Ubuntu-24.04)에 원커맨드 설치→24시간 가동. GPU 서버(192.168.0.5)에 Ollama,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이후 회사 방침에 따라 Claude Opus로 서술 전환(외부 전송 고지·옵트인). odooaierp.com은 Cloudflare </w:t>
      </w:r>
      <w:r>
        <w:rPr>
          <w:rFonts w:ascii="Malgun Gothic" w:cs="Malgun Gothic" w:eastAsia="Malgun Gothic" w:hAnsi="Malgun Gothic"/>
          <w:sz w:val="18"/>
          <w:szCs w:val="18"/>
        </w:rPr>
        <w:t xml:space="preserve">Tunnel로 사외망 공개(휴대폰 실측). 테스트 149건(PG)/144+5skip(SQLite) 그린.</w:t>
      </w:r>
    </w:p>
    <w:p>
      <w:r>
        <w:br w:type="page"/>
      </w:r>
    </w:p>
    <w:p>
      <w:pPr>
        <w:spacing w:after="7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3. 문제점·해결 대장 — 현장이 만든 품질</w:t>
      </w:r>
    </w:p>
    <w:p>
      <w:pPr>
        <w:spacing w:after="80"/>
      </w:pPr>
      <w:r>
        <w:rPr>
          <w:rFonts w:ascii="Malgun Gothic" w:cs="Malgun Gothic" w:eastAsia="Malgun Gothic" w:hAnsi="Malgun Gothic"/>
          <w:color w:val="76675A"/>
          <w:sz w:val="16"/>
          <w:szCs w:val="16"/>
        </w:rPr>
        <w:t xml:space="preserve">정직 원칙에 따라, 개발·실설치·실사용·데모 테스트가 적발한 결함을 번호로 기록하고 전부 수정·회귀 테스트로 고정했다. 특히 서버1 실설치와 데모 시나리오 테스트가 잡은 결함은 '다음 고객 설치의 품질'로 전환됐다.</w:t>
      </w:r>
    </w:p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2900"/>
      </w:tblGrid>
      <w:tr>
        <w:tc>
          <w:tcPr>
            <w:tcW w:type="dxa" w:w="15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번호</w:t>
            </w:r>
          </w:p>
        </w:tc>
        <w:tc>
          <w:tcPr>
            <w:tcW w:type="dxa" w:w="46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문제</w:t>
            </w:r>
          </w:p>
        </w:tc>
        <w:tc>
          <w:tcPr>
            <w:tcW w:type="dxa" w:w="29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조치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P7-I3~I6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서버1 실설치 적발 — typing_extensions/idna deb 충돌·registry 미배치·PG 비밀번호 정렬·검증 DSN 공백 파열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스크립트 4종 반영(--ignore-installed·rsync·ALTER ROLE·DSN 조립)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P7-I7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FK 일시 해제(session_replication_role) 권한 — 일반 역할 미위임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설치에 GRANT SET 추가(야간 재구축 실서비스 결함)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P7-I8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연결 마법사 테스트의 자격증명 하드코딩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실 DSN에서 접속 정보 읽도록 교정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P7-I9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갓 설치(데이터 전) 대시보드 500 — 원천 테이블 부재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'측정 전'으로 정직 응답 + 재발 테스트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P7-I11/12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배치 실행 메뉴 누락·열 매핑 웹 등록 부재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메뉴 등록·매핑 등록 화면 신설(터미널 불필요)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P8-I1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확인할 이름 빈 코드 확정 시 원시 JSON 오류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화면 안내(400)+자동 확정 유도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P8-I2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GPU 서술(qwen)의 중국어 혼입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system 한국어 강제·재생성 2회·인용 검증 이중</w:t>
            </w:r>
          </w:p>
        </w:tc>
      </w:tr>
      <w:tr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P8-I3</w:t>
            </w:r>
          </w:p>
        </w:tc>
        <w:tc>
          <w:tcPr>
            <w:tcW w:type="dxa" w:w="46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웹 승인함 카드 승인 500 — decide 중복 환류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중복 호출 제거 + 웹 승인 회귀 테스트 (데모 테스트 적발)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C07F1E"/>
          <w:sz w:val="18"/>
          <w:szCs w:val="18"/>
        </w:rPr>
        <w:t xml:space="preserve">교훈: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자동 테스트(단위·E2E)만으로는 '사용자 실동선'의 결함을 못 잡는다. 서버1 실설치와 데모 시나리오 웹 워크스루가 승인 500·매핑 막힘·측정 버튼 미발견 같은 실사용 결함을 출고 전에 드러냈다 — 실사용 검증을 상시 절차로.</w:t>
      </w:r>
    </w:p>
    <w:p>
      <w:r>
        <w:br w:type="page"/>
      </w:r>
    </w:p>
    <w:p>
      <w:pPr>
        <w:spacing w:after="7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4. 벤치마킹 비교 — 무엇을 배우고 무엇을 지켰나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900"/>
        <w:gridCol w:w="1500"/>
      </w:tblGrid>
      <w:tr>
        <w:tc>
          <w:tcPr>
            <w:tcW w:type="dxa" w:w="19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플랫폼</w:t>
            </w:r>
          </w:p>
        </w:tc>
        <w:tc>
          <w:tcPr>
            <w:tcW w:type="dxa" w:w="32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강점(공개 자료)</w:t>
            </w:r>
          </w:p>
        </w:tc>
        <w:tc>
          <w:tcPr>
            <w:tcW w:type="dxa" w:w="29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AX가 반영</w:t>
            </w:r>
          </w:p>
        </w:tc>
        <w:tc>
          <w:tcPr>
            <w:tcW w:type="dxa" w:w="15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AX 우위</w:t>
            </w:r>
          </w:p>
        </w:tc>
      </w:tr>
      <w:tr>
        <w:tc>
          <w:tcPr>
            <w:tcW w:type="dxa" w:w="1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Odoo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앱 카탈로그·일관 화면 문법·온보딩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화면 문법 통일·연결 마법사·온보딩 위저드</w:t>
            </w:r>
          </w:p>
        </w:tc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근거 인용·판단 카드·HITL 내장</w:t>
            </w:r>
          </w:p>
        </w:tc>
      </w:tr>
      <w:tr>
        <w:tc>
          <w:tcPr>
            <w:tcW w:type="dxa" w:w="1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더존 Amaranth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결재함 중심 동선·모바일 결재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승인함=홈 발상·모바일 승인 뷰</w:t>
            </w:r>
          </w:p>
        </w:tc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AI 제안+근거 사다리</w:t>
            </w:r>
          </w:p>
        </w:tc>
      </w:tr>
      <w:tr>
        <w:tc>
          <w:tcPr>
            <w:tcW w:type="dxa" w:w="1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삼성SDS/Brightics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역할별 포털·대시보드 우선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역할별 첫 화면·KPI 카드 우선</w:t>
            </w:r>
          </w:p>
        </w:tc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중소기업 규모·오픈소스 코어·저비용</w:t>
            </w:r>
          </w:p>
        </w:tc>
      </w:tr>
      <w:tr>
        <w:tc>
          <w:tcPr>
            <w:tcW w:type="dxa" w:w="1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Palantir Foundry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온톨로지 위 운영앱·근거 추적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데이터→행동 버튼·근거 API</w:t>
            </w:r>
          </w:p>
        </w:tc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빌더 복잡성 없이 얇은 수직 완주</w:t>
            </w:r>
          </w:p>
        </w:tc>
      </w:tr>
      <w:tr>
        <w:tc>
          <w:tcPr>
            <w:tcW w:type="dxa" w:w="1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Power BI 류</w:t>
            </w:r>
          </w:p>
        </w:tc>
        <w:tc>
          <w:tcPr>
            <w:tcW w:type="dxa" w:w="32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KPI 카드·자연어 질문</w:t>
            </w:r>
          </w:p>
        </w:tc>
        <w:tc>
          <w:tcPr>
            <w:tcW w:type="dxa" w:w="29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홈 KPI 카드·상시 질문창</w:t>
            </w:r>
          </w:p>
        </w:tc>
        <w:tc>
          <w:tcPr>
            <w:tcW w:type="dxa" w:w="15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수치 생성 금지·인용 강제(환각 차단)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차별점 한 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성공한 제품의 화면 문법(역할별 홈·할 일 중심·문법 통일·인라인 해결)을 P8·P9로 흡수하면서,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AX만의 원칙 — 모든 문장에 근거를 강제하고 LLM이 숫자를 만들지 못하게 하며 결정은 언제나 사람이 하는 것 — 을 코어로 지켰다. </w:t>
      </w:r>
      <w:r>
        <w:rPr>
          <w:rFonts w:ascii="Malgun Gothic" w:cs="Malgun Gothic" w:eastAsia="Malgun Gothic" w:hAnsi="Malgun Gothic"/>
          <w:sz w:val="18"/>
          <w:szCs w:val="18"/>
        </w:rPr>
        <w:t xml:space="preserve">'예쁜 대시보드'가 아니라 '근거 있는 판단의 공장'이라는 점이 벤치마킹 대상과의 본질적 차이다.</w:t>
      </w:r>
    </w:p>
    <w:p>
      <w:r>
        <w:br w:type="page"/>
      </w:r>
    </w:p>
    <w:p>
      <w:pPr>
        <w:spacing w:after="70" w:before="220"/>
      </w:pPr>
      <w:r>
        <w:rPr>
          <w:rFonts w:ascii="Malgun Gothic" w:cs="Malgun Gothic" w:eastAsia="Malgun Gothic" w:hAnsi="Malgun Gothic"/>
          <w:b/>
          <w:bCs/>
          <w:color w:val="6E3A1C"/>
          <w:sz w:val="26"/>
          <w:szCs w:val="26"/>
        </w:rPr>
        <w:t xml:space="preserve">5. 현재 상태와 남은 일</w:t>
      </w:r>
    </w:p>
    <w:p>
      <w:pPr>
        <w:spacing w:after="50" w:before="13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가동 중(실측)</w:t>
      </w:r>
    </w:p>
    <w:p>
      <w:pPr>
        <w:spacing w:after="80"/>
      </w:pPr>
      <w:r>
        <w:rPr>
          <w:rFonts w:ascii="Malgun Gothic" w:cs="Malgun Gothic" w:eastAsia="Malgun Gothic" w:hAnsi="Malgun Gothic"/>
          <w:sz w:val="16"/>
          <w:szCs w:val="16"/>
        </w:rPr>
        <w:t xml:space="preserve">· 서버1 24시간 서비스 · odooaierp.com 사외망 공개 · Claude Opus 서술 · 4허브 새 화면(P9 디자인) · 복제 소크 52사이클 무결 · 테스트 149 그린 · 데모 시나리오(M1→M7·G4 6/6·웹 워크스루) 통과</w:t>
      </w:r>
    </w:p>
    <w:p>
      <w:pPr>
        <w:spacing w:after="50" w:before="130"/>
      </w:pPr>
      <w:r>
        <w:rPr>
          <w:rFonts w:ascii="Malgun Gothic" w:cs="Malgun Gothic" w:eastAsia="Malgun Gothic" w:hAnsi="Malgun Gothic"/>
          <w:b/>
          <w:bCs/>
          <w:color w:val="0E8F86"/>
          <w:sz w:val="20"/>
          <w:szCs w:val="20"/>
        </w:rPr>
        <w:t xml:space="preserve">남은 일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6800"/>
            <w:shd w:fill="6E3A1C" w:val="clear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</w:tr>
      <w:tr>
        <w:tc>
          <w:tcPr>
            <w:tcW w:type="dxa" w:w="30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대표 확인(가벼움)</w:t>
            </w:r>
          </w:p>
        </w:tc>
        <w:tc>
          <w:tcPr>
            <w:tcW w:type="dxa" w:w="68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확인할 이름 자동 확정→배치→측정으로 시작 여정 5/5 완성 · Windows 절전 끄기 · 초기 비밀번호 파일 삭제 · 승인 클릭 무오류·Claude 서술 눈 확인</w:t>
            </w:r>
          </w:p>
        </w:tc>
      </w:tr>
      <w:tr>
        <w:tc>
          <w:tcPr>
            <w:tcW w:type="dxa" w:w="30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대표 몫(플랫폼 밖)</w:t>
            </w:r>
          </w:p>
        </w:tc>
        <w:tc>
          <w:tcPr>
            <w:tcW w:type="dxa" w:w="68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Cloudflare 랜딩 재배포 · 약관/개인정보 법률 검토 · 태성당 실데이터 온보딩(자료 2종)</w:t>
            </w:r>
          </w:p>
        </w:tc>
      </w:tr>
      <w:tr>
        <w:tc>
          <w:tcPr>
            <w:tcW w:type="dxa" w:w="30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데이터 축적 대기</w:t>
            </w:r>
          </w:p>
        </w:tc>
        <w:tc>
          <w:tcPr>
            <w:tcW w:type="dxa" w:w="68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WAPE 특징 창·편향 표본·정비 소요 등 — 자료가 쌓이면 자동 결선</w:t>
            </w:r>
          </w:p>
        </w:tc>
      </w:tr>
      <w:tr>
        <w:tc>
          <w:tcPr>
            <w:tcW w:type="dxa" w:w="30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유료 단계(6단계)</w:t>
            </w:r>
          </w:p>
        </w:tc>
        <w:tc>
          <w:tcPr>
            <w:tcW w:type="dxa" w:w="6800"/>
            <w:tcMar>
              <w:top w:type="dxa" w:w="38"/>
              <w:left w:type="dxa" w:w="75"/>
              <w:bottom w:type="dxa" w:w="38"/>
              <w:right w:type="dxa" w:w="7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5"/>
                <w:szCs w:val="15"/>
              </w:rPr>
              <w:t xml:space="preserve">과금·자동 발급 스위치 on · 전용 장비 분리(겸용→전용)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E8F86"/>
          <w:sz w:val="18"/>
          <w:szCs w:val="18"/>
        </w:rPr>
        <w:t xml:space="preserve">결론: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AX 플랫폼은 '만들었다'를 넘어 '대표 장비에서 실제로 운영되고, 전 세계에 공개되고, 실데이터로 KPI를 측정하는' 단계에 도달했다.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남은 것은 규모(데이터·고객)의 문제이지 구축의 문제가 아니다.</w:t>
      </w:r>
    </w:p>
    <w:p>
      <w:pPr>
        <w:spacing w:after="0"/>
      </w:pPr>
      <w:r>
        <w:rPr>
          <w:rFonts w:ascii="Malgun Gothic" w:cs="Malgun Gothic" w:eastAsia="Malgun Gothic" w:hAnsi="Malgun Gothic"/>
          <w:color w:val="76675A"/>
          <w:sz w:val="13"/>
          <w:szCs w:val="13"/>
        </w:rPr>
        <w:t xml:space="preserve">산출물: AX_Final_Comprehensive_Report.docx · 운영매뉴얼 v3.0 · UX 제안서 · 발표 PPT · 데모 영상 · 실행 로그(phase2~8)</w:t>
      </w:r>
    </w:p>
    <w:sectPr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2026-09-13T07:21:13.018Z</dcterms:created>
  <dcterms:modified xsi:type="dcterms:W3CDTF">2026-09-13T07:21:13.018Z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