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요약 (200자 이내)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1부는 3정5S·눈으로 보는 관리·DMAIC를 데이터 방법론으로 번역한 컨설팅 방법론, 2부는 Odoo 모듈별 경영컨설팅과 4대 지능화(수요예측 영업·재고 최적화·설비예지·지식센터), 3부는 경영 사각지대를 발굴해 실행으로 잇는 온톨로지-지식그래프와 성공사례·첫 90일 로드맵이다. AI가 기업을 대체하지 않는다 — 서드브레인을 가진 기업이 대체한다.</w:t>
      </w:r>
    </w:p>
    <w:p>
      <w:pPr>
        <w:jc w:val="left"/>
      </w:pPr>
      <w:r>
        <w:rPr>
          <w:b w:val="false"/>
          <w:bCs w:val="false"/>
          <w:color w:val="888888"/>
          <w:sz w:val="18"/>
          <w:szCs w:val="18"/>
        </w:rPr>
        <w:t xml:space="preserve">(공백 포함 196자)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2026-08-30T13:19:01.020Z</dcterms:created>
  <dcterms:modified xsi:type="dcterms:W3CDTF">2026-08-30T13:19:01.020Z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