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line="320"/>
      </w:pPr>
      <w:r>
        <w:rPr>
          <w:sz w:val="21"/>
          <w:szCs w:val="21"/>
        </w:rPr>
        <w:t xml:space="preserve"/>
      </w:r>
    </w:p>
    <w:p>
      <w:pPr>
        <w:spacing w:after="200" w:line="320"/>
        <w:jc w:val="center"/>
      </w:pPr>
      <w:r>
        <w:rPr>
          <w:b/>
          <w:bCs/>
          <w:color w:val="1B3F94"/>
          <w:sz w:val="40"/>
          <w:szCs w:val="40"/>
        </w:rPr>
        <w:t xml:space="preserve">asc.kr 웹사이트 전환 제안서</w:t>
      </w:r>
    </w:p>
    <w:p>
      <w:pPr>
        <w:spacing w:after="200" w:line="320"/>
        <w:jc w:val="center"/>
      </w:pPr>
      <w:r>
        <w:rPr>
          <w:sz w:val="22"/>
          <w:szCs w:val="22"/>
        </w:rPr>
        <w:t xml:space="preserve">thirdbrain.kr → asc.kr : 에이에스씨 회사 홈페이지 + 『Odoo를 중심으로 AI ERP 혁명』 + 『서드브레인』 통합 홍보 사이트</w:t>
      </w:r>
    </w:p>
    <w:p>
      <w:pPr>
        <w:spacing w:after="500" w:line="320"/>
        <w:jc w:val="center"/>
      </w:pPr>
      <w:r>
        <w:rPr>
          <w:color w:val="666666"/>
          <w:sz w:val="19"/>
          <w:szCs w:val="19"/>
        </w:rPr>
        <w:t xml:space="preserve">(주)에이에스씨  |  작성: 2026. 9.  |  버전 1.0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1. 제안 배경과 목적</w:t>
      </w:r>
    </w:p>
    <w:p>
      <w:pPr>
        <w:spacing w:after="160" w:line="320"/>
      </w:pPr>
      <w:r>
        <w:rPr>
          <w:sz w:val="21"/>
          <w:szCs w:val="21"/>
        </w:rPr>
        <w:t xml:space="preserve">현재 thirdbrain.kr은 『서드브레인』 단일 도서의 홍보 사이트로 운영되고 있고, 별도로 에이에스씨 회사 홈페이지(asc-web 시안)가 제작되어 있다. 두 사이트를 따로 운영하면 방문자·검색 유입·관리 노력이 분산된다. 본 제안은 하나의 도메인 asc.kr 아래에 ① 에이에스씨 회사 소개와 컨설팅 사업, ② 신간 『Odoo를 중심으로 AI ERP 혁명』, ③ 기간(旣刊) 『서드브레인』과 그 실천 프로그램을 통합하여, "책으로 신뢰를 만들고 컨설팅으로 연결한다"는 하나의 흐름을 완성하는 것을 목적으로 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회사(에이에스씨)가 상위 브랜드, 두 권의 책은 회사의 전문성을 증명하는 대표 콘텐츠로 배치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서드브레인의 기존 콘텐츠(블로그·뇌건강 부록·프로그램·EEG)는 폐기하지 않고 '서드브레인' 섹션으로 이관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thirdbrain.kr 주소는 유지하되 asc.kr의 서드브레인 섹션으로 자동 연결(리다이렉트)하여 기존 검색 유입과 인쇄물의 QR·링크를 보존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2. 현황 분석</w:t>
      </w:r>
    </w:p>
    <w:p>
      <w:pPr>
        <w:pStyle w:val="Heading2"/>
        <w:spacing w:after="140" w:before="240"/>
      </w:pPr>
      <w:r>
        <w:rPr>
          <w:b/>
          <w:bCs/>
        </w:rPr>
        <w:t xml:space="preserve">2.1 thirdbrain.kr (현행)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현황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성격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『서드브레인』 도서 홍보 원페이지형 사이트 + 블로그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메뉴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 · 책 소개 · 프로그램(30일 몰입/부트캠프) · EEG 프로젝트 · 뇌건강 · 블로그 · 소개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콘텐츠 자산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랜딩, 추천사, 뇌건강 부록 6편, 블로그, 30일 프로그램 신청, 홍보 포스터/QR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기술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Astro 6 + Tailwind (AstroWind), GitHub 저장소, Netlify 배포(유료 계정)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2.2 asc-web (제작 완료된 시안)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현황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성격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에이에스씨 회사 홈페이지 시안 (같은 저장소 asc-web/ 폴더, 빌드 검증 완료)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메뉴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 · 회사 소개 · Odoo AI ERP · 책 소개(AI ERP 혁명) · 블로그 · 게시판 · [책 구매]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콘텐츠 자산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소개(OBTS 방법론·서비스 형태·3인 컨설턴트), IT-지능화-OT 아키텍처, 신간 랜딩, 블로그 3편, 게시판 공지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 도메인 연결, ASC 로고 원본 반영, 교보 구매 링크(출간 후 확정)</w:t>
            </w:r>
          </w:p>
        </w:tc>
      </w:tr>
    </w:tbl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60" w:line="320"/>
      </w:pPr>
      <w:r>
        <w:rPr>
          <w:sz w:val="21"/>
          <w:szCs w:val="21"/>
        </w:rPr>
        <w:t xml:space="preserve">두 자산의 성격이 상호보완적이다 — thirdbrain.kr은 콘텐츠(블로그·부록·프로그램)가 풍부하고, asc-web은 회사·사업·신간 구조가 완성되어 있다. 통합 시 서로의 부족을 정확히 메운다.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3. 통합 사이트 구조(안)</w:t>
      </w:r>
    </w:p>
    <w:p>
      <w:pPr>
        <w:pStyle w:val="Heading2"/>
        <w:spacing w:after="140" w:before="240"/>
      </w:pPr>
      <w:r>
        <w:rPr>
          <w:b/>
          <w:bCs/>
        </w:rPr>
        <w:t xml:space="preserve">3.1 메뉴 구성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2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메뉴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에이에스씨 슬로건(기록하는 ERP에서 판단하는 ERP로) + 사업 영역 + 두 책 소개 카드 + 컨설팅 문의 CTA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asc-web 홈 확장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소개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개요·문제의식·서비스 형태·진행 절차·3인 컨설턴트·연락처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asc-web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AI ERP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IT-지능화-OT 3계층 아키텍처, 4대 지능화, 도입 로드맵, FAQ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asc-web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— AI ERP 혁명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신간 랜딩: 표지·3부 구성·목차·저자·판형/가격·FAQ·교보 구매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asc-web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책 — 서드브레인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기존 thirdbrain.kr 책 랜딩 + 추천사 + 교보 구매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 이관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프로그램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30일 몰입·부트캠프·EEG 프로젝트 (서드브레인 실천 프로그램)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 이관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뇌건강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뇌건강 부록 6편 (수면·운동·명상·영양 등)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 이관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블로그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ERP 칼럼 + 서드브레인 글 통합 (카테고리로 구분: AI ERP / 뇌경영 / 소식)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양쪽 통합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게시판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공지사항·안내 (이메일 문의 연동)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asc-web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[책 구매]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헤더 버튼 — 클릭 시 두 책 선택(AI ERP 혁명 / 서드브레인 → 각 교보 페이지)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3.2 상단 메뉴 표시(안)</w:t>
      </w:r>
    </w:p>
    <w:p>
      <w:pPr>
        <w:spacing w:after="160" w:line="320"/>
      </w:pPr>
      <w:r>
        <w:rPr>
          <w:b/>
          <w:bCs/>
          <w:sz w:val="21"/>
          <w:szCs w:val="21"/>
        </w:rPr>
        <w:t xml:space="preserve">홈 · 회사 소개 · Odoo AI ERP · 책(▾ AI ERP 혁명 / 서드브레인) · 프로그램 · 블로그 · 게시판 · [책 구매]</w:t>
      </w:r>
    </w:p>
    <w:p>
      <w:pPr>
        <w:spacing w:after="160" w:line="320"/>
      </w:pPr>
      <w:r>
        <w:rPr>
          <w:color w:val="666666"/>
          <w:sz w:val="19"/>
          <w:szCs w:val="19"/>
        </w:rPr>
        <w:t xml:space="preserve">'책' 메뉴는 드롭다운으로 두 권을 나란히 노출한다. '뇌건강'은 서드브레인 하위 또는 블로그 카테고리로 배치하여 상단 메뉴를 8개 이하로 유지한다.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4. 페이지별 상세 기획</w:t>
      </w:r>
    </w:p>
    <w:p>
      <w:pPr>
        <w:pStyle w:val="Heading2"/>
        <w:spacing w:after="140" w:before="240"/>
      </w:pPr>
      <w:r>
        <w:rPr>
          <w:b/>
          <w:bCs/>
        </w:rPr>
        <w:t xml:space="preserve">4.1 홈 (/)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히어로: "기록하는 ERP에서 판단하는 ERP로" + Odoo 아키텍처 이미지 + [컨설팅 문의]/[책 보기]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사업 영역 6카드: Odoo 지능형 ERP · 온톨로지-지식그래프 AX · 스마트공장/MES/IoT · 수요예측/생산계획 · AI 교육/출판 · 전국 3거점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두 책 소개 섹션: 『Odoo를 중심으로 AI ERP 혁명』(기업의 지능화) + 『서드브레인』(개인의 지능화) — "기업의 서드브레인, 사람의 서드브레인"이라는 하나의 메시지로 묶음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AX 5단계 방법론 스텝 + 실적 통계 + 컨설팅 문의 CTA</w:t>
      </w:r>
    </w:p>
    <w:p>
      <w:pPr>
        <w:pStyle w:val="Heading2"/>
        <w:spacing w:after="140" w:before="240"/>
      </w:pPr>
      <w:r>
        <w:rPr>
          <w:b/>
          <w:bCs/>
        </w:rPr>
        <w:t xml:space="preserve">4.2 책 — AI ERP 혁명 (/book)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표지 히어로(터미널 Odoo ERP 디자인 반영판), 210쪽·21장·그림표 200+ 통계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3부 구성과 목차 미리보기, 세 저자 소개, 종이책 25,000원/전자책 15,000원·ISBN 표기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교보 구매 버튼(출간 후 실제 상품 URL로 교체), 컨설팅 연결 CTA("책의 방법론 그대로 구축해 드립니다")</w:t>
      </w:r>
    </w:p>
    <w:p>
      <w:pPr>
        <w:pStyle w:val="Heading2"/>
        <w:spacing w:after="140" w:before="240"/>
      </w:pPr>
      <w:r>
        <w:rPr>
          <w:b/>
          <w:bCs/>
        </w:rPr>
        <w:t xml:space="preserve">4.3 책 — 서드브레인 (/thirdbrain)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기존 thirdbrain.kr 홈의 책 섹션 이관: 세 개의 뇌, 목차, 추천사(서유헌 교수), 교보 구매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30일 몰입/부트캠프/EEG는 /program 으로 연결 유지</w:t>
      </w:r>
    </w:p>
    <w:p>
      <w:pPr>
        <w:pStyle w:val="Heading2"/>
        <w:spacing w:after="140" w:before="240"/>
      </w:pPr>
      <w:r>
        <w:rPr>
          <w:b/>
          <w:bCs/>
        </w:rPr>
        <w:t xml:space="preserve">4.4 프로그램·뇌건강·블로그·게시판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프로그램(/program)·EEG(/eeg)·뇌건강 부록(/appendix): 기존 페이지 그대로 이관, 주소 유지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블로그: 기존 서드브레인 글 + AI ERP 칼럼 통합, 카테고리(AI ERP / 뇌경영 / 소식)로 구분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게시판: 공지·안내 목록형. 초기에는 정적 운영(관리자가 글 추가), 향후 댓글/문의폼(Tally 등) 연동 검토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5. 브랜드·디자인 방향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상위 브랜드: ASC 로고(남색 ASC + 빨간 점, AI System Creator) — 헤더·파비콘·OG 이미지에 일관 적용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색상: ASC 남색(#1B3F94)을 주색으로, 책별 보조색(AI ERP 혁명 = 하늘색/노랑 표지 톤, 서드브레인 = 기존 톤) 유지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두 책이 나란히 설 때의 원칙: 회사가 이야기의 주어, 책은 증거 — "30년 현장의 결론을 책으로 쓰고, 시스템으로 만든다"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6. 도메인·이관 계획</w:t>
      </w:r>
    </w:p>
    <w:p>
      <w:pPr>
        <w:pStyle w:val="Heading2"/>
        <w:spacing w:after="140" w:before="240"/>
      </w:pPr>
      <w:r>
        <w:rPr>
          <w:b/>
          <w:bCs/>
        </w:rPr>
        <w:t xml:space="preserve">6.1 도메인 전략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39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도메인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본 사이트(정식 주소)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Netlify 새 사이트에 Primary domain으로 연결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보조(기존 링크 보존)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asc.kr/thirdbrain 으로 301 리다이렉트 (또는 전체를 asc.kr로)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www.asc.kr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asc.kr로 리다이렉트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6.2 주소(URL) 보존 원칙</w:t>
      </w:r>
    </w:p>
    <w:p>
      <w:pPr>
        <w:spacing w:after="160" w:line="320"/>
      </w:pPr>
      <w:r>
        <w:rPr>
          <w:sz w:val="21"/>
          <w:szCs w:val="21"/>
        </w:rPr>
        <w:t xml:space="preserve">기존 인쇄물·QR·검색에 노출된 thirdbrain.kr 주소가 깨지지 않도록 다음 매핑을 Netlify 리다이렉트로 설정한다.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8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기존 주소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새 주소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thirdbrain.kr/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asc.kr/thirdbrain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thirdbrain.kr/program · /eeg · /appendix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asc.kr/program · /eeg · /appendix (그대로)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thirdbrain.kr/블로그 글 주소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asc.kr/블로그 동일 주소 (그대로)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6.3 작업 단계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1700"/>
        <w:gridCol w:w="20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통합 사이트 구축: asc-web에 서드브레인 섹션(책/프로그램/EEG/뇌건강/블로그 글) 이관, '책' 드롭다운 메뉴 구성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2~3일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코드 작업 (Claude 수행)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검수: 전 페이지 미리보기 링크로 확인·수정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1~2일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발주자 검토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Netlify 배포: 새 사이트 생성(Base asc-web) → 임시주소 확인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발주자 클릭 + 안내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도메인 연결: asc.kr DNS 설정, thirdbrain.kr 리다이렉트 전환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1일 (DNS 전파 포함)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기존 Netlify 계정 내 처리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마무리: 교보 상품 링크 확정 반영, 검색엔진(구글 서치콘솔·네이버 서치어드바이저) 등록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출간 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 단계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7. 운영 방안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콘텐츠 갱신: 블로그는 마크다운 파일 추가(작성 요청 시 Claude가 대행 가능), 게시판은 목록에 항목 추가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배포 자동화: GitHub에 수정 반영(push) 시 Netlify가 자동 재배포 — 별도 서버 관리 불필요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비용: 기존 Netlify 유료 계정 내에서 사이트 추가 운영(추가 호스팅 비용 없음), asc.kr 도메인 등록비만 유지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측정: 방문 통계(Netlify Analytics 또는 무료 GA4), 책 구매 버튼 클릭 추적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8. 의사결정 요청 사항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700"/>
      </w:tblGrid>
      <w:tr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결정 사항</w:t>
            </w:r>
          </w:p>
        </w:tc>
        <w:tc>
          <w:tcPr>
            <w:tcW w:type="auto" w:w="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선택지(권장 굵게)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 처리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전체를 asc.kr로 리다이렉트(관리 단순, 권장) ② 당분간 양쪽 병행 운영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상단 메뉴 '뇌건강' 위치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블로그 카테고리로 통합(메뉴 간결, 권장) ② 상단 메뉴 유지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30일 몰입·부트캠프 지속 여부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유지(서드브레인 섹션에) ② 축소하여 책 소개만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게시판 문의 방식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이메일 안내(즉시 가능, 권장) ② Tally 문의폼 연동 ③ 추후 실시간 게시판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 로고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원본 파일(AI/PNG) 제공 시 즉시 교체 — 현재는 재현 로고타입 사용 중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9. 결론</w:t>
      </w:r>
    </w:p>
    <w:p>
      <w:pPr>
        <w:spacing w:after="160" w:line="320"/>
      </w:pPr>
      <w:r>
        <w:rPr>
          <w:sz w:val="21"/>
          <w:szCs w:val="21"/>
        </w:rPr>
        <w:t xml:space="preserve">이미 검증된 서드브레인 사이트의 뼈대와 완성된 asc-web 시안이 있어, 통합에 필요한 것은 새 개발이 아니라 '재배치'다. 1주 이내에 asc.kr에서 회사·신간·서드브레인이 한 흐름으로 만나는 사이트를 열 수 있다. 승인해 주시면 1단계(통합 구축)부터 바로 진행하고, 각 단계마다 미리보기 링크로 확인을 받겠다.</w:t>
      </w:r>
    </w:p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60" w:line="320"/>
        <w:jc w:val="center"/>
      </w:pPr>
      <w:r>
        <w:rPr>
          <w:color w:val="666666"/>
          <w:sz w:val="19"/>
          <w:szCs w:val="19"/>
        </w:rPr>
        <w:t xml:space="preserve">(주)에이에스씨  |  asclhg@gmail.com  |  asc.kr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2026-09-02T03:17:58.191Z</dcterms:created>
  <dcterms:modified xsi:type="dcterms:W3CDTF">2026-09-02T03:17:58.201Z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