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C07F1E"/>
          <w:sz w:val="21"/>
          <w:szCs w:val="21"/>
        </w:rPr>
        <w:t xml:space="preserve">태성당 1차 데모 (2026. 9. 14)</w:t>
      </w:r>
    </w:p>
    <w:p>
      <w:pPr>
        <w:spacing w:after="60" w:line="400"/>
      </w:pPr>
      <w:r>
        <w:rPr>
          <w:rFonts w:ascii="Malgun Gothic" w:cs="Malgun Gothic" w:eastAsia="Malgun Gothic" w:hAnsi="Malgun Gothic"/>
          <w:b/>
          <w:bCs/>
          <w:color w:val="6E3A1C"/>
          <w:sz w:val="34"/>
          <w:szCs w:val="34"/>
        </w:rPr>
        <w:t xml:space="preserve">리허설 체크리스트 &amp; 진행 대본</w:t>
      </w:r>
    </w:p>
    <w:p>
      <w:pPr>
        <w:pBdr>
          <w:bottom w:val="single" w:color="E8A33D" w:sz="12"/>
        </w:pBdr>
        <w:spacing w:after="140"/>
      </w:pPr>
      <w:r>
        <w:rPr>
          <w:rFonts w:ascii="Malgun Gothic" w:cs="Malgun Gothic" w:eastAsia="Malgun Gothic" w:hAnsi="Malgun Gothic"/>
          <w:color w:val="76675A"/>
          <w:sz w:val="19"/>
          <w:szCs w:val="19"/>
        </w:rPr>
        <w:t xml:space="preserve">에이에스씨(ASC) · 발표 15분 + 질의 15분 기준 · 내부용</w:t>
      </w:r>
    </w:p>
    <w:p>
      <w:pPr>
        <w:spacing w:after="80" w:line="300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이번 데모의 한 문장 — </w:t>
      </w:r>
      <w:r>
        <w:rPr>
          <w:rFonts w:ascii="Malgun Gothic" w:cs="Malgun Gothic" w:eastAsia="Malgun Gothic" w:hAnsi="Malgun Gothic"/>
          <w:b/>
          <w:bCs/>
          <w:color w:val="C07F1E"/>
          <w:sz w:val="20"/>
          <w:szCs w:val="20"/>
        </w:rPr>
        <w:t xml:space="preserve">"오늘 수치는 샘플이지만, 화면과 절차는 전부 진짜입니다. 엑셀 두 개만 주시면 이 화면이 태성당의 실제가 됩니다."</w:t>
      </w:r>
    </w:p>
    <w:p>
      <w:pPr>
        <w:pBdr>
          <w:bottom w:val="single" w:color="E8A33D" w:sz="8"/>
        </w:pBdr>
        <w:spacing w:after="90" w:before="240" w:line="320"/>
      </w:pPr>
      <w:r>
        <w:rPr>
          <w:rFonts w:ascii="Malgun Gothic" w:cs="Malgun Gothic" w:eastAsia="Malgun Gothic" w:hAnsi="Malgun Gothic"/>
          <w:b/>
          <w:bCs/>
          <w:color w:val="6E3A1C"/>
          <w:sz w:val="28"/>
          <w:szCs w:val="28"/>
        </w:rPr>
        <w:t xml:space="preserve">1. 전날(D-1) 준비 체크리스트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1350"/>
        <w:gridCol w:w="6300"/>
        <w:gridCol w:w="2256"/>
      </w:tblGrid>
      <w:tr>
        <w:trPr>
          <w:tblHeader/>
        </w:trPr>
        <w:tc>
          <w:tcPr>
            <w:tcW w:type="dxa" w:w="1350"/>
            <w:shd w:fill="6E3A1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6300"/>
            <w:shd w:fill="6E3A1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2256"/>
            <w:shd w:fill="6E3A1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350"/>
            <w:shd w:fill="F8F2E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8"/>
                <w:szCs w:val="18"/>
              </w:rPr>
              <w:t xml:space="preserve">환경</w:t>
            </w:r>
          </w:p>
        </w:tc>
        <w:tc>
          <w:tcPr>
            <w:tcW w:type="dxa" w:w="6300"/>
            <w:shd w:fill="F8F2E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☐ 노트북에서 run_taesungdang 1회 재실행 — 오류 없이 완주(약 64초)</w:t>
            </w:r>
          </w:p>
        </w:tc>
        <w:tc>
          <w:tcPr>
            <w:tcW w:type="dxa" w:w="2256"/>
            <w:shd w:fill="F8F2E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당일 아침에도 1회</w:t>
            </w:r>
          </w:p>
        </w:tc>
      </w:tr>
      <w:tr>
        <w:tc>
          <w:tcPr>
            <w:tcW w:type="dxa" w:w="135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8"/>
                <w:szCs w:val="18"/>
              </w:rPr>
              <w:t xml:space="preserve">환경</w:t>
            </w:r>
          </w:p>
        </w:tc>
        <w:tc>
          <w:tcPr>
            <w:tcW w:type="dxa" w:w="6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☐ 승인함(/inbox) 기동 → 대기 카드 5건 표시 확인</w:t>
            </w:r>
          </w:p>
        </w:tc>
        <w:tc>
          <w:tcPr>
            <w:tcW w:type="dxa" w:w="225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승인 시연용 카드 지정해 두기</w:t>
            </w:r>
          </w:p>
        </w:tc>
      </w:tr>
      <w:tr>
        <w:tc>
          <w:tcPr>
            <w:tcW w:type="dxa" w:w="1350"/>
            <w:shd w:fill="F8F2E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8"/>
                <w:szCs w:val="18"/>
              </w:rPr>
              <w:t xml:space="preserve">환경</w:t>
            </w:r>
          </w:p>
        </w:tc>
        <w:tc>
          <w:tcPr>
            <w:tcW w:type="dxa" w:w="6300"/>
            <w:shd w:fill="F8F2E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☐ War Room 화면(war_room.html) 브라우저 탭에 열어 두기</w:t>
            </w:r>
          </w:p>
        </w:tc>
        <w:tc>
          <w:tcPr>
            <w:tcW w:type="dxa" w:w="2256"/>
            <w:shd w:fill="F8F2E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새로고침 후 날짜 확인</w:t>
            </w:r>
          </w:p>
        </w:tc>
      </w:tr>
      <w:tr>
        <w:tc>
          <w:tcPr>
            <w:tcW w:type="dxa" w:w="135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8"/>
                <w:szCs w:val="18"/>
              </w:rPr>
              <w:t xml:space="preserve">자료</w:t>
            </w:r>
          </w:p>
        </w:tc>
        <w:tc>
          <w:tcPr>
            <w:tcW w:type="dxa" w:w="6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☐ 데모 영상 mp4 — 노트북 + USB 2중 보관, 재생 테스트</w:t>
            </w:r>
          </w:p>
        </w:tc>
        <w:tc>
          <w:tcPr>
            <w:tcW w:type="dxa" w:w="225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플랜 B의 핵심</w:t>
            </w:r>
          </w:p>
        </w:tc>
      </w:tr>
      <w:tr>
        <w:tc>
          <w:tcPr>
            <w:tcW w:type="dxa" w:w="1350"/>
            <w:shd w:fill="F8F2E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8"/>
                <w:szCs w:val="18"/>
              </w:rPr>
              <w:t xml:space="preserve">자료</w:t>
            </w:r>
          </w:p>
        </w:tc>
        <w:tc>
          <w:tcPr>
            <w:tcW w:type="dxa" w:w="6300"/>
            <w:shd w:fill="F8F2E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☐ 운영매뉴얼 PPT 열기 확인 · 전체 그림 ①② 장 북마크</w:t>
            </w:r>
          </w:p>
        </w:tc>
        <w:tc>
          <w:tcPr>
            <w:tcW w:type="dxa" w:w="2256"/>
            <w:shd w:fill="F8F2E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도입부 사용</w:t>
            </w:r>
          </w:p>
        </w:tc>
      </w:tr>
      <w:tr>
        <w:tc>
          <w:tcPr>
            <w:tcW w:type="dxa" w:w="135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8"/>
                <w:szCs w:val="18"/>
              </w:rPr>
              <w:t xml:space="preserve">자료</w:t>
            </w:r>
          </w:p>
        </w:tc>
        <w:tc>
          <w:tcPr>
            <w:tcW w:type="dxa" w:w="6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☐ 샘플 데이터 zip — 인쇄본(읽어주세요.txt) 3부 또는 USB</w:t>
            </w:r>
          </w:p>
        </w:tc>
        <w:tc>
          <w:tcPr>
            <w:tcW w:type="dxa" w:w="225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배포용</w:t>
            </w:r>
          </w:p>
        </w:tc>
      </w:tr>
      <w:tr>
        <w:tc>
          <w:tcPr>
            <w:tcW w:type="dxa" w:w="1350"/>
            <w:shd w:fill="F8F2E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8"/>
                <w:szCs w:val="18"/>
              </w:rPr>
              <w:t xml:space="preserve">장비</w:t>
            </w:r>
          </w:p>
        </w:tc>
        <w:tc>
          <w:tcPr>
            <w:tcW w:type="dxa" w:w="6300"/>
            <w:shd w:fill="F8F2E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☐ HDMI/USB-C 어댑터 · 전원 어댑터 · 오프라인 실행 확인(인터넷 불필요)</w:t>
            </w:r>
          </w:p>
        </w:tc>
        <w:tc>
          <w:tcPr>
            <w:tcW w:type="dxa" w:w="2256"/>
            <w:shd w:fill="F8F2E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현장 네트워크 가정 금지</w:t>
            </w:r>
          </w:p>
        </w:tc>
      </w:tr>
      <w:tr>
        <w:tc>
          <w:tcPr>
            <w:tcW w:type="dxa" w:w="135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8"/>
                <w:szCs w:val="18"/>
              </w:rPr>
              <w:t xml:space="preserve">연습</w:t>
            </w:r>
          </w:p>
        </w:tc>
        <w:tc>
          <w:tcPr>
            <w:tcW w:type="dxa" w:w="6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☐ 15분 대본 통독 1회 + 승인 시연 클릭 동선 2회 연습</w:t>
            </w:r>
          </w:p>
        </w:tc>
        <w:tc>
          <w:tcPr>
            <w:tcW w:type="dxa" w:w="225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아래 2장</w:t>
            </w:r>
          </w:p>
        </w:tc>
      </w:tr>
    </w:tbl>
    <w:p>
      <w:pPr>
        <w:pBdr>
          <w:bottom w:val="single" w:color="E8A33D" w:sz="8"/>
        </w:pBdr>
        <w:spacing w:after="90" w:before="240" w:line="320"/>
      </w:pPr>
      <w:r>
        <w:rPr>
          <w:rFonts w:ascii="Malgun Gothic" w:cs="Malgun Gothic" w:eastAsia="Malgun Gothic" w:hAnsi="Malgun Gothic"/>
          <w:b/>
          <w:bCs/>
          <w:color w:val="6E3A1C"/>
          <w:sz w:val="28"/>
          <w:szCs w:val="28"/>
        </w:rPr>
        <w:t xml:space="preserve">2. 진행 대본 — 15분 타임라인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1100"/>
        <w:gridCol w:w="1900"/>
        <w:gridCol w:w="6906"/>
      </w:tblGrid>
      <w:tr>
        <w:trPr>
          <w:tblHeader/>
        </w:trPr>
        <w:tc>
          <w:tcPr>
            <w:tcW w:type="dxa" w:w="1100"/>
            <w:shd w:fill="6E3A1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시간</w:t>
            </w:r>
          </w:p>
        </w:tc>
        <w:tc>
          <w:tcPr>
            <w:tcW w:type="dxa" w:w="1900"/>
            <w:shd w:fill="6E3A1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장면</w:t>
            </w:r>
          </w:p>
        </w:tc>
        <w:tc>
          <w:tcPr>
            <w:tcW w:type="dxa" w:w="6906"/>
            <w:shd w:fill="6E3A1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하는 일 · 말하기(예시)</w:t>
            </w:r>
          </w:p>
        </w:tc>
      </w:tr>
      <w:tr>
        <w:tc>
          <w:tcPr>
            <w:tcW w:type="dxa" w:w="1100"/>
            <w:shd w:fill="F8F2E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8"/>
                <w:szCs w:val="18"/>
              </w:rPr>
              <w:t xml:space="preserve">0–2분</w:t>
            </w:r>
          </w:p>
        </w:tc>
        <w:tc>
          <w:tcPr>
            <w:tcW w:type="dxa" w:w="1900"/>
            <w:shd w:fill="F8F2E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인사·전체 그림</w:t>
            </w:r>
          </w:p>
        </w:tc>
        <w:tc>
          <w:tcPr>
            <w:tcW w:type="dxa" w:w="6906"/>
            <w:shd w:fill="F8F2E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PPT 전체 그림 ①② 두 장.</w:t>
            </w:r>
          </w:p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i/>
                <w:iCs/>
                <w:color w:val="2E241C"/>
                <w:sz w:val="18"/>
                <w:szCs w:val="18"/>
              </w:rPr>
              <w:t xml:space="preserve">"데이터가 모이고, AI가 근거와 함께 제안하고, 사람이 승인하면, 시스템이 기록합니다. 오늘 수치는 태성당 구조로 만든 샘플입니다 — 구조는 진짜, 수치는 샘플. 이 말씀을 먼저 드립니다."</w:t>
            </w:r>
          </w:p>
        </w:tc>
      </w:tr>
      <w:tr>
        <w:tc>
          <w:tcPr>
            <w:tcW w:type="dxa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8"/>
                <w:szCs w:val="18"/>
              </w:rPr>
              <w:t xml:space="preserve">2–4분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아침 브리핑</w:t>
            </w:r>
          </w:p>
        </w:tc>
        <w:tc>
          <w:tcPr>
            <w:tcW w:type="dxa" w:w="690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브리핑 화면.</w:t>
            </w:r>
          </w:p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i/>
                <w:iCs/>
                <w:color w:val="2E241C"/>
                <w:sz w:val="18"/>
                <w:szCs w:val="18"/>
              </w:rPr>
              <w:t xml:space="preserve">"아침은 이 한 장입니다. 전부가 아니라 '어제의 유의 변화만' 보고하고, 모든 수치에 출처가 붙습니다."</w:t>
            </w:r>
          </w:p>
        </w:tc>
      </w:tr>
      <w:tr>
        <w:tc>
          <w:tcPr>
            <w:tcW w:type="dxa" w:w="1100"/>
            <w:shd w:fill="F8F2E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8"/>
                <w:szCs w:val="18"/>
              </w:rPr>
              <w:t xml:space="preserve">4–6분</w:t>
            </w:r>
          </w:p>
        </w:tc>
        <w:tc>
          <w:tcPr>
            <w:tcW w:type="dxa" w:w="1900"/>
            <w:shd w:fill="F8F2E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층별·관리도</w:t>
            </w:r>
          </w:p>
        </w:tc>
        <w:tc>
          <w:tcPr>
            <w:tcW w:type="dxa" w:w="6906"/>
            <w:shd w:fill="F8F2E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분석 스튜디오.</w:t>
            </w:r>
          </w:p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i/>
                <w:iCs/>
                <w:color w:val="2E241C"/>
                <w:sz w:val="18"/>
                <w:szCs w:val="18"/>
              </w:rPr>
              <w:t xml:space="preserve">"어디가, 언제부터가 여기서 특정됩니다. 이 샘플에서는 파이만쥬 라인과 특정 팥앙금 로트 조합이 잡혔습니다."</w:t>
            </w:r>
          </w:p>
        </w:tc>
      </w:tr>
      <w:tr>
        <w:tc>
          <w:tcPr>
            <w:tcW w:type="dxa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8"/>
                <w:szCs w:val="18"/>
              </w:rPr>
              <w:t xml:space="preserve">6–8분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근거 역추적</w:t>
            </w:r>
          </w:p>
        </w:tc>
        <w:tc>
          <w:tcPr>
            <w:tcW w:type="dxa" w:w="690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'왜?' 클릭 → 근거 사다리.</w:t>
            </w:r>
          </w:p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i/>
                <w:iCs/>
                <w:color w:val="2E241C"/>
                <w:sz w:val="18"/>
                <w:szCs w:val="18"/>
              </w:rPr>
              <w:t xml:space="preserve">"이 시스템은 근거 없는 문장을 만들지 못합니다. 규칙에서 원본 데이터까지 네 단계로 끝까지 내려갑니다."</w:t>
            </w:r>
          </w:p>
        </w:tc>
      </w:tr>
      <w:tr>
        <w:tc>
          <w:tcPr>
            <w:tcW w:type="dxa" w:w="1100"/>
            <w:shd w:fill="F8F2E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8"/>
                <w:szCs w:val="18"/>
              </w:rPr>
              <w:t xml:space="preserve">8–11분</w:t>
            </w:r>
          </w:p>
        </w:tc>
        <w:tc>
          <w:tcPr>
            <w:tcW w:type="dxa" w:w="1900"/>
            <w:shd w:fill="F8F2E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승인함 라이브 ★</w:t>
            </w:r>
          </w:p>
        </w:tc>
        <w:tc>
          <w:tcPr>
            <w:tcW w:type="dxa" w:w="6906"/>
            <w:shd w:fill="F8F2E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대기 카드 1건을 그 자리에서 승인 → 감사 로그·파라미터 화면 전환.</w:t>
            </w:r>
          </w:p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i/>
                <w:iCs/>
                <w:color w:val="2E241C"/>
                <w:sz w:val="18"/>
                <w:szCs w:val="18"/>
              </w:rPr>
              <w:t xml:space="preserve">"방금 이 승인으로 세 가지가 동시에 일어났습니다 — 기록되고, 반영되고, 남았습니다. 결정은 언제나 사람이 합니다."</w:t>
            </w:r>
          </w:p>
        </w:tc>
      </w:tr>
      <w:tr>
        <w:tc>
          <w:tcPr>
            <w:tcW w:type="dxa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8"/>
                <w:szCs w:val="18"/>
              </w:rPr>
              <w:t xml:space="preserve">11–13분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War Room</w:t>
            </w:r>
          </w:p>
        </w:tc>
        <w:tc>
          <w:tcPr>
            <w:tcW w:type="dxa" w:w="690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경영 화면.</w:t>
            </w:r>
          </w:p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i/>
                <w:iCs/>
                <w:color w:val="2E241C"/>
                <w:sz w:val="18"/>
                <w:szCs w:val="18"/>
              </w:rPr>
              <w:t xml:space="preserve">"주간 회의는 이 화면 순서대로 15분이면 됩니다. 리스크 다섯 개는 신호등으로 관리됩니다."</w:t>
            </w:r>
          </w:p>
        </w:tc>
      </w:tr>
      <w:tr>
        <w:tc>
          <w:tcPr>
            <w:tcW w:type="dxa" w:w="1100"/>
            <w:shd w:fill="F8F2E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8"/>
                <w:szCs w:val="18"/>
              </w:rPr>
              <w:t xml:space="preserve">13–15분</w:t>
            </w:r>
          </w:p>
        </w:tc>
        <w:tc>
          <w:tcPr>
            <w:tcW w:type="dxa" w:w="1900"/>
            <w:shd w:fill="F8F2E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마무리·제안</w:t>
            </w:r>
          </w:p>
        </w:tc>
        <w:tc>
          <w:tcPr>
            <w:tcW w:type="dxa" w:w="6906"/>
            <w:shd w:fill="F8F2E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샘플 zip 배포.</w:t>
            </w:r>
          </w:p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i/>
                <w:iCs/>
                <w:color w:val="2E241C"/>
                <w:sz w:val="18"/>
                <w:szCs w:val="18"/>
              </w:rPr>
              <w:t xml:space="preserve">"여기 담긴 엑셀 두 개가 '들어가는 모습', CSV가 '나온 모습'입니다. 지금 쓰시는 엑셀 그대로 두 가지(판매 집계·Odoo 접속)만 주시면 4주 안에 이 화면이 실제 수치로 돕니다. 정리해서 주실 필요 없습니다 — 받아서 정리하는 게 저희 일입니다."</w:t>
            </w:r>
          </w:p>
        </w:tc>
      </w:tr>
    </w:tbl>
    <w:p>
      <w:pPr>
        <w:spacing w:before="60"/>
      </w:pPr>
      <w:r>
        <w:rPr>
          <w:rFonts w:ascii="Malgun Gothic" w:cs="Malgun Gothic" w:eastAsia="Malgun Gothic" w:hAnsi="Malgun Gothic"/>
          <w:b/>
          <w:bCs/>
          <w:color w:val="0E8F86"/>
          <w:sz w:val="18"/>
          <w:szCs w:val="18"/>
        </w:rPr>
        <w:t xml:space="preserve">★ 8–11분 승인 라이브가 데모의 정점 — 이 3분을 위해 나머지가 존재합니다. 반드시 2회 이상 클릭 동선을 연습해 두세요.</w:t>
      </w:r>
    </w:p>
    <w:p>
      <w:pPr>
        <w:pBdr>
          <w:bottom w:val="single" w:color="E8A33D" w:sz="8"/>
        </w:pBdr>
        <w:spacing w:after="90" w:before="240" w:line="320"/>
      </w:pPr>
      <w:r>
        <w:rPr>
          <w:rFonts w:ascii="Malgun Gothic" w:cs="Malgun Gothic" w:eastAsia="Malgun Gothic" w:hAnsi="Malgun Gothic"/>
          <w:b/>
          <w:bCs/>
          <w:color w:val="6E3A1C"/>
          <w:sz w:val="28"/>
          <w:szCs w:val="28"/>
        </w:rPr>
        <w:t xml:space="preserve">3. 예상 질문과 답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3900"/>
        <w:gridCol w:w="6006"/>
      </w:tblGrid>
      <w:tr>
        <w:trPr>
          <w:tblHeader/>
        </w:trPr>
        <w:tc>
          <w:tcPr>
            <w:tcW w:type="dxa" w:w="3900"/>
            <w:shd w:fill="6E3A1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질문</w:t>
            </w:r>
          </w:p>
        </w:tc>
        <w:tc>
          <w:tcPr>
            <w:tcW w:type="dxa" w:w="6006"/>
            <w:shd w:fill="6E3A1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답변 요지</w:t>
            </w:r>
          </w:p>
        </w:tc>
      </w:tr>
      <w:tr>
        <w:tc>
          <w:tcPr>
            <w:tcW w:type="dxa" w:w="3900"/>
            <w:shd w:fill="F8F2E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8"/>
                <w:szCs w:val="18"/>
              </w:rPr>
              <w:t xml:space="preserve">"실제 데이터로는 언제 되나요?"</w:t>
            </w:r>
          </w:p>
        </w:tc>
        <w:tc>
          <w:tcPr>
            <w:tcW w:type="dxa" w:w="6006"/>
            <w:shd w:fill="F8F2E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자료 두 가지(판매 집계 엑셀 · Odoo 읽기 계정)만 주시면 같은 화면이 그대로 실제로 돌아갑니다. 시스템 교체가 아니라 데이터만 바꿔 끼우는 구조입니다.</w:t>
            </w:r>
          </w:p>
        </w:tc>
      </w:tr>
      <w:tr>
        <w:tc>
          <w:tcPr>
            <w:tcW w:type="dxa" w:w="3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8"/>
                <w:szCs w:val="18"/>
              </w:rPr>
              <w:t xml:space="preserve">"우리 데이터가 정리가 안 돼 있는데요."</w:t>
            </w:r>
          </w:p>
        </w:tc>
        <w:tc>
          <w:tcPr>
            <w:tcW w:type="dxa" w:w="600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지금 쓰시는 그대로 주시면 됩니다. 처음 보는 이름은 시스템이 격리해 두고 물어봅니다 — 정리하는 것이 저희 일입니다.</w:t>
            </w:r>
          </w:p>
        </w:tc>
      </w:tr>
      <w:tr>
        <w:tc>
          <w:tcPr>
            <w:tcW w:type="dxa" w:w="3900"/>
            <w:shd w:fill="F8F2E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8"/>
                <w:szCs w:val="18"/>
              </w:rPr>
              <w:t xml:space="preserve">"AI가 틀리면 누가 책임지나요?"</w:t>
            </w:r>
          </w:p>
        </w:tc>
        <w:tc>
          <w:tcPr>
            <w:tcW w:type="dxa" w:w="6006"/>
            <w:shd w:fill="F8F2E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시스템 값은 승인 순간에만 바뀌고, 누가 언제 무엇을 승인했는지 전부 기록됩니다. AI는 기안, 결재는 사람 — 지금 결재 체계와 같습니다.</w:t>
            </w:r>
          </w:p>
        </w:tc>
      </w:tr>
      <w:tr>
        <w:tc>
          <w:tcPr>
            <w:tcW w:type="dxa" w:w="3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8"/>
                <w:szCs w:val="18"/>
              </w:rPr>
              <w:t xml:space="preserve">"보안은요? 자료가 밖으로 나가면?"</w:t>
            </w:r>
          </w:p>
        </w:tc>
        <w:tc>
          <w:tcPr>
            <w:tcW w:type="dxa" w:w="600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자료는 자산 대장에 등록되고, 승인 없는 외부 반출은 시스템이 차단합니다. 계약 시 귀속·통제·약정·반환 4가지를 문서로 약속드립니다.</w:t>
            </w:r>
          </w:p>
        </w:tc>
      </w:tr>
      <w:tr>
        <w:tc>
          <w:tcPr>
            <w:tcW w:type="dxa" w:w="3900"/>
            <w:shd w:fill="F8F2E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8"/>
                <w:szCs w:val="18"/>
              </w:rPr>
              <w:t xml:space="preserve">"비용과 기간은?"</w:t>
            </w:r>
          </w:p>
        </w:tc>
        <w:tc>
          <w:tcPr>
            <w:tcW w:type="dxa" w:w="6006"/>
            <w:shd w:fill="F8F2E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1단계 12주 — 파이만쥬 수요예측·발주 한 가지에 집중해 결품과 폐기를 함께 줄이는 것으로 시작합니다. 상세 견적은 착수 합의 시 확정합니다.</w:t>
            </w:r>
          </w:p>
        </w:tc>
      </w:tr>
      <w:tr>
        <w:tc>
          <w:tcPr>
            <w:tcW w:type="dxa" w:w="3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8"/>
                <w:szCs w:val="18"/>
              </w:rPr>
              <w:t xml:space="preserve">"직원들이 쓸 수 있을까요?"</w:t>
            </w:r>
          </w:p>
        </w:tc>
        <w:tc>
          <w:tcPr>
            <w:tcW w:type="dxa" w:w="600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현장이 매일 하는 일은 승인 버튼과 태블릿 장표 입력뿐입니다. 하루 스튜어드 30분 + 승인 20분 — 운영매뉴얼로 인수인계까지 책임집니다.</w:t>
            </w:r>
          </w:p>
        </w:tc>
      </w:tr>
      <w:tr>
        <w:tc>
          <w:tcPr>
            <w:tcW w:type="dxa" w:w="3900"/>
            <w:shd w:fill="F8F2E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8"/>
                <w:szCs w:val="18"/>
              </w:rPr>
              <w:t xml:space="preserve">"예측이 얼마나 맞나요?"</w:t>
            </w:r>
          </w:p>
        </w:tc>
        <w:tc>
          <w:tcPr>
            <w:tcW w:type="dxa" w:w="6006"/>
            <w:shd w:fill="F8F2E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샘플 기준 오차 7.1%(수기 근사 19.4%). 다만 이건 샘플 수치이고, 실데이터로 4주 검증해 현행 발주 대비 성적표를 먼저 보여드린 뒤 확대합니다.</w:t>
            </w:r>
          </w:p>
        </w:tc>
      </w:tr>
    </w:tbl>
    <w:p>
      <w:pPr>
        <w:pBdr>
          <w:bottom w:val="single" w:color="E8A33D" w:sz="8"/>
        </w:pBdr>
        <w:spacing w:after="90" w:before="240" w:line="320"/>
      </w:pPr>
      <w:r>
        <w:rPr>
          <w:rFonts w:ascii="Malgun Gothic" w:cs="Malgun Gothic" w:eastAsia="Malgun Gothic" w:hAnsi="Malgun Gothic"/>
          <w:b/>
          <w:bCs/>
          <w:color w:val="6E3A1C"/>
          <w:sz w:val="28"/>
          <w:szCs w:val="28"/>
        </w:rPr>
        <w:t xml:space="preserve">4. 만약을 위한 플랜 B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3900"/>
        <w:gridCol w:w="6006"/>
      </w:tblGrid>
      <w:tr>
        <w:trPr>
          <w:tblHeader/>
        </w:trPr>
        <w:tc>
          <w:tcPr>
            <w:tcW w:type="dxa" w:w="3900"/>
            <w:shd w:fill="6E3A1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상황</w:t>
            </w:r>
          </w:p>
        </w:tc>
        <w:tc>
          <w:tcPr>
            <w:tcW w:type="dxa" w:w="6006"/>
            <w:shd w:fill="6E3A1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대응</w:t>
            </w:r>
          </w:p>
        </w:tc>
      </w:tr>
      <w:tr>
        <w:tc>
          <w:tcPr>
            <w:tcW w:type="dxa" w:w="3900"/>
            <w:shd w:fill="F8F2E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8"/>
                <w:szCs w:val="18"/>
              </w:rPr>
              <w:t xml:space="preserve">라이브 시연 중 오류·멈춤</w:t>
            </w:r>
          </w:p>
        </w:tc>
        <w:tc>
          <w:tcPr>
            <w:tcW w:type="dxa" w:w="6006"/>
            <w:shd w:fill="F8F2E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당황하지 않고 → "실제 운영에선 이 화면 대신 알림이 옵니다" → 영상(해당 구간)으로 전환해 이어가기</w:t>
            </w:r>
          </w:p>
        </w:tc>
      </w:tr>
      <w:tr>
        <w:tc>
          <w:tcPr>
            <w:tcW w:type="dxa" w:w="3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8"/>
                <w:szCs w:val="18"/>
              </w:rPr>
              <w:t xml:space="preserve">빔/화면 연결 불가</w:t>
            </w:r>
          </w:p>
        </w:tc>
        <w:tc>
          <w:tcPr>
            <w:tcW w:type="dxa" w:w="600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노트북 화면으로 소규모 진행 + 영상은 상대 노트북/폰으로 공유</w:t>
            </w:r>
          </w:p>
        </w:tc>
      </w:tr>
      <w:tr>
        <w:tc>
          <w:tcPr>
            <w:tcW w:type="dxa" w:w="3900"/>
            <w:shd w:fill="F8F2E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8"/>
                <w:szCs w:val="18"/>
              </w:rPr>
              <w:t xml:space="preserve">시간이 7분으로 단축</w:t>
            </w:r>
          </w:p>
        </w:tc>
        <w:tc>
          <w:tcPr>
            <w:tcW w:type="dxa" w:w="6006"/>
            <w:shd w:fill="F8F2E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전체 그림 1장 → 승인 라이브 3분 → 마무리 제안 — 이 세 가지만</w:t>
            </w:r>
          </w:p>
        </w:tc>
      </w:tr>
      <w:tr>
        <w:tc>
          <w:tcPr>
            <w:tcW w:type="dxa" w:w="3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8"/>
                <w:szCs w:val="18"/>
              </w:rPr>
              <w:t xml:space="preserve">"샘플이잖아요" 지적</w:t>
            </w:r>
          </w:p>
        </w:tc>
        <w:tc>
          <w:tcPr>
            <w:tcW w:type="dxa" w:w="600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8"/>
                <w:szCs w:val="18"/>
              </w:rPr>
              <w:t xml:space="preserve">정면으로 인정 — "맞습니다, 그래서 오늘 요청은 하나입니다. 진짜 데이터 두 가지를 주시는 것." (지적을 제안으로 전환)</w:t>
            </w:r>
          </w:p>
        </w:tc>
      </w:tr>
    </w:tbl>
    <w:p>
      <w:pPr>
        <w:pBdr>
          <w:bottom w:val="single" w:color="E8A33D" w:sz="8"/>
        </w:pBdr>
        <w:spacing w:after="90" w:before="240" w:line="320"/>
      </w:pPr>
      <w:r>
        <w:rPr>
          <w:rFonts w:ascii="Malgun Gothic" w:cs="Malgun Gothic" w:eastAsia="Malgun Gothic" w:hAnsi="Malgun Gothic"/>
          <w:b/>
          <w:bCs/>
          <w:color w:val="6E3A1C"/>
          <w:sz w:val="28"/>
          <w:szCs w:val="28"/>
        </w:rPr>
        <w:t xml:space="preserve">5. 마지막 주의 세 가지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샘플 고지를 빼먹지 말 것 —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도입부에서 한 번, 마무리에서 한 번. 나중에 알려지는 것보다 먼저 말하는 것이 신뢰입니다.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숫자를 과장하지 말 것 —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7.1%는 '샘플 기준'을 반드시 붙여 말합니다. 실데이터 검증 후 성적표를 다시 보여드리는 것이 2차 미팅의 명분이 됩니다.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결정을 재촉하지 말 것 —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오늘의 목표는 계약이 아니라 '자료 두 가지를 줘도 되겠다'는 확신입니다. 다음 일정 하나만 잡고 나옵니다.</w:t>
      </w:r>
    </w:p>
    <w:p>
      <w:pPr>
        <w:spacing w:before="160"/>
      </w:pPr>
      <w:r>
        <w:rPr>
          <w:rFonts w:ascii="Malgun Gothic" w:cs="Malgun Gothic" w:eastAsia="Malgun Gothic" w:hAnsi="Malgun Gothic"/>
          <w:b/>
          <w:bCs/>
          <w:color w:val="2E241C"/>
          <w:sz w:val="21"/>
          <w:szCs w:val="21"/>
        </w:rPr>
        <w:t xml:space="preserve">에이에스씨(ASC)  이형근</w:t>
      </w:r>
      <w:r>
        <w:rPr>
          <w:rFonts w:ascii="Malgun Gothic" w:cs="Malgun Gothic" w:eastAsia="Malgun Gothic" w:hAnsi="Malgun Gothic"/>
          <w:color w:val="76675A"/>
          <w:sz w:val="19"/>
          <w:szCs w:val="19"/>
        </w:rPr>
        <w:t xml:space="preserve">  |  asclhg@gmail.com</w:t>
      </w:r>
    </w:p>
    <w:sectPr>
      <w:pgSz w:w="11906" w:h="16838" w:orient="portrait"/>
      <w:pgMar w:top="750" w:right="1000" w:bottom="7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E24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2026-09-10T23:44:29.399Z</dcterms:created>
  <dcterms:modified xsi:type="dcterms:W3CDTF">2026-09-10T23:44:29.399Z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