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line="320"/>
      </w:pPr>
      <w:r>
        <w:rPr>
          <w:sz w:val="21"/>
          <w:szCs w:val="21"/>
        </w:rPr>
        <w:t xml:space="preserve"/>
      </w:r>
    </w:p>
    <w:p>
      <w:pPr>
        <w:spacing w:after="160" w:line="320"/>
        <w:jc w:val="center"/>
      </w:pPr>
      <w:r>
        <w:rPr>
          <w:b/>
          <w:bCs/>
          <w:color w:val="1B3F94"/>
          <w:sz w:val="40"/>
          <w:szCs w:val="40"/>
        </w:rPr>
        <w:t xml:space="preserve">asc.kr 웹사이트 구축 제안서 (3판·확정안)</w:t>
      </w:r>
    </w:p>
    <w:p>
      <w:pPr>
        <w:spacing w:after="160" w:line="320"/>
        <w:jc w:val="center"/>
      </w:pPr>
      <w:r>
        <w:rPr>
          <w:color w:val="714B67"/>
          <w:sz w:val="24"/>
          <w:szCs w:val="24"/>
        </w:rPr>
        <w:t xml:space="preserve">Odoo 파트너 에이에스씨의 역량을 보여주는 홈페이지</w:t>
      </w:r>
    </w:p>
    <w:p>
      <w:pPr>
        <w:spacing w:after="160" w:line="320"/>
        <w:jc w:val="center"/>
      </w:pPr>
      <w:r>
        <w:rPr>
          <w:sz w:val="20"/>
          <w:szCs w:val="20"/>
        </w:rPr>
        <w:t xml:space="preserve">컨설팅 역량 × Odoo 기술력 — 『Odoo를 중심으로 AI ERP 혁명』 제2부·제3부를 사이트의 본문으로</w:t>
      </w:r>
    </w:p>
    <w:p>
      <w:pPr>
        <w:spacing w:after="460" w:line="320"/>
        <w:jc w:val="center"/>
      </w:pPr>
      <w:r>
        <w:rPr>
          <w:color w:val="666666"/>
          <w:sz w:val="19"/>
          <w:szCs w:val="19"/>
        </w:rPr>
        <w:t xml:space="preserve">(주)에이에스씨  |  작성 2026. 9. 2.  |  버전 3.0</w:t>
      </w:r>
    </w:p>
    <w:p>
      <w:pPr>
        <w:pStyle w:val="Heading1"/>
        <w:spacing w:after="200" w:before="360"/>
      </w:pPr>
      <w:r>
        <w:rPr>
          <w:b/>
          <w:bCs/>
          <w:color w:val="1B3F94"/>
        </w:rPr>
        <w:t xml:space="preserve">1. 설계 철학 — "역량이 곧 콘텐츠"</w:t>
      </w:r>
    </w:p>
    <w:p>
      <w:pPr>
        <w:spacing w:after="160" w:line="320"/>
      </w:pPr>
      <w:r>
        <w:rPr>
          <w:sz w:val="21"/>
          <w:szCs w:val="21"/>
        </w:rPr>
        <w:t xml:space="preserve">파트너사 홈페이지의 신뢰는 배지가 아니라 내용의 깊이에서 나온다. 에이에스씨에게는 다른 파트너사가 갖지 못한 자산이 있다 — 210쪽 분량으로 검증된 방법론과 기술 체계, 곧 『Odoo를 중심으로 AI ERP 혁명』이다. 이 책의 제2부(Odoo 모듈별 경영컨설팅)와 제3부(온톨로지-지식그래프 AX)를 웹의 언어로 옮기면, 사이트 자체가 "이 회사는 Odoo를 어디까지 알고, 그 위에 무엇을 더 얹을 수 있는가"에 대한 답이 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홈의 주인공: 에이에스씨의 두 역량 축 — ① Odoo 컨설팅(2부) ② AI 지능화 기술(3부)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세미나(9/15 부산)는 '소식' 카드 한 장으로만 노출 — 행사가 아니라 역량이 사이트의 몸통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책은 별도 판매 페이지를 유지하되, 2부·3부 콘텐츠가 사이트 곳곳에서 책으로 자연스럽게 연결</w:t>
      </w:r>
    </w:p>
    <w:p>
      <w:pPr>
        <w:pStyle w:val="Heading1"/>
        <w:spacing w:after="200" w:before="360"/>
      </w:pPr>
      <w:r>
        <w:rPr>
          <w:b/>
          <w:bCs/>
          <w:color w:val="1B3F94"/>
        </w:rPr>
        <w:t xml:space="preserve">2. 사이트 구조(안)</w:t>
      </w:r>
    </w:p>
    <w:p>
      <w:pPr>
        <w:pStyle w:val="Heading2"/>
        <w:spacing w:after="140" w:before="240"/>
      </w:pPr>
      <w:r>
        <w:rPr>
          <w:b/>
          <w:bCs/>
        </w:rPr>
        <w:t xml:space="preserve">2.1 상단 메뉴</w:t>
      </w:r>
    </w:p>
    <w:p>
      <w:pPr>
        <w:spacing w:after="160" w:line="320"/>
      </w:pPr>
      <w:r>
        <w:rPr>
          <w:b/>
          <w:bCs/>
          <w:sz w:val="21"/>
          <w:szCs w:val="21"/>
        </w:rPr>
        <w:t xml:space="preserve">홈 · Odoo 컨설팅 · AI 지능화 기술 · 구축 서비스 · 책(▾ AI ERP 혁명 / 서드브레인) · 회사 소개 · 블로그 · 게시판 · [상담 신청]</w:t>
      </w:r>
    </w:p>
    <w:p>
      <w:pPr>
        <w:spacing w:after="160" w:line="320"/>
      </w:pPr>
      <w:r>
        <w:rPr>
          <w:color w:val="666666"/>
          <w:sz w:val="19"/>
          <w:szCs w:val="19"/>
        </w:rPr>
        <w:t xml:space="preserve">'Odoo 컨설팅'=제2부의 세계, 'AI 지능화 기술'=제3부의 세계 — 두 메뉴가 회사의 양 날개다.</w:t>
      </w:r>
    </w:p>
    <w:p>
      <w:pPr>
        <w:pStyle w:val="Heading2"/>
        <w:spacing w:after="140" w:before="240"/>
      </w:pPr>
      <w:r>
        <w:rPr>
          <w:b/>
          <w:bCs/>
        </w:rPr>
        <w:t xml:space="preserve">2.2 홈 화면 구성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300"/>
      </w:tblGrid>
      <w:tr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순서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섹션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히어로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"기록하는 ERP에서 판단하는 ERP로 — Odoo 파트너 에이에스씨" + 파트너 배지 + IT-지능화-OT 아키텍처 + [상담]/[역량 보기]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역량 3축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① 컨설팅 방법론(3정5S·AX 5단계) ② Odoo 모듈 전문성(9개 모듈) ③ AI 지능화(온톨로지-지식그래프) — 각각 상세 페이지로 연결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Odoo 모듈 맵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웹사이트·CRM·판매·구매·재고·제조·회계·AI·지식센터 — 모듈 그리드, 클릭 시 모듈별 컨설팅 관점 요약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지능화 아키텍처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IT-지능화-OT 다이어그램 + 4대 지능화(수요예측·재고/생산계획·설비예지·지식센터)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증명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30년 경력 · 3거점 · 210쪽 저서 · 구축 사례 통계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책 2권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『AI ERP 혁명』(방법의 전부를 공개한 책) + 『서드브레인』(사람의 지능화)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소식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부산 세미나 협찬 등 최근 소식 카드 2~3장 (블로그 연동)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 CTA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"진단은 창고에서 시작합니다" + 문의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F94"/>
        </w:rPr>
        <w:t xml:space="preserve">3. 'Odoo 컨설팅' 페이지 — 제2부를 웹으로</w:t>
      </w:r>
    </w:p>
    <w:p>
      <w:pPr>
        <w:spacing w:after="160" w:line="320"/>
      </w:pPr>
      <w:r>
        <w:rPr>
          <w:sz w:val="21"/>
          <w:szCs w:val="21"/>
        </w:rPr>
        <w:t xml:space="preserve">제2부의 핵심 주장 — 모든 모듈은 단일 원장 위의 관점이고, 모듈 컨설팅의 본질은 데이터 정비다 — 를 페이지의 뼈대로 삼는다. 각 모듈은 기능 나열이 아니라 '경영의 질문'으로 소개한다.</w:t>
      </w:r>
    </w:p>
    <w:p>
      <w:pPr>
        <w:pStyle w:val="Heading2"/>
        <w:spacing w:after="140" w:before="240"/>
      </w:pPr>
      <w:r>
        <w:rPr>
          <w:b/>
          <w:bCs/>
        </w:rPr>
        <w:t xml:space="preserve">3.1 모듈별 섹션 구성 (책 9~17장 → 웹 카드)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모듈 (책 장)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웹에 표시할 경영의 질문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핵심 기술 포인트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웹사이트·이커머스 (9장)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방문자 중 몇 명이 구매하고, 몇 명이 장바구니에서 사라지는가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퍼널 데이터의 단일 원장 수집, 전환율 KPI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CRM·판매 (10장)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이번 달 수주는 얼마가 '진짜'로 들어오는가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파이프라인 단계 정의 합의, 리드 스코어링, 수주 예측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매입·구매 (11장)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단가는 최신인가, 발주는 왜 늦는가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재주문 규칙, RFQ 자동화, 공급업체 리드타임 관리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재고 (12장)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장부의 숫자는 진실인가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로케이션 체계, 로트 추적, 재고 정확도 — 모든 지능화의 전제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제조 (13장)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계획 대 실적은 왜 늘 어긋나는가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MRP·POP 실적 실시간화, 원가 적산, frePPLe 유한능력 계획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회계 (14장)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영업이익이 줄어든 이유를 며칠 만에 아는가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월 마감 체계, 이익 분해, 현금흐름 가시화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AI·지식센터 (15장)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우리 회사의 노하우는 어디에 있는가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Odoo AI 에이전트·자연어 질의의 활용과 한계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확장 부스터 (16장)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플랫폼이 못 하는 것은 무엇으로 채우는가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지식그래프 아키텍처 — 3부(AI 지능화 기술)로 연결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도입 로드맵 (17장)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무엇부터 시작해야 하는가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업종·규모별 시나리오 3종 + 전사 마스터플랜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3.2 페이지 하단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도입 시나리오 3종 표(1인 이커머스 3주 / 5~50인 제조 9~13개월 / 유통·서비스 6~10개월)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"이 내용의 전부는 『AI ERP 혁명』 제2부에 공개되어 있습니다" → 책 페이지 연결 (지식을 감추지 않는 회사라는 신뢰 장치)</w:t>
      </w:r>
    </w:p>
    <w:p>
      <w:pPr>
        <w:pStyle w:val="Heading1"/>
        <w:spacing w:after="200" w:before="360"/>
      </w:pPr>
      <w:r>
        <w:rPr>
          <w:b/>
          <w:bCs/>
          <w:color w:val="1B3F94"/>
        </w:rPr>
        <w:t xml:space="preserve">4. 'AI 지능화 기술' 페이지 — 제3부를 웹으로</w:t>
      </w:r>
    </w:p>
    <w:p>
      <w:pPr>
        <w:spacing w:after="160" w:line="320"/>
      </w:pPr>
      <w:r>
        <w:rPr>
          <w:sz w:val="21"/>
          <w:szCs w:val="21"/>
        </w:rPr>
        <w:t xml:space="preserve">다른 파트너사와의 결정적 차별점. ERP 구축을 넘어 '판단하는 층위'를 얹는 기술을 3부의 논리 순서 그대로 보여준다.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000"/>
      </w:tblGrid>
      <w:tr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단계 (책 장)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웹 섹션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표시 내용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문제 (18장)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경영 사각지대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ERP가 비추지 못하는 곳 — 베테랑의 감, 부서 관행, 문서화되지 않은 예외. 손실은 늘 여기서 발생한다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방법 (19장)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온톨로지-지식그래프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현장의 말이 시스템이 되는 길: 5 Space × 6 Station 워크벤치, 발굴은 기계가·확정은 사람이(HITL)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실행 (20장)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실행하는 온톨로지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알림에서 실행까지 — Agent Workflow, War Room, SCM Backbone 8계산기, 승인 기반 자동 실행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증명 (21장)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성공사례와 첫 90일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구축 사례 성과 + 90일 착수 로드맵 — 상담 신청으로 연결되는 마무리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표현 방식: 책의 도해(서드브레인 아키텍처·베이스캠프 비유·워크벤치 매트릭스)를 웹용 다이어그램으로 재가공, 긴 설명은 아코디언(펼침)으로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각 섹션 끝에 "자세한 방법론은 책 제3부에" 연결 — 사이트는 요약, 책은 전문</w:t>
      </w:r>
    </w:p>
    <w:p>
      <w:pPr>
        <w:pStyle w:val="Heading1"/>
        <w:spacing w:after="200" w:before="360"/>
      </w:pPr>
      <w:r>
        <w:rPr>
          <w:b/>
          <w:bCs/>
          <w:color w:val="1B3F94"/>
        </w:rPr>
        <w:t xml:space="preserve">5. 나머지 페이지 (요약)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페이지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구축 서비스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진행 절차(진단→구축→지능화→환류), 서비스 형태(상주/센터/복합), 3거점 담당 컨설턴트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책 — AI ERP 혁명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기존 랜딩 유지 (표지·목차·저자·가격·교보 구매)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책 — 서드브레인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thirdbrain.kr 콘텐츠 이관 (책·추천사·프로그램·뇌건강)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회사 소개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회사 개요·연혁·팀·연락처·파트너십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블로그/게시판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카테고리: Odoo / AI·지식그래프 / 소식(세미나 포함) / 뇌경영</w:t>
            </w:r>
          </w:p>
        </w:tc>
      </w:tr>
    </w:tbl>
    <w:p>
      <w:pPr>
        <w:spacing w:after="160" w:line="320"/>
      </w:pPr>
      <w:r>
        <w:rPr>
          <w:color w:val="666666"/>
          <w:sz w:val="19"/>
          <w:szCs w:val="19"/>
        </w:rPr>
        <w:t xml:space="preserve">도메인: asc.kr 정식 연결, thirdbrain.kr은 301 리다이렉트로 보존 (1·2판 제안과 동일).</w:t>
      </w:r>
    </w:p>
    <w:p>
      <w:pPr>
        <w:pStyle w:val="Heading1"/>
        <w:spacing w:after="200" w:before="360"/>
      </w:pPr>
      <w:r>
        <w:rPr>
          <w:b/>
          <w:bCs/>
          <w:color w:val="1B3F94"/>
        </w:rPr>
        <w:t xml:space="preserve">6. 사장님 준비 자료</w:t>
      </w:r>
    </w:p>
    <w:p>
      <w:pPr>
        <w:spacing w:after="160" w:line="320"/>
      </w:pPr>
      <w:r>
        <w:rPr>
          <w:b/>
          <w:bCs/>
          <w:sz w:val="21"/>
          <w:szCs w:val="21"/>
        </w:rPr>
        <w:t xml:space="preserve">역량 중심 구성이라 대부분의 콘텐츠(2부·3부)는 책 원고에서 제가 바로 옮길 수 있습니다. 사장님이 주셔야 완성되는 것만 추립니다. ◎=오픈 전 필수.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3000"/>
      </w:tblGrid>
      <w:tr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자료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◎ 파트너십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Odoo 파트너 정확한 등급·명칭, odoo.com 파트너 목록의 에이에스씨 페이지 링크, 배지 이미지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잘못 표기 방지 — 등급 문구는 공식 표기 그대로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◎ 회사 정보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법인 정식명칭·대표자·사업자등록번호·도로명 주소·대표 전화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사이트 하단 법정 표기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◎ 로고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ASC 로고 원본(AI/EPS/고해상 PNG)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현재 재현 로고타입 → 원본 교체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○ 구축 사례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공개 가능 사례 2~3건(업종·규모·모듈·성과 수치), 고객 로고 동의 여부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익명화 가능 — '전남 부품제조 50인' 식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○ 세미나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행사명·장소·주최측 안내문 (소식 카드 1장 분량이면 충분)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비중 축소 — 상세 페이지 없음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○ 사진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현장·팀 사진 (스마트폰 촬영도 무방)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실사진이 신뢰를 만듦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○ 링크·계정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교보 상품 URL(출간 후), asc.kr 도메인 관리 계정 접근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구매 버튼·DNS 연결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F94"/>
        </w:rPr>
        <w:t xml:space="preserve">7. 일정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2300"/>
      </w:tblGrid>
      <w:tr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주차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1주차 (9/2~9/8)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홈 + Odoo 컨설팅 + AI 지능화 기술 3개 핵심 페이지 구축 (책 2·3부 콘텐츠 이식) → 미리보기 검수 → Netlify 배포·asc.kr 연결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핵심 역량 3페이지 공개 (세미나 전 명함에 쓸 수 있는 상태)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2주차 (9/9~9/15)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구축 서비스·회사 소개·책 2종 페이지 완성, 세미나 소식 카드 게시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전 메뉴 가동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3주차 (9/16~)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서드브레인 콘텐츠 이관·리다이렉트 전환, 구축 사례 페이지(자료 도착 시), 서치콘솔 등록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통합 완료·검색 등록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F94"/>
        </w:rPr>
        <w:t xml:space="preserve">8. 의사결정 요청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200"/>
      </w:tblGrid>
      <w:tr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결정 사항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권장안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2부 모듈 콘텐츠의 노출 수위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경영 질문+요약까지 공개, 상세 방법론은 책으로 (권장) / 전부 공개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'AI 지능화 기술' 메뉴명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'AI 지능화 기술' (권장) / 'ASC 이 좋은 이유' / '온톨로지-지식그래프'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구축 사례 확보 전 처리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익명화 사례로 우선 게시 (권장) / 사례 확보 후 게시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thirdbrain.kr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301 리다이렉트 (권장) / 병행 운영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F94"/>
        </w:rPr>
        <w:t xml:space="preserve">9. 결론</w:t>
      </w:r>
    </w:p>
    <w:p>
      <w:pPr>
        <w:spacing w:after="160" w:line="320"/>
      </w:pPr>
      <w:r>
        <w:rPr>
          <w:sz w:val="21"/>
          <w:szCs w:val="21"/>
        </w:rPr>
        <w:t xml:space="preserve">이 사이트의 경쟁력은 "우리가 얼마나 아는지를 책 한 권 분량으로 이미 증명했다"는 데 있습니다. 제2부와 제3부의 핵심을 웹으로 옮기는 작업은 원고가 준비되어 있어 제가 즉시 시작할 수 있습니다. 6장의 ◎ 세 가지(파트너 등급·회사 정보·로고 원본)만 보내주시면, 1주차 안에 역량 3페이지의 미리보기를 보여드리겠습니다.</w:t>
      </w:r>
    </w:p>
    <w:p>
      <w:pPr>
        <w:spacing w:after="120" w:line="320"/>
      </w:pPr>
      <w:r>
        <w:rPr>
          <w:sz w:val="21"/>
          <w:szCs w:val="21"/>
        </w:rPr>
        <w:t xml:space="preserve"/>
      </w:r>
    </w:p>
    <w:p>
      <w:pPr>
        <w:spacing w:after="160" w:line="320"/>
        <w:jc w:val="center"/>
      </w:pPr>
      <w:r>
        <w:rPr>
          <w:color w:val="666666"/>
          <w:sz w:val="19"/>
          <w:szCs w:val="19"/>
        </w:rPr>
        <w:t xml:space="preserve">(주)에이에스씨  |  asclhg@gmail.com  |  asc.kr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2026-09-02T04:19:26.615Z</dcterms:created>
  <dcterms:modified xsi:type="dcterms:W3CDTF">2026-09-02T04:19:26.628Z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