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1.png" ContentType="image/png"/>
  <Override PartName="/word/media/rId39.png" ContentType="image/png"/>
  <Override PartName="/word/media/rId46.png" ContentType="image/png"/>
  <Override PartName="/word/media/rId50.png" ContentType="image/png"/>
  <Override PartName="/word/media/rId64.png" ContentType="image/png"/>
  <Override PartName="/word/media/rId60.png" ContentType="image/png"/>
  <Override PartName="/word/media/rId68.png" ContentType="image/png"/>
  <Override PartName="/word/media/rId78.png" ContentType="image/png"/>
  <Override PartName="/word/media/rId82.png" ContentType="image/png"/>
  <Override PartName="/word/media/rId87.png" ContentType="image/png"/>
  <Override PartName="/word/media/rId96.png" ContentType="image/png"/>
  <Override PartName="/word/media/rId102.png" ContentType="image/png"/>
  <Override PartName="/word/media/rId115.png" ContentType="image/png"/>
  <Override PartName="/word/media/rId125.png" ContentType="image/png"/>
  <Override PartName="/word/media/rId132.png" ContentType="image/png"/>
  <Override PartName="/word/media/rId1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ERP 혁명 — Odoo와 지능형 ERP</w:t>
      </w:r>
    </w:p>
    <w:p>
      <w:pPr>
        <w:pStyle w:val="Author"/>
      </w:pPr>
      <w:r>
        <w:t xml:space="preserve">이형근 · 정인호</w:t>
      </w:r>
    </w:p>
    <w:sdt>
      <w:sdtPr>
        <w:docPartObj>
          <w:docPartGallery w:val="Table of Contents"/>
          <w:docPartUnique/>
        </w:docPartObj>
      </w:sdtPr>
      <w:sdtContent>
        <w:p>
          <w:pPr>
            <w:pStyle w:val="TOCHeading"/>
          </w:pPr>
          <w:r>
            <w:t xml:space="preserve">목차</w:t>
          </w:r>
        </w:p>
        <w:p>
          <w:r>
            <w:fldChar w:fldCharType="begin" w:dirty="true"/>
            <w:instrText xml:space="preserve">TOC \o "1-2" \h \z \u</w:instrText>
            <w:fldChar w:fldCharType="separate"/>
            <w:fldChar w:fldCharType="end"/>
          </w:r>
        </w:p>
      </w:sdtContent>
    </w:sdt>
    <w:bookmarkStart w:id="21" w:name="ai-erp-혁명"/>
    <w:p>
      <w:pPr>
        <w:pStyle w:val="Heading1"/>
      </w:pPr>
      <w:r>
        <w:t xml:space="preserve">AI ERP 혁명</w:t>
      </w:r>
    </w:p>
    <w:bookmarkStart w:id="20" w:name="odoo와-지능형-erp-제3부"/>
    <w:p>
      <w:pPr>
        <w:pStyle w:val="Heading2"/>
      </w:pPr>
      <w:r>
        <w:t xml:space="preserve">Odoo와 지능형 ERP — 제3부</w:t>
      </w:r>
    </w:p>
    <w:p>
      <w:pPr>
        <w:pStyle w:val="FirstParagraph"/>
      </w:pPr>
      <w:r>
        <w:rPr>
          <w:bCs/>
          <w:b/>
        </w:rPr>
        <w:t xml:space="preserve">온톨로지 메커니즘으로 완성하는 AX: JEDAIX 방법론과 성공사례</w:t>
      </w:r>
    </w:p>
    <w:p>
      <w:pPr>
        <w:pStyle w:val="BodyText"/>
      </w:pPr>
      <w:r>
        <w:t xml:space="preserve"> </w:t>
      </w:r>
    </w:p>
    <w:p>
      <w:pPr>
        <w:pStyle w:val="BodyText"/>
      </w:pPr>
      <w:r>
        <w:t xml:space="preserve">이형근 · 정인호 공저</w:t>
      </w:r>
    </w:p>
    <w:p>
      <w:pPr>
        <w:pStyle w:val="BodyText"/>
      </w:pPr>
      <w:r>
        <w:t xml:space="preserve"> </w:t>
      </w:r>
    </w:p>
    <w:bookmarkEnd w:id="20"/>
    <w:bookmarkEnd w:id="21"/>
    <w:bookmarkStart w:id="22" w:name="일러두기"/>
    <w:p>
      <w:pPr>
        <w:pStyle w:val="Heading1"/>
      </w:pPr>
      <w:r>
        <w:t xml:space="preserve">일러두기</w:t>
      </w:r>
    </w:p>
    <w:p>
      <w:pPr>
        <w:numPr>
          <w:ilvl w:val="0"/>
          <w:numId w:val="1001"/>
        </w:numPr>
        <w:pStyle w:val="Compact"/>
      </w:pPr>
      <w:r>
        <w:t xml:space="preserve">이 책은 『AI ERP 혁명 — Odoo와 지능형 ERP』 연작의 세 번째 묶음으로, 제3부(18~23장)와 에필로그를 담고 있다. 프롤로그·제1부(컨설팅 방법론)와 제2부(모듈별 경영컨설팅)는 앞선 두 묶음에 담겼다.</w:t>
      </w:r>
    </w:p>
    <w:p>
      <w:pPr>
        <w:numPr>
          <w:ilvl w:val="0"/>
          <w:numId w:val="1001"/>
        </w:numPr>
        <w:pStyle w:val="Compact"/>
      </w:pPr>
      <w:r>
        <w:t xml:space="preserve">제3부는 제2저자 정인호(i7/JEDAIX 대표 컨설턴트)가 설계·구축한 온톨로지 기반 AX 방법론 — 5 Space × 6 Station 워크벤치, PTGDA 알고리즘, TA 분류체계, Ontology 기반 AI-Agent Workflow — 을 축으로 한다. 본문에 인용된 JEDAIX의 개념·화면·사례는 『JEDAIX 사용자 운영 매뉴얼 Base Camp 2(v9)』, 『Ontology 기반의 AI-Agent Workflow 구축(v9)』, 발표자료 『경영 사각지대 가시화 AX』(정인호, 2026)에 근거한다.</w:t>
      </w:r>
    </w:p>
    <w:p>
      <w:pPr>
        <w:numPr>
          <w:ilvl w:val="0"/>
          <w:numId w:val="1001"/>
        </w:numPr>
        <w:pStyle w:val="Compact"/>
      </w:pPr>
      <w:r>
        <w:t xml:space="preserve">Odoo의 기능 서술은 Odoo 공식 소개자료(2026)와 공개 문서를 근거로 하였다.</w:t>
      </w:r>
    </w:p>
    <w:bookmarkEnd w:id="22"/>
    <w:bookmarkStart w:id="23" w:name="X431e11f90922bec1a5155a174a24123cf9338ab"/>
    <w:p>
      <w:pPr>
        <w:pStyle w:val="Heading1"/>
      </w:pPr>
      <w:r>
        <w:t xml:space="preserve">제3부. 온톨로지 메커니즘으로 완성하는 AX — JEDAIX 방법론과 성공사례</w:t>
      </w:r>
    </w:p>
    <w:p>
      <w:pPr>
        <w:pStyle w:val="BlockText"/>
      </w:pPr>
      <w:r>
        <w:t xml:space="preserve">제1부가 방법론이고 제2부가 적용이라면, 제3부는 완성이다. ERP가 비추지 못하는 곳 — 데이터 없는 객체와 관계, 형식지화되지 않은 의사결정, 파편화된 암묵 운영 — 에서 기업의 손실은 발생한다. 제3부는 이 경영 사각지대를 온톨로지 메커니즘으로 발굴하고 통치(Govern)하는 방법론을 다룬다. 5 Space × 6 Station의 워크벤치, 암묵지를 형식지로 전환하는 PTGDA 알고리즘, 온톨로지가 실행 코드가 되는 Agent Workflow, 그리고 사각지대가 성과로 바뀐 구체적 사례까지 — 기록하는 ERP를 판단하는 ERP로 완성하는 마지막 층위를 제시한다.</w:t>
      </w:r>
    </w:p>
    <w:bookmarkEnd w:id="23"/>
    <w:bookmarkStart w:id="38" w:name="제18장.-경영-사각지대-ax의-마지막-관문"/>
    <w:p>
      <w:pPr>
        <w:pStyle w:val="Heading1"/>
      </w:pPr>
      <w:r>
        <w:t xml:space="preserve">제18장. 경영 사각지대: AX의 마지막 관문</w:t>
      </w:r>
    </w:p>
    <w:p>
      <w:pPr>
        <w:pStyle w:val="BlockText"/>
      </w:pPr>
      <w:r>
        <w:t xml:space="preserve">“</w:t>
      </w:r>
      <w:r>
        <w:t xml:space="preserve">‘</w:t>
      </w:r>
      <w:r>
        <w:t xml:space="preserve">왜 이번 달 납기 준수율이 떨어졌지?</w:t>
      </w:r>
      <w:r>
        <w:t xml:space="preserve">’</w:t>
      </w:r>
      <w:r>
        <w:t xml:space="preserve">,</w:t>
      </w:r>
      <w:r>
        <w:t xml:space="preserve"> </w:t>
      </w:r>
      <w:r>
        <w:t xml:space="preserve">‘</w:t>
      </w:r>
      <w:r>
        <w:t xml:space="preserve">왜 이 라인은 유독 재작업이 잦지?</w:t>
      </w:r>
      <w:r>
        <w:t xml:space="preserve">’</w:t>
      </w:r>
      <w:r>
        <w:t xml:space="preserve"> </w:t>
      </w:r>
      <w:r>
        <w:t xml:space="preserve">같은 질문에 대한 답은 ERP의 숫자만 봐서는 나오지 않습니다. 답은 대개 사람들의 머릿속에만 있는 관행·눈치·암묵적 판단 안에 있습니다.</w:t>
      </w:r>
      <w:r>
        <w:t xml:space="preserve">”</w:t>
      </w:r>
      <w:r>
        <w:t xml:space="preserve"> </w:t>
      </w:r>
      <w:r>
        <w:t xml:space="preserve">— JEDAIX 운영 매뉴얼 v9 (정인호, 2026)</w:t>
      </w:r>
    </w:p>
    <w:bookmarkStart w:id="24" w:name="부의-출발점-2부가-남긴-물음"/>
    <w:p>
      <w:pPr>
        <w:pStyle w:val="Heading2"/>
      </w:pPr>
      <w:r>
        <w:t xml:space="preserve">18.1 3부의 출발점: 2부가 남긴 물음</w:t>
      </w:r>
    </w:p>
    <w:p>
      <w:pPr>
        <w:pStyle w:val="FirstParagraph"/>
      </w:pPr>
      <w:r>
        <w:t xml:space="preserve">제3부의 문을 여는 이 장은, 앞의 두 부가 도착한 지점에서 시작한다. 제1부는 방법론을 세웠다. 3정5S로 데이터의 품질을 다지고, 눈으로 보는 관리를 데이터로 보는 관리로 확장하며, DMAIC의 다섯 단계를 데이터의 입출력으로 재정의해 LLM이 상시로 돌리는 무한 루프를 설계했다. 제2부는 그 방법론을 Odoo라는 플랫폼 위에서 모듈 단위로 적용했다. 웹사이트에서 회계까지, 기업의 형식지 — 기록될 수 있고 기록된 지식 — 를 하나의 데이터베이스에 통합하는 여정이었다.</w:t>
      </w:r>
    </w:p>
    <w:p>
      <w:pPr>
        <w:pStyle w:val="BodyText"/>
      </w:pPr>
      <w:r>
        <w:t xml:space="preserve">그러나 2부 15장의 결론은 정직했다. Odoo AI는 DMAIC 루프의 Define(이상 감지와 문제 정의)·Measure(3원천 수집)·Control(표준의 환류)에서 이미 유능하지만, 루프의 심장인 Analyze(다중 홉 인과 추적)와 Improve(What-if 정량 실험)에서는 온톨로지와 시뮬레이션 엔진의 부재로 결핍된다 —</w:t>
      </w:r>
      <w:r>
        <w:t xml:space="preserve"> </w:t>
      </w:r>
      <w:r>
        <w:t xml:space="preserve">“</w:t>
      </w:r>
      <w:r>
        <w:t xml:space="preserve">루프의 손발이되 아직 두뇌가 아니다.</w:t>
      </w:r>
      <w:r>
        <w:t xml:space="preserve">”</w:t>
      </w:r>
      <w:r>
        <w:t xml:space="preserve"> </w:t>
      </w:r>
      <w:r>
        <w:t xml:space="preserve">그리고 그 결핍의 뿌리에는 더 근본적인 문제가 있다. 아무리 정교한 분석 엔진을 얹어도, 분석할 데이터 자체가 시스템에 존재하지 않는 영역이 있다는 것이다.</w:t>
      </w:r>
      <w:r>
        <w:t xml:space="preserve"> </w:t>
      </w:r>
      <w:r>
        <w:t xml:space="preserve">“</w:t>
      </w:r>
      <w:r>
        <w:t xml:space="preserve">왜 같은 문제가 반복되는가</w:t>
      </w:r>
      <w:r>
        <w:t xml:space="preserve">”</w:t>
      </w:r>
      <w:r>
        <w:t xml:space="preserve">라는 질문의 답이 ERP의 어느 테이블에도 없고 담당자의 머릿속에만 있다면, 그 영역은 형식지의 세계 전체가 비추지 못하는 그늘로 남는다. 이 그늘이 이 장의 주제, 경영 사각지대다.</w:t>
      </w:r>
    </w:p>
    <w:p>
      <w:pPr>
        <w:pStyle w:val="BodyText"/>
      </w:pPr>
      <w:r>
        <w:t xml:space="preserve">3부는 이 사각지대를 발굴하고 통치(Govern)하는 온톨로지 메커니즘의 방법론 — 제2저자 정인호가 설계한 JEDAIX — 을 다룬다. 이 장은 그 첫 장으로서 세 가지를 논증한다. 첫째, DX 다음의 AX가 왜 어려운가 — 어려움의 정체가 기술이 아니라 사각지대에 있다는 것. 둘째, 경영 사각지대란 무엇이며 어떤 메커니즘으로 손실을 만드는가. 셋째, ERP가 이미 있는 기업에게, 그리고 ERP가 없는 소상공인에게 사각지대의 통합은 각각 어떤 가치를 갖는가. 이 논증이 끝나는 지점에서 19장의 아키텍처가 시작된다.</w:t>
      </w:r>
    </w:p>
    <w:bookmarkEnd w:id="24"/>
    <w:bookmarkStart w:id="25" w:name="왜-dx-다음의-ax는-어려운가"/>
    <w:p>
      <w:pPr>
        <w:pStyle w:val="Heading2"/>
      </w:pPr>
      <w:r>
        <w:t xml:space="preserve">18.2 왜 DX 다음의 AX는 어려운가</w:t>
      </w:r>
    </w:p>
    <w:p>
      <w:pPr>
        <w:pStyle w:val="FirstParagraph"/>
      </w:pPr>
      <w:r>
        <w:t xml:space="preserve">디지털 전환(DX)은 어렵지만 경로가 알려져 있다. 업무를 프로세스로 정의하고, 프로세스를 시스템에 싣고, 시스템이 만드는 데이터로 관리한다 — 지난 30년간 ERP·MES·SCM이 걸어온 길이며, 이 책의 2부가 Odoo로 재현한 길이다. 그런데 그 위에 AI를 얹는 전환, 곧 AX(AI 전환)는 왜 기대만큼 진척되지 않는가. 생성형 AI의 성능이 부족해서가 아니다. 프롬프트 몇 줄로 그럴듯한 에이전트를 만드는 일은 이미 쉬워졌다. 문제는 그 다음이다. JEDAIX 방법론의 출발점이 되는 진단은 이렇다.</w:t>
      </w:r>
    </w:p>
    <w:p>
      <w:pPr>
        <w:pStyle w:val="BlockText"/>
      </w:pPr>
      <w:r>
        <w:t xml:space="preserve">“</w:t>
      </w:r>
      <w:r>
        <w:t xml:space="preserve">AI와의 소통: Prompt 뒤에 깔려 있어야 하는 AI-사람 간 소통 프로토콜. LLM Prompt에서 자동 생성하는 Agent는 결국 부품에 불과하며, 전체 운영 구도는 사람이 설계한다.</w:t>
      </w:r>
      <w:r>
        <w:t xml:space="preserve">”</w:t>
      </w:r>
      <w:r>
        <w:t xml:space="preserve"> </w:t>
      </w:r>
      <w:r>
        <w:t xml:space="preserve">— 『경영 사각지대 가시화 AX』 발표자료 (정인호, 2026)</w:t>
      </w:r>
    </w:p>
    <w:p>
      <w:pPr>
        <w:pStyle w:val="FirstParagraph"/>
      </w:pPr>
      <w:r>
        <w:t xml:space="preserve">이 명제는 세 개의 실무적 난문으로 전개된다. 첫째, AX 전환의 표준화 문제다. 프롬프트로 생성된 에이전트는 회사마다, 작성자마다, 심지어 실행할 때마다 미묘하게 다른 결과를 낳는다. 데모에서는 감탄을 자아내지만 미션 크리티컬한 업무 — 실제 재고가 차감되고 전표가 발생하는 업무 — 에 올리려면 같은 입력에 같은 결과를 보장하는 표준 구조가 필요한데, 자유 대화형 생성에는 그 보장이 없다. 둘째, 투입 인력·시간·비용의 문제다. 에이전트가 부품이라면 부품을 조립할 전체 설계도는 사람이 그려야 하고, 그 설계 역량을 가진 인력은 희소하며 비싸다. 셋째, 편익 증명의 문제다. DX의 편익은 비교적 계산이 선다 — 수기 전기의 소멸, 마감 기간의 단축, 재고 정확도의 향상. 그러나</w:t>
      </w:r>
      <w:r>
        <w:t xml:space="preserve"> </w:t>
      </w:r>
      <w:r>
        <w:t xml:space="preserve">“</w:t>
      </w:r>
      <w:r>
        <w:t xml:space="preserve">AI를 도입하면 DX보다 무엇이 얼마나 더 좋아지는가</w:t>
      </w:r>
      <w:r>
        <w:t xml:space="preserve">”</w:t>
      </w:r>
      <w:r>
        <w:t xml:space="preserve">라는 질문에 대해, 챗봇의 답변 품질 같은 정성적 인상 외의 정량 근거를 제시하는 기업은 드물다.</w:t>
      </w:r>
    </w:p>
    <w:p>
      <w:pPr>
        <w:pStyle w:val="BodyText"/>
      </w:pPr>
      <w:r>
        <w:t xml:space="preserve">세 난문은 실제 도입 현장에서 예측 가능한 순서로 나타난다. 첫 분기에는 데모의 성공이 기대를 부풀리고, 두 번째 분기에는 실업무 적용에서 표준화 문제가 드러나며 — 같은 요청에 다른 답을 내는 에이전트를 미션 크리티컬 업무에 올릴 수 없다는 실무진의 저항 — 세 번째 분기에는</w:t>
      </w:r>
      <w:r>
        <w:t xml:space="preserve"> </w:t>
      </w:r>
      <w:r>
        <w:t xml:space="preserve">“</w:t>
      </w:r>
      <w:r>
        <w:t xml:space="preserve">그래서 투자 대비 무엇이 좋아졌는가</w:t>
      </w:r>
      <w:r>
        <w:t xml:space="preserve">”</w:t>
      </w:r>
      <w:r>
        <w:t xml:space="preserve">라는 경영진의 질문 앞에서 프로젝트가 파일럿 상태로 동결된다. 많은 기업의 AX가 이 세 분기 사이클을 반복하며, 문제를 모델 탓(</w:t>
      </w:r>
      <w:r>
        <w:t xml:space="preserve">“</w:t>
      </w:r>
      <w:r>
        <w:t xml:space="preserve">다음 버전이 나오면</w:t>
      </w:r>
      <w:r>
        <w:t xml:space="preserve">”</w:t>
      </w:r>
      <w:r>
        <w:t xml:space="preserve">)이나 데이터 탓(</w:t>
      </w:r>
      <w:r>
        <w:t xml:space="preserve">“</w:t>
      </w:r>
      <w:r>
        <w:t xml:space="preserve">우리 데이터가 부족해서</w:t>
      </w:r>
      <w:r>
        <w:t xml:space="preserve">”</w:t>
      </w:r>
      <w:r>
        <w:t xml:space="preserve">)으로 돌린다. 그러나 세 난문의 공통 뿌리를 들여다보면 다른 구조가 보인다. AI가 일할 수 있는 곳은 데이터와 규칙이 형식화된 곳뿐인데, 기업 운영의 결정적인 부분 — 왜 이 거래처에는 이 조건을 주는가, 왜 이 라인의 계획은 항상 여유를 두는가, 왜 품질 이의가 있어도 출하가 강행되는가 — 은 형식화되어 있지 않다는 것이다. DX가 아무리 성공해도 이 암묵의 영역은 시스템 밖에 남고, AI는 시스템 안의 데이터만 학습하므로, AX의 성과는 DX가 형식화해 놓은 범위의 상한에 갇힌다. AX가 어려운 이유는 AI가 부족해서가 아니라 AI에게 보여줄 수 있는 세계가 좁아서다. 그래서 AX의 마지막 관문은 모델의 성능이 아니라, 경영 사각지대의 암묵지를 형식지로 전환하여 의미 기반으로 통합하는 작업이 된다(정인호, 2026). 이 전환을 우연과 개인기가 아닌 방법론으로 수행하는 체계가 3부가 다룰 온톨로지 메커니즘이다. 발표자료의 표현을 빌리면</w:t>
      </w:r>
      <w:r>
        <w:t xml:space="preserve"> </w:t>
      </w:r>
      <w:r>
        <w:t xml:space="preserve">“</w:t>
      </w:r>
      <w:r>
        <w:t xml:space="preserve">AI 전환 Workbench, 곧 5 Space + 6 Station을 통하여 AI-LLM의 운영 공간(場, 필드)으로 진입</w:t>
      </w:r>
      <w:r>
        <w:t xml:space="preserve">”</w:t>
      </w:r>
      <w:r>
        <w:t xml:space="preserve">하는 것 — 에이전트라는 부품을 사람이 매번 수작업으로 조립하는 대신, 부품이 놓일 좌표와 흐름이 미리 설계된 작업대 위에서 전환을 수행하는 것이다(정인호, 2026).</w:t>
      </w:r>
    </w:p>
    <w:bookmarkEnd w:id="25"/>
    <w:bookmarkStart w:id="29" w:name="경영-사각지대의-해부-정의와-손실-메커니즘"/>
    <w:p>
      <w:pPr>
        <w:pStyle w:val="Heading2"/>
      </w:pPr>
      <w:r>
        <w:t xml:space="preserve">18.3 경영 사각지대의 해부: 정의와 손실 메커니즘</w:t>
      </w:r>
    </w:p>
    <w:p>
      <w:pPr>
        <w:pStyle w:val="CaptionedFigure"/>
      </w:pPr>
      <w:r>
        <w:drawing>
          <wp:inline>
            <wp:extent cx="4206240" cy="2774328"/>
            <wp:effectExtent b="0" l="0" r="0" t="0"/>
            <wp:docPr descr="그림 18-1. ERP의 조명과 경영 사각지대" title="" id="27" name="Picture"/>
            <a:graphic>
              <a:graphicData uri="http://schemas.openxmlformats.org/drawingml/2006/picture">
                <pic:pic>
                  <pic:nvPicPr>
                    <pic:cNvPr descr="figures/fig_181_blindspot.png" id="28" name="Picture"/>
                    <pic:cNvPicPr>
                      <a:picLocks noChangeArrowheads="1" noChangeAspect="1"/>
                    </pic:cNvPicPr>
                  </pic:nvPicPr>
                  <pic:blipFill>
                    <a:blip r:embed="rId26"/>
                    <a:stretch>
                      <a:fillRect/>
                    </a:stretch>
                  </pic:blipFill>
                  <pic:spPr bwMode="auto">
                    <a:xfrm>
                      <a:off x="0" y="0"/>
                      <a:ext cx="4206240" cy="2774328"/>
                    </a:xfrm>
                    <a:prstGeom prst="rect">
                      <a:avLst/>
                    </a:prstGeom>
                    <a:noFill/>
                    <a:ln w="9525">
                      <a:noFill/>
                      <a:headEnd/>
                      <a:tailEnd/>
                    </a:ln>
                  </pic:spPr>
                </pic:pic>
              </a:graphicData>
            </a:graphic>
          </wp:inline>
        </w:drawing>
      </w:r>
    </w:p>
    <w:p>
      <w:pPr>
        <w:pStyle w:val="ImageCaption"/>
      </w:pPr>
      <w:r>
        <w:t xml:space="preserve">그림 18-1. ERP의 조명과 경영 사각지대</w:t>
      </w:r>
    </w:p>
    <w:p>
      <w:pPr>
        <w:pStyle w:val="BodyText"/>
      </w:pPr>
      <w:r>
        <w:t xml:space="preserve">경영 사각지대(management blind spot)를 이 책은 다음과 같이 정의한다. 기업의 운영에 실재하며 손익에 영향을 미치지만, 공식 시스템의 데이터와 규칙으로는 포착되지 않는 객체·관계·판단의 영역. 1부에서 다룬 정보구조의 언어로 말하면, 데이터가 없는 것이 아니라 데이터가 개체와 관계로 이어져 있지 않은 영역이며, 노나카의 언어로 말하면 표출화(externalization)가 일어나지 않은 채 조직 운영을 실질적으로 지배하고 있는 암묵지의 영역이다(Nonaka &amp; Takeuchi, 1995). 구체적으로는 세 층위로 나타난다.</w:t>
      </w:r>
    </w:p>
    <w:p>
      <w:pPr>
        <w:pStyle w:val="BodyText"/>
      </w:pPr>
      <w:r>
        <w:t xml:space="preserve">첫째, 데이터 없는 객체와 관계다. ERP의 마스터에는 등록되지 않았지만 실제로 운영에 개입하는 것들 — 비공식 구매 경로, 특정 고객의 비정기 주문 패턴, 문서화되지 않은 대체 공정, 담당자 간의 구두 합의. 이들은 레코드가 없으므로 어떤 조회 화면에도 나타나지 않지만, 재고 부족과 납기 지연의 실제 원인으로 반복 작동한다. 둘째, 형식지화되지 않은 의사결정이다. 승인 규칙에는 없지만 실제로는 관철되는 판단 기준 —</w:t>
      </w:r>
      <w:r>
        <w:t xml:space="preserve"> </w:t>
      </w:r>
      <w:r>
        <w:t xml:space="preserve">“</w:t>
      </w:r>
      <w:r>
        <w:t xml:space="preserve">납기가 급하면 품질 이의는 다음에 본다</w:t>
      </w:r>
      <w:r>
        <w:t xml:space="preserve">”</w:t>
      </w:r>
      <w:r>
        <w:t xml:space="preserve">,</w:t>
      </w:r>
      <w:r>
        <w:t xml:space="preserve"> </w:t>
      </w:r>
      <w:r>
        <w:t xml:space="preserve">“</w:t>
      </w:r>
      <w:r>
        <w:t xml:space="preserve">그 거래처 도면은 늘 두 번 바뀌니 착수를 늦춘다</w:t>
      </w:r>
      <w:r>
        <w:t xml:space="preserve">”</w:t>
      </w:r>
      <w:r>
        <w:t xml:space="preserve">. 시스템의 워크플로가 아니라 사람의 눈치와 관행이 흐름을 결정하는 지점이다. 셋째, 파편화된 암묵 운영이다. 엑셀 조각, 수첩, 메신저, 개인의 기억으로 흩어져 시스템 밖에서 돌아가는 업무 전체 — 특히 소규모 조직일수록 가장 중요한 프로세스가 이 형태로 운영된다.</w:t>
      </w:r>
    </w:p>
    <w:p>
      <w:pPr>
        <w:pStyle w:val="BodyText"/>
      </w:pPr>
      <w:r>
        <w:t xml:space="preserve">사각지대는 추상적 개념이 아니라 구체적 현장이다. 하나의 전형을 미리 보아 두자 — 상세한 전개는 23장의 사례연구에서 다루되, 여기서는 사각지대가 어떻게 생겼는지의 감각만 잡는다.</w:t>
      </w:r>
    </w:p>
    <w:p>
      <w:pPr>
        <w:pStyle w:val="BlockText"/>
      </w:pPr>
      <w:r>
        <w:rPr>
          <w:bCs/>
          <w:b/>
        </w:rPr>
        <w:t xml:space="preserve">사례</w:t>
      </w:r>
      <w:r>
        <w:t xml:space="preserve"> </w:t>
      </w:r>
      <w:r>
        <w:t xml:space="preserve">자동차 부품을 생산하는 중견 제조업체 A정밀부품㈜은 최근 두 달 동안 고객사로부터 품질 클레임을 세 건 접수했다. ERP 데이터를 아무리 들여다봐도 원인이 나오지 않았다 — 품질 검사 기록에는 전부</w:t>
      </w:r>
      <w:r>
        <w:t xml:space="preserve"> </w:t>
      </w:r>
      <w:r>
        <w:t xml:space="preserve">“</w:t>
      </w:r>
      <w:r>
        <w:t xml:space="preserve">합격</w:t>
      </w:r>
      <w:r>
        <w:t xml:space="preserve">”</w:t>
      </w:r>
      <w:r>
        <w:t xml:space="preserve">으로 찍혀 있었기 때문이다. 실제 원인은 데이터가 아니라 관행 속에 있었다. 출하 지연이 잦은 라인에서 품질 담당자가 이의를 제기해도 납기 압박 때문에 그대로 출하하는 일이 반복되고 있었던 것이다. 검사 시스템은 정상이었고 기록도 정확했다. 다만</w:t>
      </w:r>
      <w:r>
        <w:t xml:space="preserve"> </w:t>
      </w:r>
      <w:r>
        <w:t xml:space="preserve">“</w:t>
      </w:r>
      <w:r>
        <w:t xml:space="preserve">이의가 눌리고 출하가 강행된다</w:t>
      </w:r>
      <w:r>
        <w:t xml:space="preserve">”</w:t>
      </w:r>
      <w:r>
        <w:t xml:space="preserve">는 사건 자체가 어떤 시스템에도 기록될 자리가 없었다. 형식지의 세계에서 이 회사의 품질 프로세스는 완벽했다 — 그리고 바로 그 완벽한 기록이, 문제가 사각지대에 있음을 보여주는 증거였다. (JEDAIX 운영 매뉴얼 v9, 4장의 예시 사례를 요약)</w:t>
      </w:r>
    </w:p>
    <w:p>
      <w:pPr>
        <w:pStyle w:val="FirstParagraph"/>
      </w:pPr>
      <w:r>
        <w:t xml:space="preserve">이 사례가 보여주듯 사각지대의 첫 번째 특징은 역설적이게도 데이터의 결백함이다. 시스템 안의 모든 기록이 정상이므로, 데이터 기반 관리에 충실한 조직일수록</w:t>
      </w:r>
      <w:r>
        <w:t xml:space="preserve"> </w:t>
      </w:r>
      <w:r>
        <w:t xml:space="preserve">“</w:t>
      </w:r>
      <w:r>
        <w:t xml:space="preserve">문제가 없다</w:t>
      </w:r>
      <w:r>
        <w:t xml:space="preserve">”</w:t>
      </w:r>
      <w:r>
        <w:t xml:space="preserve">는 결론에 이르기 쉽다. 사각지대의 손실 메커니즘은 세 단계로 작동한다. 발생 단계에서, 사각지대의 원인은 보이지 않으므로 손실은 결과로만 관측된다 — ERP는</w:t>
      </w:r>
      <w:r>
        <w:t xml:space="preserve"> </w:t>
      </w:r>
      <w:r>
        <w:t xml:space="preserve">“</w:t>
      </w:r>
      <w:r>
        <w:t xml:space="preserve">재고가 부족했다</w:t>
      </w:r>
      <w:r>
        <w:t xml:space="preserve">”</w:t>
      </w:r>
      <w:r>
        <w:t xml:space="preserve">,</w:t>
      </w:r>
      <w:r>
        <w:t xml:space="preserve"> </w:t>
      </w:r>
      <w:r>
        <w:t xml:space="preserve">“</w:t>
      </w:r>
      <w:r>
        <w:t xml:space="preserve">클레임이 접수됐다</w:t>
      </w:r>
      <w:r>
        <w:t xml:space="preserve">”</w:t>
      </w:r>
      <w:r>
        <w:t xml:space="preserve">는 사실을 정확히 기록하지만 왜 반복되는지는 기록하지 못한다. 대응 단계에서, 원인을 모르는 조직은 증상에 대응한다 — 안전재고를 감(感)으로 올리고, 담당자를 문책하고, 예외 처리를 반복한다. 대응의 근거가 기록되지 않으므로 같은 학습을 몇 번이고 되풀이한다. 소멸 단계에서, 그나마 원인을 아는 사람 — 베테랑 — 이 이동하거나 퇴사하면 대응 능력 자체가 조직에서 사라진다. 손실이 발생하고, 임기응변이 반복되고, 아는 사람이 떠나면 처음부터 다시 — 이 순환이 사각지대가 만드는 손실의 구조이며, 그 규모는 결산서의 어느 계정에도 별도 항목으로 나타나지 않기에 경영진의 시야에서 체계적으로 과소평가된다. JEDAIX의 사례에서 하나의 사각지대 — 납기 압박이 품질 이의를 누르는 조직적 패턴 — 가 확정되었을 때 산출된 연환산 손실 추정치는 약 6천만 원이었다(JEDAIX 운영 매뉴얼 v9). 사각지대 하나의 값이 그렇다.</w:t>
      </w:r>
    </w:p>
    <w:bookmarkEnd w:id="29"/>
    <w:bookmarkStart w:id="30" w:name="erp가-있는데-왜-필요한가-두-세계의-통합"/>
    <w:p>
      <w:pPr>
        <w:pStyle w:val="Heading2"/>
      </w:pPr>
      <w:r>
        <w:t xml:space="preserve">18.4</w:t>
      </w:r>
      <w:r>
        <w:t xml:space="preserve"> </w:t>
      </w:r>
      <w:r>
        <w:t xml:space="preserve">“</w:t>
      </w:r>
      <w:r>
        <w:t xml:space="preserve">ERP가 있는데 왜 필요한가</w:t>
      </w:r>
      <w:r>
        <w:t xml:space="preserve">”</w:t>
      </w:r>
      <w:r>
        <w:t xml:space="preserve">: 두 세계의 통합</w:t>
      </w:r>
    </w:p>
    <w:p>
      <w:pPr>
        <w:pStyle w:val="FirstParagraph"/>
      </w:pPr>
      <w:r>
        <w:t xml:space="preserve">그렇다면 이미 표준 ERP를 운영 중인 기업에게 사각지대의 통합은 어떤 형태가 되는가. JEDAIX 운영 매뉴얼은 이 질문 — 도입 현장에서 가장 먼저 나오는 질문 — 을 정면으로 다루며 시작한다.</w:t>
      </w:r>
    </w:p>
    <w:p>
      <w:pPr>
        <w:pStyle w:val="BlockText"/>
      </w:pPr>
      <w:r>
        <w:t xml:space="preserve">“</w:t>
      </w:r>
      <w:r>
        <w:t xml:space="preserve">회사에 이미 ERP가 있는데 왜 JEDAIX가 필요할까요? 이 질문에 대한 답이 JEDAIX를 이해하는 출발점입니다. 전통적인 ERP·MES는</w:t>
      </w:r>
      <w:r>
        <w:t xml:space="preserve"> </w:t>
      </w:r>
      <w:r>
        <w:t xml:space="preserve">‘</w:t>
      </w:r>
      <w:r>
        <w:t xml:space="preserve">이미 일어난 일을 정확히 기록’하는 데 강점이 있습니다. S&amp;OP나 SCM 계획 도구는 ’앞으로 어떻게 되어야 하는지</w:t>
      </w:r>
      <w:r>
        <w:t xml:space="preserve">’</w:t>
      </w:r>
      <w:r>
        <w:t xml:space="preserve"> </w:t>
      </w:r>
      <w:r>
        <w:t xml:space="preserve">방향을 제시합니다. 그런데 실제 현장에서는 계획과 실적이 자주 어긋납니다. (…) JEDAIX는 이 ’숫자로 기록되지 않은 영역’을 체계적인 대화로 끌어내어, 그것을 다시 숫자와 시스템 설정으로 연결하는 시스템입니다.</w:t>
      </w:r>
      <w:r>
        <w:t xml:space="preserve">”</w:t>
      </w:r>
      <w:r>
        <w:t xml:space="preserve"> </w:t>
      </w:r>
      <w:r>
        <w:t xml:space="preserve">— JEDAIX 운영 매뉴얼 v9 (정인호, 2026)</w:t>
      </w:r>
    </w:p>
    <w:p>
      <w:pPr>
        <w:pStyle w:val="FirstParagraph"/>
      </w:pPr>
      <w:r>
        <w:t xml:space="preserve">핵심은 대체가 아니라 연결이다. 매뉴얼이 반복해서 강조하는 개념 쌍 — 명시적(explicit) 데이터와 암묵적(implicit) 데이터 — 에서, 전자는 ERP·MES가 이미 잘 다루는 숫자와 기록이고 후자는 사람들의 대화 속에만 있던 판단과 관행이다. 온톨로지 메커니즘 툴의 역할은 이 둘을 연결하는 것이며, 그 연결은 세 가지 가치로 나타난다. 보이지 않던 원인을 찾아내고(결과만 보여주던 ERP 위에</w:t>
      </w:r>
      <w:r>
        <w:t xml:space="preserve"> </w:t>
      </w:r>
      <w:r>
        <w:t xml:space="preserve">“</w:t>
      </w:r>
      <w:r>
        <w:t xml:space="preserve">왜 반복되는가</w:t>
      </w:r>
      <w:r>
        <w:t xml:space="preserve">”</w:t>
      </w:r>
      <w:r>
        <w:t xml:space="preserve">의 답을 세우고), 찾아낸 원인을 실제 시스템 값으로 연결하며(안전재고·재주문점 같은 실행 변수의 조정으로, 반드시 시뮬레이션과 사람의 승인을 거쳐), 그 전 과정의 근거를 남긴다(왜 이 숫자가 이렇게 바뀌었는지 누구나 되짚을 수 있도록). 도입 전과 후의 차이를 매뉴얼은 다음 표로 요약한다.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도입 전</w:t>
            </w:r>
          </w:p>
        </w:tc>
        <w:tc>
          <w:tcPr/>
          <w:p>
            <w:pPr>
              <w:pStyle w:val="Compact"/>
              <w:jc w:val="left"/>
            </w:pPr>
            <w:r>
              <w:t xml:space="preserve">도입 후</w:t>
            </w:r>
          </w:p>
        </w:tc>
      </w:tr>
      <w:tr>
        <w:tc>
          <w:tcPr/>
          <w:p>
            <w:pPr>
              <w:pStyle w:val="Compact"/>
              <w:jc w:val="left"/>
            </w:pPr>
            <w:r>
              <w:t xml:space="preserve">문제 발견 시점</w:t>
            </w:r>
          </w:p>
        </w:tc>
        <w:tc>
          <w:tcPr/>
          <w:p>
            <w:pPr>
              <w:pStyle w:val="Compact"/>
              <w:jc w:val="left"/>
            </w:pPr>
            <w:r>
              <w:t xml:space="preserve">클레임·손실이 발생한 뒤</w:t>
            </w:r>
          </w:p>
        </w:tc>
        <w:tc>
          <w:tcPr/>
          <w:p>
            <w:pPr>
              <w:pStyle w:val="Compact"/>
              <w:jc w:val="left"/>
            </w:pPr>
            <w:r>
              <w:t xml:space="preserve">반복 패턴이 3회 확인되는 시점에 사전 포착</w:t>
            </w:r>
          </w:p>
        </w:tc>
      </w:tr>
      <w:tr>
        <w:tc>
          <w:tcPr/>
          <w:p>
            <w:pPr>
              <w:pStyle w:val="Compact"/>
              <w:jc w:val="left"/>
            </w:pPr>
            <w:r>
              <w:t xml:space="preserve">원인 파악 방식</w:t>
            </w:r>
          </w:p>
        </w:tc>
        <w:tc>
          <w:tcPr/>
          <w:p>
            <w:pPr>
              <w:pStyle w:val="Compact"/>
              <w:jc w:val="left"/>
            </w:pPr>
            <w:r>
              <w:t xml:space="preserve">담당자 개인의 경험과 기억에 의존</w:t>
            </w:r>
          </w:p>
        </w:tc>
        <w:tc>
          <w:tcPr/>
          <w:p>
            <w:pPr>
              <w:pStyle w:val="Compact"/>
              <w:jc w:val="left"/>
            </w:pPr>
            <w:r>
              <w:t xml:space="preserve">구조화된 대화로 근거를 남기며 축적</w:t>
            </w:r>
          </w:p>
        </w:tc>
      </w:tr>
      <w:tr>
        <w:tc>
          <w:tcPr/>
          <w:p>
            <w:pPr>
              <w:pStyle w:val="Compact"/>
              <w:jc w:val="left"/>
            </w:pPr>
            <w:r>
              <w:t xml:space="preserve">설정 변경 근거</w:t>
            </w:r>
          </w:p>
        </w:tc>
        <w:tc>
          <w:tcPr/>
          <w:p>
            <w:pPr>
              <w:pStyle w:val="Compact"/>
              <w:jc w:val="left"/>
            </w:pPr>
            <w:r>
              <w:t xml:space="preserve">“</w:t>
            </w:r>
            <w:r>
              <w:t xml:space="preserve">감(感)</w:t>
            </w:r>
            <w:r>
              <w:t xml:space="preserve">”</w:t>
            </w:r>
            <w:r>
              <w:t xml:space="preserve">으로 임의 조정</w:t>
            </w:r>
          </w:p>
        </w:tc>
        <w:tc>
          <w:tcPr/>
          <w:p>
            <w:pPr>
              <w:pStyle w:val="Compact"/>
              <w:jc w:val="left"/>
            </w:pPr>
            <w:r>
              <w:t xml:space="preserve">시뮬레이션 결과를 확인한 뒤 승인</w:t>
            </w:r>
          </w:p>
        </w:tc>
      </w:tr>
      <w:tr>
        <w:tc>
          <w:tcPr/>
          <w:p>
            <w:pPr>
              <w:pStyle w:val="Compact"/>
              <w:jc w:val="left"/>
            </w:pPr>
            <w:r>
              <w:t xml:space="preserve">조직 지식의 이전</w:t>
            </w:r>
          </w:p>
        </w:tc>
        <w:tc>
          <w:tcPr/>
          <w:p>
            <w:pPr>
              <w:pStyle w:val="Compact"/>
              <w:jc w:val="left"/>
            </w:pPr>
            <w:r>
              <w:t xml:space="preserve">담당자가 퇴사하면 함께 사라짐</w:t>
            </w:r>
          </w:p>
        </w:tc>
        <w:tc>
          <w:tcPr/>
          <w:p>
            <w:pPr>
              <w:pStyle w:val="Compact"/>
              <w:jc w:val="left"/>
            </w:pPr>
            <w:r>
              <w:t xml:space="preserve">대화 이력·확정 근거가 시스템에 축적</w:t>
            </w:r>
          </w:p>
        </w:tc>
      </w:tr>
      <w:tr>
        <w:tc>
          <w:tcPr/>
          <w:p>
            <w:pPr>
              <w:pStyle w:val="Compact"/>
              <w:jc w:val="left"/>
            </w:pPr>
            <w:r>
              <w:t xml:space="preserve">데이터 매핑 사고</w:t>
            </w:r>
          </w:p>
        </w:tc>
        <w:tc>
          <w:tcPr/>
          <w:p>
            <w:pPr>
              <w:pStyle w:val="Compact"/>
              <w:jc w:val="left"/>
            </w:pPr>
            <w:r>
              <w:t xml:space="preserve">이관 완료 후에야 회계처리 오류 발견</w:t>
            </w:r>
          </w:p>
        </w:tc>
        <w:tc>
          <w:tcPr/>
          <w:p>
            <w:pPr>
              <w:pStyle w:val="Compact"/>
              <w:jc w:val="left"/>
            </w:pPr>
            <w:r>
              <w:t xml:space="preserve">이관 시점에 설정 갭을 동시 검사</w:t>
            </w:r>
          </w:p>
        </w:tc>
      </w:tr>
    </w:tbl>
    <w:p>
      <w:pPr>
        <w:pStyle w:val="BodyText"/>
      </w:pPr>
      <w:r>
        <w:rPr>
          <w:iCs/>
          <w:i/>
        </w:rPr>
        <w:t xml:space="preserve">표 출처: JEDAIX 운영 매뉴얼 v9, 1.3절 (정인호, 2026)</w:t>
      </w:r>
    </w:p>
    <w:p>
      <w:pPr>
        <w:pStyle w:val="BodyText"/>
      </w:pPr>
      <w:r>
        <w:t xml:space="preserve">이미 ERP·MES를 운영 중인 중견·중소기업의 관점에서 같은 대비를 다시 그리면 이렇다. 이런 조직의 문제는 시스템이 없는 것이 아니라, 시스템이 기록하지 못하는 암묵적 영역이 여전히 크게 남아 있다는 것이다 — 현장의 관행, 부서 간 KPI 충돌, 소통 단절로 인한 반복 문제는 ERP 데이터만 들여다봐서는 드러나지 않는다.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ERP만 있을 때</w:t>
            </w:r>
          </w:p>
        </w:tc>
        <w:tc>
          <w:tcPr/>
          <w:p>
            <w:pPr>
              <w:pStyle w:val="Compact"/>
              <w:jc w:val="left"/>
            </w:pPr>
            <w:r>
              <w:t xml:space="preserve">암묵 영역을 통합했을 때</w:t>
            </w:r>
          </w:p>
        </w:tc>
      </w:tr>
      <w:tr>
        <w:tc>
          <w:tcPr/>
          <w:p>
            <w:pPr>
              <w:pStyle w:val="Compact"/>
              <w:jc w:val="left"/>
            </w:pPr>
            <w:r>
              <w:t xml:space="preserve">문제 인지</w:t>
            </w:r>
          </w:p>
        </w:tc>
        <w:tc>
          <w:tcPr/>
          <w:p>
            <w:pPr>
              <w:pStyle w:val="Compact"/>
              <w:jc w:val="left"/>
            </w:pPr>
            <w:r>
              <w:t xml:space="preserve">결과(손실·지연)가 나타난 뒤에 확인</w:t>
            </w:r>
          </w:p>
        </w:tc>
        <w:tc>
          <w:tcPr/>
          <w:p>
            <w:pPr>
              <w:pStyle w:val="Compact"/>
              <w:jc w:val="left"/>
            </w:pPr>
            <w:r>
              <w:t xml:space="preserve">반복 패턴이 확정되는 시점에 사전 확인</w:t>
            </w:r>
          </w:p>
        </w:tc>
      </w:tr>
      <w:tr>
        <w:tc>
          <w:tcPr/>
          <w:p>
            <w:pPr>
              <w:pStyle w:val="Compact"/>
              <w:jc w:val="left"/>
            </w:pPr>
            <w:r>
              <w:t xml:space="preserve">의사결정 근거</w:t>
            </w:r>
          </w:p>
        </w:tc>
        <w:tc>
          <w:tcPr/>
          <w:p>
            <w:pPr>
              <w:pStyle w:val="Compact"/>
              <w:jc w:val="left"/>
            </w:pPr>
            <w:r>
              <w:t xml:space="preserve">정량 데이터만 근거로 사용</w:t>
            </w:r>
          </w:p>
        </w:tc>
        <w:tc>
          <w:tcPr/>
          <w:p>
            <w:pPr>
              <w:pStyle w:val="Compact"/>
              <w:jc w:val="left"/>
            </w:pPr>
            <w:r>
              <w:t xml:space="preserve">정량 데이터 + 구조화된 정성적 판단 근거</w:t>
            </w:r>
          </w:p>
        </w:tc>
      </w:tr>
      <w:tr>
        <w:tc>
          <w:tcPr/>
          <w:p>
            <w:pPr>
              <w:pStyle w:val="Compact"/>
              <w:jc w:val="left"/>
            </w:pPr>
            <w:r>
              <w:t xml:space="preserve">조직 지식 관리</w:t>
            </w:r>
          </w:p>
        </w:tc>
        <w:tc>
          <w:tcPr/>
          <w:p>
            <w:pPr>
              <w:pStyle w:val="Compact"/>
              <w:jc w:val="left"/>
            </w:pPr>
            <w:r>
              <w:t xml:space="preserve">담당자 개인에게 귀속</w:t>
            </w:r>
          </w:p>
        </w:tc>
        <w:tc>
          <w:tcPr/>
          <w:p>
            <w:pPr>
              <w:pStyle w:val="Compact"/>
              <w:jc w:val="left"/>
            </w:pPr>
            <w:r>
              <w:t xml:space="preserve">시스템에 축적되어 조직 자산화</w:t>
            </w:r>
          </w:p>
        </w:tc>
      </w:tr>
    </w:tbl>
    <w:p>
      <w:pPr>
        <w:pStyle w:val="BodyText"/>
      </w:pPr>
      <w:r>
        <w:rPr>
          <w:iCs/>
          <w:i/>
        </w:rPr>
        <w:t xml:space="preserve">표 출처: JEDAIX 운영 매뉴얼 v9, 1.6.2절 (정인호, 2026)</w:t>
      </w:r>
    </w:p>
    <w:p>
      <w:pPr>
        <w:pStyle w:val="BodyText"/>
      </w:pPr>
      <w:r>
        <w:t xml:space="preserve">어떤 조직에서 이 통합의 효용이 큰가. 매뉴얼이 제시하는 적합 조건은 세 가지다 — 표준 ERP를 이미 운영 중이지만</w:t>
      </w:r>
      <w:r>
        <w:t xml:space="preserve"> </w:t>
      </w:r>
      <w:r>
        <w:t xml:space="preserve">“</w:t>
      </w:r>
      <w:r>
        <w:t xml:space="preserve">왜 자꾸 같은 문제가 반복되는지</w:t>
      </w:r>
      <w:r>
        <w:t xml:space="preserve">”</w:t>
      </w:r>
      <w:r>
        <w:t xml:space="preserve"> </w:t>
      </w:r>
      <w:r>
        <w:t xml:space="preserve">설명이 안 되는 조직, 담당자의 암묵적 노하우에 크게 의존하고 있어 인력 교체 시 지식 손실이 우려되는 조직, 여러 시스템(ERP·MES·엑셀)이 혼재되어 데이터 정합성 관리가 어려운 조직(JEDAIX 운영 매뉴얼 v9, 1.4절). 컨설팅의 진단 언어로 바꾸면 각각 반복 문제의 원인 불명, 지식의 속인화(屬人化), 데이터의 파편화이며, 셋 모두 한국 중소 제조·유통 기업의 표준적 초상에 가깝다. 특히 두 번째 조건은 시급성이 있다. 베테랑 세대의 은퇴가 진행되는 지금, 사각지대의 발굴은</w:t>
      </w:r>
      <w:r>
        <w:t xml:space="preserve"> </w:t>
      </w:r>
      <w:r>
        <w:t xml:space="preserve">“</w:t>
      </w:r>
      <w:r>
        <w:t xml:space="preserve">하면 좋은 개선</w:t>
      </w:r>
      <w:r>
        <w:t xml:space="preserve">”</w:t>
      </w:r>
      <w:r>
        <w:t xml:space="preserve">이 아니라</w:t>
      </w:r>
      <w:r>
        <w:t xml:space="preserve"> </w:t>
      </w:r>
      <w:r>
        <w:t xml:space="preserve">“</w:t>
      </w:r>
      <w:r>
        <w:t xml:space="preserve">미루면 원본이 소실되는 아카이빙</w:t>
      </w:r>
      <w:r>
        <w:t xml:space="preserve">”</w:t>
      </w:r>
      <w:r>
        <w:t xml:space="preserve">의 성격을 갖는다 — 발굴 대상인 암묵지가 사람과 함께 회사를 떠나고 있기 때문이다.</w:t>
      </w:r>
    </w:p>
    <w:p>
      <w:pPr>
        <w:pStyle w:val="BodyText"/>
      </w:pPr>
      <w:r>
        <w:t xml:space="preserve">두 표가 그리는 것은 결국 하나의 이동이다 — 사후에서 사전으로, 개인에서 시스템으로, 감에서 근거로. 그리고 이 이동은 1부 5장이 설계한 DMAIC 루프의 언어로 정확히 번역된다.</w:t>
      </w:r>
      <w:r>
        <w:t xml:space="preserve"> </w:t>
      </w:r>
      <w:r>
        <w:t xml:space="preserve">“</w:t>
      </w:r>
      <w:r>
        <w:t xml:space="preserve">반복 패턴이 3회 확인되는 시점의 사전 포착</w:t>
      </w:r>
      <w:r>
        <w:t xml:space="preserve">”</w:t>
      </w:r>
      <w:r>
        <w:t xml:space="preserve">은 관리도의 이상 신호가 Define의 입구가 되는 구조의 암묵지 버전이고,</w:t>
      </w:r>
      <w:r>
        <w:t xml:space="preserve"> </w:t>
      </w:r>
      <w:r>
        <w:t xml:space="preserve">“</w:t>
      </w:r>
      <w:r>
        <w:t xml:space="preserve">시뮬레이션 확인 후 승인</w:t>
      </w:r>
      <w:r>
        <w:t xml:space="preserve">”</w:t>
      </w:r>
      <w:r>
        <w:t xml:space="preserve">은 Improve와 Control 사이의 Human-in-the-Loop 승인 게이트이며,</w:t>
      </w:r>
      <w:r>
        <w:t xml:space="preserve"> </w:t>
      </w:r>
      <w:r>
        <w:t xml:space="preserve">“</w:t>
      </w:r>
      <w:r>
        <w:t xml:space="preserve">대화 이력·확정 근거의 축적</w:t>
      </w:r>
      <w:r>
        <w:t xml:space="preserve">”</w:t>
      </w:r>
      <w:r>
        <w:t xml:space="preserve">은 루프가 회전할수록 정확해지는 학습 데이터의 축적이다. 형식지의 세계에서 설계된 루프가 암묵지의 세계로 확장되는 것 — 이것이 3부가 논증할 통합의 본질이다.</w:t>
      </w:r>
    </w:p>
    <w:bookmarkEnd w:id="30"/>
    <w:bookmarkStart w:id="34" w:name="온톨로지-메커니즘이-채우는-자리-3부의-지도"/>
    <w:p>
      <w:pPr>
        <w:pStyle w:val="Heading2"/>
      </w:pPr>
      <w:r>
        <w:t xml:space="preserve">18.5 온톨로지 메커니즘이 채우는 자리: 3부의 지도</w:t>
      </w:r>
    </w:p>
    <w:p>
      <w:pPr>
        <w:pStyle w:val="CaptionedFigure"/>
      </w:pPr>
      <w:r>
        <w:drawing>
          <wp:inline>
            <wp:extent cx="4206240" cy="1782072"/>
            <wp:effectExtent b="0" l="0" r="0" t="0"/>
            <wp:docPr descr="그림 18-2. 3부 전체 지도 — 사각지대에서 성과까지" title="" id="32" name="Picture"/>
            <a:graphic>
              <a:graphicData uri="http://schemas.openxmlformats.org/drawingml/2006/picture">
                <pic:pic>
                  <pic:nvPicPr>
                    <pic:cNvPr descr="figures/fig_182_part3_map.png" id="33" name="Picture"/>
                    <pic:cNvPicPr>
                      <a:picLocks noChangeArrowheads="1" noChangeAspect="1"/>
                    </pic:cNvPicPr>
                  </pic:nvPicPr>
                  <pic:blipFill>
                    <a:blip r:embed="rId31"/>
                    <a:stretch>
                      <a:fillRect/>
                    </a:stretch>
                  </pic:blipFill>
                  <pic:spPr bwMode="auto">
                    <a:xfrm>
                      <a:off x="0" y="0"/>
                      <a:ext cx="4206240" cy="1782072"/>
                    </a:xfrm>
                    <a:prstGeom prst="rect">
                      <a:avLst/>
                    </a:prstGeom>
                    <a:noFill/>
                    <a:ln w="9525">
                      <a:noFill/>
                      <a:headEnd/>
                      <a:tailEnd/>
                    </a:ln>
                  </pic:spPr>
                </pic:pic>
              </a:graphicData>
            </a:graphic>
          </wp:inline>
        </w:drawing>
      </w:r>
    </w:p>
    <w:p>
      <w:pPr>
        <w:pStyle w:val="ImageCaption"/>
      </w:pPr>
      <w:r>
        <w:t xml:space="preserve">그림 18-2. 3부 전체 지도 — 사각지대에서 성과까지</w:t>
      </w:r>
    </w:p>
    <w:p>
      <w:pPr>
        <w:pStyle w:val="BodyText"/>
      </w:pPr>
      <w:r>
        <w:t xml:space="preserve">2부 15장의 결핍 목록으로 되돌아가자. Analyze의 결핍은 온톨로지의 부재에서 왔다 — Odoo AI의 RAG는 문서를 텍스트 유사도로 검색할 뿐,</w:t>
      </w:r>
      <w:r>
        <w:t xml:space="preserve"> </w:t>
      </w:r>
      <w:r>
        <w:t xml:space="preserve">“</w:t>
      </w:r>
      <w:r>
        <w:t xml:space="preserve">이 불량은 어느 자재 로트, 어느 공정 조건, 어느 관행과 연결되는가</w:t>
      </w:r>
      <w:r>
        <w:t xml:space="preserve">”</w:t>
      </w:r>
      <w:r>
        <w:t xml:space="preserve">라는 관계의 의미를 추론하지 못한다. Improve의 결핍은 실험장의 부재에서 왔다 — 대책 후보를 서술할 수는 있으나 그 효과를 실행 전에 정량 비교하지 못한다. 2부 16장은 이 결핍을 채우는 부스터 아키텍처 — 온톨로지 지식그래프, 시뮬레이션, 워크플로 자동화 — 의 구조를 제시했다. 3부가 더하는 것은 그 구조를 실제 기업에서 작동시키는 방법론이다. 온톨로지는 기술이 아니라 구축 과정이 어려운 것이며, 특히 그 원재료가 형식지가 아니라 사람들의 머릿속 암묵지일 때,</w:t>
      </w:r>
      <w:r>
        <w:t xml:space="preserve"> </w:t>
      </w:r>
      <w:r>
        <w:t xml:space="preserve">“</w:t>
      </w:r>
      <w:r>
        <w:t xml:space="preserve">어떻게 발굴하여 어떻게 형식 구조로 확정하고 어떻게 실행으로 연결하는가</w:t>
      </w:r>
      <w:r>
        <w:t xml:space="preserve">”</w:t>
      </w:r>
      <w:r>
        <w:t xml:space="preserve">의 알고리즘이 성패를 가른다.</w:t>
      </w:r>
    </w:p>
    <w:p>
      <w:pPr>
        <w:pStyle w:val="BodyText"/>
      </w:pPr>
      <w:r>
        <w:t xml:space="preserve">JEDAIX 방법론의 전체상을 미리 한 문단으로 요약하면 이렇다. 업무가 일어나는 공간을 5 Space로 구조화하고 문제가 처리되는 흐름을 6 Station으로 흐름화한 워크벤치 위에서(19장), 대화형 진단이 발굴한 희미한 신호를 TA(Tacit Anomaly) 분류체계로 포착하고 PTGDA 알고리즘이 반복 확인을 통해 확신도를 쌓아 온톨로지 Class로 확정하며(20장), 확정된 온톨로지는 Skill-Loop-Harness와 Workflow 빌더를 거쳐 실행 Agent와 표준 프로세스가 되고 War Room이 그 실행을 감시하여 다시 진단으로 환류한다(21장). 이 전체가 하나의 도입 방법론으로 일반화되고(22장), 구체적 성과 사례로 실증된다(23장). 각 단계마다 HITL(Human-in-the-Loop) — 사람의 승인 게이트 — 이 구조적으로 박혀 있다는 점에서, 이것은 1부 5장의 무한 루프 설계 원칙을 암묵지 영역에서 구현한 것이기도 하다.</w:t>
      </w:r>
    </w:p>
    <w:p>
      <w:pPr>
        <w:pStyle w:val="BodyText"/>
      </w:pPr>
      <w:r>
        <w:t xml:space="preserve">이 지도를 1부 5장의 DMAIC와 겹쳐 보면 3부의 위치가 한 번 더 선명해진다. 6 Station의 대화형 진단은 Define과 Measure에 해당하되 측정 대상이 트랜잭션이 아니라 사람의 증언이라는 점이 다르고, PTGDA의 확신도 축적은 Analyze에 해당하되 가설 검정의 재료가 통계량이 아니라 반복 확인된 발화라는 점이 다르며, Agent의 대안 제시와 시뮬레이션은 Improve, 표준 프로세스 반영과 War Room 감시는 Control에 대응한다. 즉 JEDAIX는 DMAIC 루프의 다른 종(種)이 아니라, 같은 루프를 데이터가 없는 영역에서 돌리기 위한 특수 장비다. 이 대응 관계의 전체 표는 22장에서 도입 방법론과 함께 완성한다.</w:t>
      </w:r>
    </w:p>
    <w:p>
      <w:pPr>
        <w:pStyle w:val="BodyText"/>
      </w:pPr>
      <w:r>
        <w:t xml:space="preserve">여기서 AI ERP의 완성이라는 이 책의 관통 명제가 마지막 형태를 얻는다. 2부까지의 AI ERP는 실시간 수집(트랜잭션·POP·IoT), 자동화(서버 액션·에이전트), 예측(수요·리드타임·확률 분석)이라는 세 특징을 갖추었다. 그러나 이 세 특징은 모두 형식지의 세계 안에서 작동한다 — 수집되는 것은 기록되는 사건뿐이고, 자동화되는 것은 정의된 규칙뿐이며, 예측하는 것은 축적된 데이터의 패턴뿐이다. 경영 사각지대가 통합되는 순간 세 특징의 정의역이 확장된다. 수집은 대화 속의 암묵 신호까지, 자동화는 관행 속에 숨어 있던 판단 규칙까지, 예측은</w:t>
      </w:r>
      <w:r>
        <w:t xml:space="preserve"> </w:t>
      </w:r>
      <w:r>
        <w:t xml:space="preserve">“</w:t>
      </w:r>
      <w:r>
        <w:t xml:space="preserve">데이터에 없던 원인</w:t>
      </w:r>
      <w:r>
        <w:t xml:space="preserve">”</w:t>
      </w:r>
      <w:r>
        <w:t xml:space="preserve">의 반복 패턴까지 미친다. AI ERP의 특징이 사각지대의 통합으로 비로소 완성된다는 것 — 이것이 3부 표제의 의미다.</w:t>
      </w:r>
    </w:p>
    <w:bookmarkEnd w:id="34"/>
    <w:bookmarkStart w:id="35" w:name="erp가-없는-조직에게-소상공인-mis-new-normal"/>
    <w:p>
      <w:pPr>
        <w:pStyle w:val="Heading2"/>
      </w:pPr>
      <w:r>
        <w:t xml:space="preserve">18.6 ERP가 없는 조직에게: 소상공인 MIS New Normal</w:t>
      </w:r>
    </w:p>
    <w:p>
      <w:pPr>
        <w:pStyle w:val="FirstParagraph"/>
      </w:pPr>
      <w:r>
        <w:t xml:space="preserve">지금까지의 논의는 ERP가 이미 있는 기업을 전제했다. 그러나 온톨로지 메커니즘은 정반대의 상황 — ERP가 없고 앞으로도 수억 원대의 구축이 현실적이지 않은 조직 — 에서 별도의, 어떤 의미에서는 더 극적인 가치를 갖는다. 운영 인력이 부족한 소상공인·자영업자·10인 이하 제조업체는 대개 표준화된 업무 프로세스 없이 대표나 몇몇 담당자의 머릿속 판단, 곧 암묵지에 의존해 운영된다. 이런 조직에게 전통적 DX의 경로 — 프로세스 정의, 시스템 구축, 데이터 관리 — 는 비용 이전에 역량의 장벽이다.</w:t>
      </w:r>
    </w:p>
    <w:p>
      <w:pPr>
        <w:pStyle w:val="BodyText"/>
      </w:pPr>
      <w:r>
        <w:t xml:space="preserve">JEDAIX가 이 조직들에 제시하는 경로는 순서가 뒤집혀 있다. 시스템을 먼저 구축하고 업무를 맞추는 것이 아니라, 회사가 원래 쓰던 엑셀 데이터를 그대로 업로드하면 데이터 매핑 마법사가 표준 항목에 맞춰 정리하고, Workflow 빌더의 표준 템플릿 자동생성으로 O2C(수주→수금)·P2P(발주→지급) 같은 기본 프로세스를 몇 단계 만에 구축한다(JEDAIX 운영 매뉴얼 v9, 1.6.1절). 더 중요한 것은 그 과정의 성격이다. 대표나 담당자가 시스템 설정 지식 없이 6 Station과 대화하듯 업무를 설명하면, 그 안에 있던 암묵적 판단과 관행이 구조화된 데이터와 규칙 — 형식지 — 으로 자동 전환되어 시스템에 축적된다. 매뉴얼은 이를</w:t>
      </w:r>
      <w:r>
        <w:t xml:space="preserve"> </w:t>
      </w:r>
      <w:r>
        <w:t xml:space="preserve">“</w:t>
      </w:r>
      <w:r>
        <w:t xml:space="preserve">업무만 알면 되는 구조</w:t>
      </w:r>
      <w:r>
        <w:t xml:space="preserve">”</w:t>
      </w:r>
      <w:r>
        <w:t xml:space="preserve">라 부르고, 발표자료는 이 상태를 하나의 선언으로 요약한다.</w:t>
      </w:r>
    </w:p>
    <w:p>
      <w:pPr>
        <w:pStyle w:val="BlockText"/>
      </w:pPr>
      <w:r>
        <w:t xml:space="preserve">“</w:t>
      </w:r>
      <w:r>
        <w:t xml:space="preserve">IT/DX 역량이 부족해 형식지보다 암묵지로 운영되던 조직이, 대화만으로 표준 프로세스와 데이터 기반 운영 체계를 동시에 갖추게 되는 것 — 이것이 ’소상공인 MIS New Normal’의 의미입니다.</w:t>
      </w:r>
      <w:r>
        <w:t xml:space="preserve">”</w:t>
      </w:r>
      <w:r>
        <w:t xml:space="preserve"> </w:t>
      </w:r>
      <w:r>
        <w:t xml:space="preserve">— JEDAIX 운영 매뉴얼 v9 (정인호, 2026)</w:t>
      </w:r>
    </w:p>
    <w:p>
      <w:pPr>
        <w:pStyle w:val="FirstParagraph"/>
      </w:pPr>
      <w:r>
        <w:t xml:space="preserve">이 경로의 이론적 의미를 짚어둘 필요가 있다. 전통적 정보화의 서사에서 소기업은 대기업 시스템의 축소판을 늦게, 싸게 도입하는 존재였다. 그러나 대화형 암묵지 발굴을 입구로 삼는 경로에서는 관계가 역전된다. 소기업은 형식화된 레거시가 없기에 오히려 처음부터 암묵지와 형식지가 통합된 체계로 직행할 수 있다 — DX를 건너뛰어 AX로 가는 도약(leapfrog)이다. 대기업의 사각지대가</w:t>
      </w:r>
      <w:r>
        <w:t xml:space="preserve"> </w:t>
      </w:r>
      <w:r>
        <w:t xml:space="preserve">“</w:t>
      </w:r>
      <w:r>
        <w:t xml:space="preserve">형식 시스템이 비추지 못하는 잔여 영역</w:t>
      </w:r>
      <w:r>
        <w:t xml:space="preserve">”</w:t>
      </w:r>
      <w:r>
        <w:t xml:space="preserve">이라면 소상공인의 사각지대는</w:t>
      </w:r>
      <w:r>
        <w:t xml:space="preserve"> </w:t>
      </w:r>
      <w:r>
        <w:t xml:space="preserve">“</w:t>
      </w:r>
      <w:r>
        <w:t xml:space="preserve">운영의 거의 전부</w:t>
      </w:r>
      <w:r>
        <w:t xml:space="preserve">”</w:t>
      </w:r>
      <w:r>
        <w:t xml:space="preserve">인데, 바로 그렇기 때문에 사각지대를 입구로 삼는 방법론의 효과가 가장 크게 나타나는 것이다. 물론 이 경로에도 전제는 있다. 대화에 응할 사람 — 업무를 아는 대표와 담당자 — 의 시간과 의지, 그리고 발굴된 형식지를 실제 운영에 쓰겠다는 규율이다. 도구는 대화를 구조화할 뿐, 대화 자체를 대신하지는 못한다.</w:t>
      </w:r>
    </w:p>
    <w:p>
      <w:pPr>
        <w:pStyle w:val="BodyText"/>
      </w:pPr>
      <w:r>
        <w:t xml:space="preserve">이 구조가 가능한 기술적 이유는 19장에서 상술하겠지만 한 가지만 미리 짚는다. 회사마다 온톨로지를 처음부터 새로 설계해야 한다면 소상공인 경로는 성립하지 않는다. JEDAIX가 모든 회사에 공통인 메타데이터 스키마(Frame)를 미리 갖추고 개별 회사는 자기 데이터를 그 위의 인스턴스로 채우기만 하는 구조 — Frame과 Instance의 계층 분리 — 를 택한 것은, 바로 이</w:t>
      </w:r>
      <w:r>
        <w:t xml:space="preserve"> </w:t>
      </w:r>
      <w:r>
        <w:t xml:space="preserve">“</w:t>
      </w:r>
      <w:r>
        <w:t xml:space="preserve">설계 역량 없는 조직의 진입</w:t>
      </w:r>
      <w:r>
        <w:t xml:space="preserve">”</w:t>
      </w:r>
      <w:r>
        <w:t xml:space="preserve">을 구조적으로 가능하게 하기 위해서다(JEDAIX 온톨로지 아키텍처 문서 v9). 발표자료의 표현으로는</w:t>
      </w:r>
      <w:r>
        <w:t xml:space="preserve"> </w:t>
      </w:r>
      <w:r>
        <w:t xml:space="preserve">“</w:t>
      </w:r>
      <w:r>
        <w:t xml:space="preserve">산업/업종 무관, 기업 데이터 여건에 맞추어 대화형으로 업무 운영 환경 맞춤형 변수 체계를 설정</w:t>
      </w:r>
      <w:r>
        <w:t xml:space="preserve">”</w:t>
      </w:r>
      <w:r>
        <w:t xml:space="preserve">하는 것이며, 이는 22장에서 도입 유형별 시나리오로 구체화된다.</w:t>
      </w:r>
    </w:p>
    <w:p>
      <w:pPr>
        <w:pStyle w:val="BodyText"/>
      </w:pPr>
      <w:r>
        <w:t xml:space="preserve">정리하자. ERP 보유 기업에게 온톨로지 메커니즘은 형식지의 세계에 암묵지의 세계를 통합하는 확장이고, ERP 미보유 조직에게는 암묵지에서 출발해 형식지 체계를 처음 세우는 건축이다. 방향은 반대지만 도구는 같다 — 두 경우 모두, 사람의 말에서 시작해 시스템의 값으로 끝나는 하나의 파이프라인이 필요하다. 그 파이프라인의 해부도가 다음 장의 주제다.</w:t>
      </w:r>
    </w:p>
    <w:bookmarkEnd w:id="35"/>
    <w:bookmarkStart w:id="36" w:name="핵심-요약"/>
    <w:p>
      <w:pPr>
        <w:pStyle w:val="Heading2"/>
      </w:pPr>
      <w:r>
        <w:t xml:space="preserve">핵심 요약</w:t>
      </w:r>
    </w:p>
    <w:p>
      <w:pPr>
        <w:numPr>
          <w:ilvl w:val="0"/>
          <w:numId w:val="1002"/>
        </w:numPr>
        <w:pStyle w:val="Compact"/>
      </w:pPr>
      <w:r>
        <w:t xml:space="preserve">경영 사각지대란 기업 운영에 실재하며 손익에 영향을 미치지만 공식 시스템의 데이터와 규칙으로 포착되지 않는 객체·관계·판단의 영역이다. 데이터 없는 객체와 관계, 형식지화되지 않은 의사결정, 파편화된 암묵 운영의 세 층위로 나타난다.</w:t>
      </w:r>
    </w:p>
    <w:p>
      <w:pPr>
        <w:numPr>
          <w:ilvl w:val="0"/>
          <w:numId w:val="1002"/>
        </w:numPr>
        <w:pStyle w:val="Compact"/>
      </w:pPr>
      <w:r>
        <w:t xml:space="preserve">AX가 어려운 이유는 AI 성능이 아니라 사각지대다.</w:t>
      </w:r>
      <w:r>
        <w:t xml:space="preserve"> </w:t>
      </w:r>
      <w:r>
        <w:t xml:space="preserve">“</w:t>
      </w:r>
      <w:r>
        <w:t xml:space="preserve">LLM Prompt로 자동 생성하는 Agent는 결국 부품이며 전체 운영 구도는 사람이 설계한다</w:t>
      </w:r>
      <w:r>
        <w:t xml:space="preserve">”</w:t>
      </w:r>
      <w:r>
        <w:t xml:space="preserve">(정인호, 2026) — 표준화·투입비용·편익 증명의 세 난문은 모두</w:t>
      </w:r>
      <w:r>
        <w:t xml:space="preserve"> </w:t>
      </w:r>
      <w:r>
        <w:t xml:space="preserve">“</w:t>
      </w:r>
      <w:r>
        <w:t xml:space="preserve">AI에게 보여줄 수 있는 세계가 DX의 형식화 범위에 갇혀 있다</w:t>
      </w:r>
      <w:r>
        <w:t xml:space="preserve">”</w:t>
      </w:r>
      <w:r>
        <w:t xml:space="preserve">는 하나의 구조로 수렴한다.</w:t>
      </w:r>
    </w:p>
    <w:p>
      <w:pPr>
        <w:numPr>
          <w:ilvl w:val="0"/>
          <w:numId w:val="1002"/>
        </w:numPr>
        <w:pStyle w:val="Compact"/>
      </w:pPr>
      <w:r>
        <w:t xml:space="preserve">사각지대의 손실 메커니즘은 원인 없는 결과의 반복(발생), 감에 의한 임기응변(대응), 담당자 퇴사와 함께하는 지식 소멸(소멸)의 순환이며, 어느 계정에도 별도 항목으로 나타나지 않아 체계적으로 과소평가된다.</w:t>
      </w:r>
    </w:p>
    <w:p>
      <w:pPr>
        <w:numPr>
          <w:ilvl w:val="0"/>
          <w:numId w:val="1002"/>
        </w:numPr>
        <w:pStyle w:val="Compact"/>
      </w:pPr>
      <w:r>
        <w:t xml:space="preserve">온톨로지 메커니즘 툴은 ERP를 대체하지 않고 연결한다. 도입 전/후 비교(사후→사전, 개인→시스템, 감→근거)와</w:t>
      </w:r>
      <w:r>
        <w:t xml:space="preserve"> </w:t>
      </w:r>
      <w:r>
        <w:t xml:space="preserve">“</w:t>
      </w:r>
      <w:r>
        <w:t xml:space="preserve">ERP만 vs 암묵 영역 통합</w:t>
      </w:r>
      <w:r>
        <w:t xml:space="preserve">”</w:t>
      </w:r>
      <w:r>
        <w:t xml:space="preserve"> </w:t>
      </w:r>
      <w:r>
        <w:t xml:space="preserve">비교가 보여주는 이동은, 1부 5장 DMAIC 루프의 암묵지 영역 확장으로 번역된다.</w:t>
      </w:r>
    </w:p>
    <w:p>
      <w:pPr>
        <w:numPr>
          <w:ilvl w:val="0"/>
          <w:numId w:val="1002"/>
        </w:numPr>
        <w:pStyle w:val="Compact"/>
      </w:pPr>
      <w:r>
        <w:t xml:space="preserve">2부 15장이 확인한 Odoo AI의 Analyze·Improve 결핍이 3부의 자리다. 5 Space × 6 Station 워크벤치(19장) → TA·PTGDA의 암묵지 발굴(20장) → Agent Workflow 실행(21장) → 도입 방법론(22장) → 성공사례(23장)로 이어지며, AI ERP의 실시간 수집·자동화·예측은 사각지대 통합으로 정의역이 확장되어 비로소 완성된다.</w:t>
      </w:r>
    </w:p>
    <w:p>
      <w:pPr>
        <w:numPr>
          <w:ilvl w:val="0"/>
          <w:numId w:val="1002"/>
        </w:numPr>
        <w:pStyle w:val="Compact"/>
      </w:pPr>
      <w:r>
        <w:t xml:space="preserve">ERP 없는 소상공인·10인 이하 제조업체에게는 별도의 가치가 있다. 엑셀 업로드와 대화만으로 표준 프로세스와 데이터 운영 체계를 동시에 갖추는</w:t>
      </w:r>
      <w:r>
        <w:t xml:space="preserve"> </w:t>
      </w:r>
      <w:r>
        <w:t xml:space="preserve">“</w:t>
      </w:r>
      <w:r>
        <w:t xml:space="preserve">소상공인 MIS New Normal</w:t>
      </w:r>
      <w:r>
        <w:t xml:space="preserve">”</w:t>
      </w:r>
      <w:r>
        <w:t xml:space="preserve"> </w:t>
      </w:r>
      <w:r>
        <w:t xml:space="preserve">— 형식화된 레거시가 없기에 DX를 건너뛰어 AX로 직행하는 도약의 경로다.</w:t>
      </w:r>
    </w:p>
    <w:bookmarkEnd w:id="36"/>
    <w:bookmarkStart w:id="37" w:name="이-장의-참고문헌"/>
    <w:p>
      <w:pPr>
        <w:pStyle w:val="Heading2"/>
      </w:pPr>
      <w:r>
        <w:t xml:space="preserve">이 장의 참고문헌</w:t>
      </w:r>
    </w:p>
    <w:p>
      <w:pPr>
        <w:numPr>
          <w:ilvl w:val="0"/>
          <w:numId w:val="1003"/>
        </w:numPr>
        <w:pStyle w:val="Compact"/>
      </w:pPr>
      <w:r>
        <w:t xml:space="preserve">정인호 (2026). 『JEDAIX 사용자 운영 매뉴얼 Base Camp 2 (v9)』. i7(아이세븐). — 1장(JEDAIX가 필요한 이유, 도입 전/후 비교, 두 가지 핵심 가치), 1.6절(소상공인 MIS New Normal) 인용의 출처.</w:t>
      </w:r>
    </w:p>
    <w:p>
      <w:pPr>
        <w:numPr>
          <w:ilvl w:val="0"/>
          <w:numId w:val="1003"/>
        </w:numPr>
        <w:pStyle w:val="Compact"/>
      </w:pPr>
      <w:r>
        <w:t xml:space="preserve">정인호 (2026). 『경영 사각지대 가시화 AX — Enterprise Mission Critical Agent 구축 모델링』. i7(아이세븐) 발표자료. —</w:t>
      </w:r>
      <w:r>
        <w:t xml:space="preserve"> </w:t>
      </w:r>
      <w:r>
        <w:t xml:space="preserve">“</w:t>
      </w:r>
      <w:r>
        <w:t xml:space="preserve">Agent는 부품, 전체 운영 구도는 사람이 설계</w:t>
      </w:r>
      <w:r>
        <w:t xml:space="preserve">”</w:t>
      </w:r>
      <w:r>
        <w:t xml:space="preserve">, AX 전환의 세 난문, 소상공인 대안 구조의 출처.</w:t>
      </w:r>
    </w:p>
    <w:p>
      <w:pPr>
        <w:numPr>
          <w:ilvl w:val="0"/>
          <w:numId w:val="1003"/>
        </w:numPr>
        <w:pStyle w:val="Compact"/>
      </w:pPr>
      <w:r>
        <w:t xml:space="preserve">Nonaka, I., &amp; Takeuchi, H. (1995).</w:t>
      </w:r>
      <w:r>
        <w:t xml:space="preserve"> </w:t>
      </w:r>
      <w:r>
        <w:rPr>
          <w:iCs/>
          <w:i/>
        </w:rPr>
        <w:t xml:space="preserve">The Knowledge-Creating Company</w:t>
      </w:r>
      <w:r>
        <w:t xml:space="preserve">. Oxford University Press. — 암묵지·형식지 변환(표출화) 개념의 원전.</w:t>
      </w:r>
    </w:p>
    <w:p>
      <w:pPr>
        <w:numPr>
          <w:ilvl w:val="0"/>
          <w:numId w:val="1003"/>
        </w:numPr>
        <w:pStyle w:val="Compact"/>
      </w:pPr>
      <w:r>
        <w:t xml:space="preserve">Polanyi, M. (1966).</w:t>
      </w:r>
      <w:r>
        <w:t xml:space="preserve"> </w:t>
      </w:r>
      <w:r>
        <w:rPr>
          <w:iCs/>
          <w:i/>
        </w:rPr>
        <w:t xml:space="preserve">The Tacit Dimension</w:t>
      </w:r>
      <w:r>
        <w:t xml:space="preserve">. Routledge &amp; Kegan Paul. — 암묵지 개념의 원전.</w:t>
      </w:r>
    </w:p>
    <w:p>
      <w:pPr>
        <w:numPr>
          <w:ilvl w:val="0"/>
          <w:numId w:val="1003"/>
        </w:numPr>
        <w:pStyle w:val="Compact"/>
      </w:pPr>
      <w:r>
        <w:t xml:space="preserve">이 책 1부 5장(DMAIC 데이터 루프와 LLM 무한 루프), 2부 15장(Odoo AI의 Analyze·Improve 결핍 진단), 2부 16장(확장 부스터: 서드브레인 아키텍처).</w:t>
      </w:r>
    </w:p>
    <w:bookmarkEnd w:id="37"/>
    <w:bookmarkEnd w:id="38"/>
    <w:bookmarkStart w:id="57" w:name="제19장.-jedaix-온톨로지-아키텍처-5-space-6-station"/>
    <w:p>
      <w:pPr>
        <w:pStyle w:val="Heading1"/>
      </w:pPr>
      <w:r>
        <w:t xml:space="preserve">제19장. JEDAIX 온톨로지 아키텍처: 5 Space × 6 Station</w:t>
      </w:r>
    </w:p>
    <w:p>
      <w:pPr>
        <w:pStyle w:val="BlockText"/>
      </w:pPr>
      <w:r>
        <w:t xml:space="preserve">“</w:t>
      </w:r>
      <w:r>
        <w:t xml:space="preserve">Ontology는 목적지가 아니라 매개(medium)다. 언어 토큰에서 시작해 좌표·축·규칙을 거쳐 실행 코드에 이르는 전 과정의 중심에서, 서로 다른 계층(대화·조직·시스템·회계)이 같은 의미를 주고받을 수 있도록 만드는 지식 지도가 Ontology다.</w:t>
      </w:r>
      <w:r>
        <w:t xml:space="preserve">”</w:t>
      </w:r>
      <w:r>
        <w:t xml:space="preserve"> </w:t>
      </w:r>
      <w:r>
        <w:t xml:space="preserve">— JEDAIX 온톨로지 아키텍처 문서 v9 (정인호, 2026)</w:t>
      </w:r>
    </w:p>
    <w:bookmarkStart w:id="42" w:name="전체-아키텍처-말에서-실행까지-하나의-파이프라인"/>
    <w:p>
      <w:pPr>
        <w:pStyle w:val="Heading2"/>
      </w:pPr>
      <w:r>
        <w:t xml:space="preserve">19.1 전체 아키텍처: 말에서 실행까지, 하나의 파이프라인</w:t>
      </w:r>
    </w:p>
    <w:p>
      <w:pPr>
        <w:pStyle w:val="FirstParagraph"/>
      </w:pPr>
      <w:r>
        <w:t xml:space="preserve">18장이 사각지대라는 문제를 정의했다면, 이 장은 그 문제를 다루는 기계의 해부도를 그린다. JEDAIX를 처음 접하면 5 Space, 6 Station, TA, PTGDA, Frame, CoreSpace 같은 낯선 개념들이 별개의 기능처럼 보인다. 그러나 아키텍처 문서가 강조하듯 이 개념들은</w:t>
      </w:r>
      <w:r>
        <w:t xml:space="preserve"> </w:t>
      </w:r>
      <w:r>
        <w:t xml:space="preserve">“</w:t>
      </w:r>
      <w:r>
        <w:t xml:space="preserve">별개의 기능이 아니라, 언어에서 시작해 실행 코드에 이르는 하나의 연속된 온톨로지 구축 파이프라인의 각 구간</w:t>
      </w:r>
      <w:r>
        <w:t xml:space="preserve">”</w:t>
      </w:r>
      <w:r>
        <w:t xml:space="preserve">이다(정인호, 2026). 전체 구조를 먼저 한 장의 다이어그램으로 놓고, 각 계층을 위에서부터 차례로 해부하는 것이 이 장의 순서다.</w:t>
      </w:r>
    </w:p>
    <w:p>
      <w:pPr>
        <w:pStyle w:val="CaptionedFigure"/>
      </w:pPr>
      <w:r>
        <w:drawing>
          <wp:inline>
            <wp:extent cx="4206240" cy="3400789"/>
            <wp:effectExtent b="0" l="0" r="0" t="0"/>
            <wp:docPr descr="그림 19-1. JEDAIX 전체 파이프라인" title="" id="40" name="Picture"/>
            <a:graphic>
              <a:graphicData uri="http://schemas.openxmlformats.org/drawingml/2006/picture">
                <pic:pic>
                  <pic:nvPicPr>
                    <pic:cNvPr descr="figures/fig_191_jedaix_pipeline.png" id="41" name="Picture"/>
                    <pic:cNvPicPr>
                      <a:picLocks noChangeArrowheads="1" noChangeAspect="1"/>
                    </pic:cNvPicPr>
                  </pic:nvPicPr>
                  <pic:blipFill>
                    <a:blip r:embed="rId39"/>
                    <a:stretch>
                      <a:fillRect/>
                    </a:stretch>
                  </pic:blipFill>
                  <pic:spPr bwMode="auto">
                    <a:xfrm>
                      <a:off x="0" y="0"/>
                      <a:ext cx="4206240" cy="3400789"/>
                    </a:xfrm>
                    <a:prstGeom prst="rect">
                      <a:avLst/>
                    </a:prstGeom>
                    <a:noFill/>
                    <a:ln w="9525">
                      <a:noFill/>
                      <a:headEnd/>
                      <a:tailEnd/>
                    </a:ln>
                  </pic:spPr>
                </pic:pic>
              </a:graphicData>
            </a:graphic>
          </wp:inline>
        </w:drawing>
      </w:r>
    </w:p>
    <w:p>
      <w:pPr>
        <w:pStyle w:val="ImageCaption"/>
      </w:pPr>
      <w:r>
        <w:t xml:space="preserve">그림 19-1. JEDAIX 전체 파이프라인</w:t>
      </w:r>
    </w:p>
    <w:p>
      <w:pPr>
        <w:pStyle w:val="BodyText"/>
      </w:pPr>
      <w:r>
        <w:rPr>
          <w:iCs/>
          <w:i/>
        </w:rPr>
        <w:t xml:space="preserve">JEDAIX 운영 매뉴얼 v9 3장의 전체 아키텍처 그림을 텍스트로 재구성</w:t>
      </w:r>
    </w:p>
    <w:p>
      <w:pPr>
        <w:pStyle w:val="BodyText"/>
      </w:pPr>
      <w:r>
        <w:t xml:space="preserve">위에서 아래로 읽는다. 입력 데이터가 Frame — 모든 회사에 공통인 메타데이터 스키마 — 을 거쳐 좌표를 얻고, 6 Station 대화로 암묵지가 발굴되며, PTGDA와 Explicit-Implicit Bridge를 통해 확정된 판단이 온톨로지에 등록되고, 실행 Agent의 실제 조치로 이어지며, 이것이 Workflow를 거쳐 최종적으로 Workspace의 실제 거래·재고·회계 실행에 반영된다. 오른쪽의 운영환경설정 매트릭스는 이 모든 계층을 가로질러 실행변수를 통제한다(JEDAIX 운영 매뉴얼 v9, 3장).</w:t>
      </w:r>
    </w:p>
    <w:p>
      <w:pPr>
        <w:pStyle w:val="BodyText"/>
      </w:pPr>
      <w:r>
        <w:t xml:space="preserve">이 파이프라인의 설계 사상은 두 가지 점에서 주목할 만하다. 첫째, 입력의 첫 자리에</w:t>
      </w:r>
      <w:r>
        <w:t xml:space="preserve"> </w:t>
      </w:r>
      <w:r>
        <w:t xml:space="preserve">“</w:t>
      </w:r>
      <w:r>
        <w:t xml:space="preserve">대화 Fact</w:t>
      </w:r>
      <w:r>
        <w:t xml:space="preserve">”</w:t>
      </w:r>
      <w:r>
        <w:t xml:space="preserve">가 있다. 온톨로지 구축의 첫 입력이 정형 데이터가 아니라 사람의 말이라는 것 — 이것이 문서와 레코드에서 그래프를 추출하는 GraphRAG류의 접근과 갈라지는 지점이며, 사각지대라는 문제 설정의 직접적 귀결이다. 기록되지 않은 영역을 다루려면 기록 이전의 원천, 곧 발화에서 시작할 수밖에 없다. 둘째, 출력의 끝 자리에</w:t>
      </w:r>
      <w:r>
        <w:t xml:space="preserve"> </w:t>
      </w:r>
      <w:r>
        <w:t xml:space="preserve">“</w:t>
      </w:r>
      <w:r>
        <w:t xml:space="preserve">실행</w:t>
      </w:r>
      <w:r>
        <w:t xml:space="preserve">”</w:t>
      </w:r>
      <w:r>
        <w:t xml:space="preserve">이 있다. 온톨로지가 지식의 지도로 완성되는 데서 멈추지 않고 재고가 차감되고 전표가 생기는 현실까지 연결되며, 실행 중의 이상이 다시 진단의 입력으로 돌아온다. 파이프라인이 아니라 루프 — 1부 5장의 무한 루프가 여기서도 전체 구조의 결론이다.</w:t>
      </w:r>
    </w:p>
    <w:bookmarkEnd w:id="42"/>
    <w:bookmarkStart w:id="43" w:name="frame-universal-metadata-9속성이라는-정적-뼈대"/>
    <w:p>
      <w:pPr>
        <w:pStyle w:val="Heading2"/>
      </w:pPr>
      <w:r>
        <w:t xml:space="preserve">19.2 Frame: Universal Metadata 9속성이라는 정적 뼈대</w:t>
      </w:r>
    </w:p>
    <w:p>
      <w:pPr>
        <w:pStyle w:val="FirstParagraph"/>
      </w:pPr>
      <w:r>
        <w:t xml:space="preserve">파이프라인의 첫 계층인 Frame부터 해부한다. Frame은 어떤 회사에서 온 어떤 입력이든 공통의 좌표 위에 놓기 위한 메타데이터 스키마이며, 그 정적 뼈대가 Universal Metadata 9속성이다. 조직(Organization)·직무(Role)·Method·측정 단위(Unit of Measure)·주기(Cycle)·시점(Point of Time)·Index·KPI·기간(Duration) — 이 9개의 정적 Node/Class는</w:t>
      </w:r>
      <w:r>
        <w:t xml:space="preserve"> </w:t>
      </w:r>
      <w:r>
        <w:t xml:space="preserve">“</w:t>
      </w:r>
      <w:r>
        <w:t xml:space="preserve">업종·기업 규모와 무관하게 모든 회사에 공통으로 존재하는 최상위 스키마</w:t>
      </w:r>
      <w:r>
        <w:t xml:space="preserve">”</w:t>
      </w:r>
      <w:r>
        <w:t xml:space="preserve">이며, 각 Node 아래의 동적 Sub-Node/Sub-Class가 실제 회사 프로파일에 따라 채워진다(JEDAIX 온톨로지 아키텍처 문서 v9, 부록 B).</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Universal Metadata 속성</w:t>
            </w:r>
          </w:p>
        </w:tc>
        <w:tc>
          <w:tcPr/>
          <w:p>
            <w:pPr>
              <w:pStyle w:val="Compact"/>
              <w:jc w:val="left"/>
            </w:pPr>
            <w:r>
              <w:t xml:space="preserve">담는 것(예시)</w:t>
            </w:r>
          </w:p>
        </w:tc>
      </w:tr>
      <w:tr>
        <w:tc>
          <w:tcPr/>
          <w:p>
            <w:pPr>
              <w:pStyle w:val="Compact"/>
              <w:jc w:val="left"/>
            </w:pPr>
            <w:r>
              <w:t xml:space="preserve">조직</w:t>
            </w:r>
          </w:p>
        </w:tc>
        <w:tc>
          <w:tcPr/>
          <w:p>
            <w:pPr>
              <w:pStyle w:val="Compact"/>
              <w:jc w:val="left"/>
            </w:pPr>
            <w:r>
              <w:t xml:space="preserve">부서·팀·사업부의 구조</w:t>
            </w:r>
          </w:p>
        </w:tc>
      </w:tr>
      <w:tr>
        <w:tc>
          <w:tcPr/>
          <w:p>
            <w:pPr>
              <w:pStyle w:val="Compact"/>
              <w:jc w:val="left"/>
            </w:pPr>
            <w:r>
              <w:t xml:space="preserve">직무</w:t>
            </w:r>
          </w:p>
        </w:tc>
        <w:tc>
          <w:tcPr/>
          <w:p>
            <w:pPr>
              <w:pStyle w:val="Compact"/>
              <w:jc w:val="left"/>
            </w:pPr>
            <w:r>
              <w:t xml:space="preserve">역할과 책임(영업담당, 품질팀장 등)</w:t>
            </w:r>
          </w:p>
        </w:tc>
      </w:tr>
      <w:tr>
        <w:tc>
          <w:tcPr/>
          <w:p>
            <w:pPr>
              <w:pStyle w:val="Compact"/>
              <w:jc w:val="left"/>
            </w:pPr>
            <w:r>
              <w:t xml:space="preserve">Method</w:t>
            </w:r>
          </w:p>
        </w:tc>
        <w:tc>
          <w:tcPr/>
          <w:p>
            <w:pPr>
              <w:pStyle w:val="Compact"/>
              <w:jc w:val="left"/>
            </w:pPr>
            <w:r>
              <w:t xml:space="preserve">값이 결정되는 방식(정책설정, 결정론적 룩업 등)</w:t>
            </w:r>
          </w:p>
        </w:tc>
      </w:tr>
      <w:tr>
        <w:tc>
          <w:tcPr/>
          <w:p>
            <w:pPr>
              <w:pStyle w:val="Compact"/>
              <w:jc w:val="left"/>
            </w:pPr>
            <w:r>
              <w:t xml:space="preserve">Unit of Measure</w:t>
            </w:r>
          </w:p>
        </w:tc>
        <w:tc>
          <w:tcPr/>
          <w:p>
            <w:pPr>
              <w:pStyle w:val="Compact"/>
              <w:jc w:val="left"/>
            </w:pPr>
            <w:r>
              <w:t xml:space="preserve">개수·중량·금액 등 측정 단위</w:t>
            </w:r>
          </w:p>
        </w:tc>
      </w:tr>
      <w:tr>
        <w:tc>
          <w:tcPr/>
          <w:p>
            <w:pPr>
              <w:pStyle w:val="Compact"/>
              <w:jc w:val="left"/>
            </w:pPr>
            <w:r>
              <w:t xml:space="preserve">Cycle</w:t>
            </w:r>
          </w:p>
        </w:tc>
        <w:tc>
          <w:tcPr/>
          <w:p>
            <w:pPr>
              <w:pStyle w:val="Compact"/>
              <w:jc w:val="left"/>
            </w:pPr>
            <w:r>
              <w:t xml:space="preserve">일마감·주간회의·월결산 등 반복 주기</w:t>
            </w:r>
          </w:p>
        </w:tc>
      </w:tr>
      <w:tr>
        <w:tc>
          <w:tcPr/>
          <w:p>
            <w:pPr>
              <w:pStyle w:val="Compact"/>
              <w:jc w:val="left"/>
            </w:pPr>
            <w:r>
              <w:t xml:space="preserve">Point of Time</w:t>
            </w:r>
          </w:p>
        </w:tc>
        <w:tc>
          <w:tcPr/>
          <w:p>
            <w:pPr>
              <w:pStyle w:val="Compact"/>
              <w:jc w:val="left"/>
            </w:pPr>
            <w:r>
              <w:t xml:space="preserve">사건의 발생 시점</w:t>
            </w:r>
          </w:p>
        </w:tc>
      </w:tr>
      <w:tr>
        <w:tc>
          <w:tcPr/>
          <w:p>
            <w:pPr>
              <w:pStyle w:val="Compact"/>
              <w:jc w:val="left"/>
            </w:pPr>
            <w:r>
              <w:t xml:space="preserve">Index</w:t>
            </w:r>
          </w:p>
        </w:tc>
        <w:tc>
          <w:tcPr/>
          <w:p>
            <w:pPr>
              <w:pStyle w:val="Compact"/>
              <w:jc w:val="left"/>
            </w:pPr>
            <w:r>
              <w:t xml:space="preserve">분류·식별의 색인 체계</w:t>
            </w:r>
          </w:p>
        </w:tc>
      </w:tr>
      <w:tr>
        <w:tc>
          <w:tcPr/>
          <w:p>
            <w:pPr>
              <w:pStyle w:val="Compact"/>
              <w:jc w:val="left"/>
            </w:pPr>
            <w:r>
              <w:t xml:space="preserve">KPI</w:t>
            </w:r>
          </w:p>
        </w:tc>
        <w:tc>
          <w:tcPr/>
          <w:p>
            <w:pPr>
              <w:pStyle w:val="Compact"/>
              <w:jc w:val="left"/>
            </w:pPr>
            <w:r>
              <w:t xml:space="preserve">성과 지표와 목표</w:t>
            </w:r>
          </w:p>
        </w:tc>
      </w:tr>
      <w:tr>
        <w:tc>
          <w:tcPr/>
          <w:p>
            <w:pPr>
              <w:pStyle w:val="Compact"/>
              <w:jc w:val="left"/>
            </w:pPr>
            <w:r>
              <w:t xml:space="preserve">Duration</w:t>
            </w:r>
          </w:p>
        </w:tc>
        <w:tc>
          <w:tcPr/>
          <w:p>
            <w:pPr>
              <w:pStyle w:val="Compact"/>
              <w:jc w:val="left"/>
            </w:pPr>
            <w:r>
              <w:t xml:space="preserve">리드타임·기한 등 지속 기간</w:t>
            </w:r>
          </w:p>
        </w:tc>
      </w:tr>
    </w:tbl>
    <w:p>
      <w:pPr>
        <w:pStyle w:val="BodyText"/>
      </w:pPr>
      <w:r>
        <w:t xml:space="preserve">이 9속성은 홀로 있지 않다. 니클라스 루만(Niklas Luhmann)의 사회체계이론에서 온 3좌표 — Fact(사실)·Meaning(의미)·Time(시간) — 라는 정적 분류체계, 그리고 5 Space(정적 좌표)·Station(동적 축)·TA(동적 10축)와 결합해 하나의 Frame을 구성한다. 루만의 3좌표가 강제하는 것은, 하나의 사건이</w:t>
      </w:r>
      <w:r>
        <w:t xml:space="preserve"> </w:t>
      </w:r>
      <w:r>
        <w:t xml:space="preserve">“</w:t>
      </w:r>
      <w:r>
        <w:t xml:space="preserve">무엇이 일어났는가</w:t>
      </w:r>
      <w:r>
        <w:t xml:space="preserve">”</w:t>
      </w:r>
      <w:r>
        <w:t xml:space="preserve">뿐 아니라</w:t>
      </w:r>
      <w:r>
        <w:t xml:space="preserve"> </w:t>
      </w:r>
      <w:r>
        <w:t xml:space="preserve">“</w:t>
      </w:r>
      <w:r>
        <w:t xml:space="preserve">그것이 무슨 의미를 가지며 언제 유효한가</w:t>
      </w:r>
      <w:r>
        <w:t xml:space="preserve">”</w:t>
      </w:r>
      <w:r>
        <w:t xml:space="preserve">까지 함께 기록되어야 한다는 원칙이다. 전통적 데이터 모델이</w:t>
      </w:r>
      <w:r>
        <w:t xml:space="preserve"> </w:t>
      </w:r>
      <w:r>
        <w:t xml:space="preserve">“</w:t>
      </w:r>
      <w:r>
        <w:t xml:space="preserve">무엇이 기록되었는가</w:t>
      </w:r>
      <w:r>
        <w:t xml:space="preserve">”</w:t>
      </w:r>
      <w:r>
        <w:t xml:space="preserve">만 다룬다면, 의미차원까지 모델링하는 이 설계가 ERP와 온톨로지의 근본적 차이 —</w:t>
      </w:r>
      <w:r>
        <w:t xml:space="preserve"> </w:t>
      </w:r>
      <w:r>
        <w:t xml:space="preserve">“</w:t>
      </w:r>
      <w:r>
        <w:t xml:space="preserve">온톨로지는 사실의 창고가 아니라 의미가 연결되는 관계망</w:t>
      </w:r>
      <w:r>
        <w:t xml:space="preserve">”</w:t>
      </w:r>
      <w:r>
        <w:t xml:space="preserve">(정인호, 2026) — 를 만든다.</w:t>
      </w:r>
    </w:p>
    <w:p>
      <w:pPr>
        <w:pStyle w:val="BodyText"/>
      </w:pPr>
      <w:r>
        <w:t xml:space="preserve">Frame 설계에서 실무적으로 결정적인 것은 Frame과 Instance의 계층 분리다. Frame이라는 이론적 스키마 공간과, 특정 회사가 실제로 채운 값(Instance)은 명확히 분리된 계층으로 설계된다. 축들의 곱으로 산출되는 잠재 조합 가능성(Factorial)은 이론적 상한선일 뿐이고 실제 인스턴스는 그중 극히 일부다(부록 B). 이 분리가 없다면 회사마다 온톨로지를 처음부터 새로 설계해야 하지만, Frame이 공통이기 때문에 신규 도입 기업은 자기 데이터를 Instance로 채우기만 하면 된다 — 18장에서 예고한</w:t>
      </w:r>
      <w:r>
        <w:t xml:space="preserve"> </w:t>
      </w:r>
      <w:r>
        <w:t xml:space="preserve">“</w:t>
      </w:r>
      <w:r>
        <w:t xml:space="preserve">소상공인 MIS New Normal</w:t>
      </w:r>
      <w:r>
        <w:t xml:space="preserve">”</w:t>
      </w:r>
      <w:r>
        <w:t xml:space="preserve">이 구조적으로 가능한 이유가 바로 이것이다. v1에서 살펴본 학술 온톨로지 프로젝트들이 기업마다 온톨로지 엔지니어의 설계 작업을 요구했던 것과 대비되는, 제품화된 온톨로지의 핵심 장치라 할 수 있다.</w:t>
      </w:r>
    </w:p>
    <w:bookmarkEnd w:id="43"/>
    <w:bookmarkStart w:id="44" w:name="space-업무가-일어나는-다섯-개의-공간"/>
    <w:p>
      <w:pPr>
        <w:pStyle w:val="Heading2"/>
      </w:pPr>
      <w:r>
        <w:t xml:space="preserve">19.3 5 Space: 업무가 일어나는 다섯 개의 공간</w:t>
      </w:r>
    </w:p>
    <w:p>
      <w:pPr>
        <w:pStyle w:val="FirstParagraph"/>
      </w:pPr>
      <w:r>
        <w:t xml:space="preserve">Frame의 축 가운데 공간 축이 5 Space다. 회사의 모든 업무는 다섯 개의 공간(Space) 중 하나 또는 여럿에서 일어난다는 것이 5 Space의 공리이며, 각 공간은 의미와 대응 부서를 갖는다.</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Space</w:t>
            </w:r>
          </w:p>
        </w:tc>
        <w:tc>
          <w:tcPr/>
          <w:p>
            <w:pPr>
              <w:pStyle w:val="Compact"/>
              <w:jc w:val="left"/>
            </w:pPr>
            <w:r>
              <w:t xml:space="preserve">의미</w:t>
            </w:r>
          </w:p>
        </w:tc>
        <w:tc>
          <w:tcPr/>
          <w:p>
            <w:pPr>
              <w:pStyle w:val="Compact"/>
              <w:jc w:val="left"/>
            </w:pPr>
            <w:r>
              <w:t xml:space="preserve">대응 부서</w:t>
            </w:r>
          </w:p>
        </w:tc>
      </w:tr>
      <w:tr>
        <w:tc>
          <w:tcPr/>
          <w:p>
            <w:pPr>
              <w:pStyle w:val="Compact"/>
              <w:jc w:val="left"/>
            </w:pPr>
            <w:r>
              <w:t xml:space="preserve">GovernSpace</w:t>
            </w:r>
          </w:p>
        </w:tc>
        <w:tc>
          <w:tcPr/>
          <w:p>
            <w:pPr>
              <w:pStyle w:val="Compact"/>
              <w:jc w:val="left"/>
            </w:pPr>
            <w:r>
              <w:t xml:space="preserve">경영·의사결정</w:t>
            </w:r>
          </w:p>
        </w:tc>
        <w:tc>
          <w:tcPr/>
          <w:p>
            <w:pPr>
              <w:pStyle w:val="Compact"/>
              <w:jc w:val="left"/>
            </w:pPr>
            <w:r>
              <w:t xml:space="preserve">경영/대표</w:t>
            </w:r>
          </w:p>
        </w:tc>
      </w:tr>
      <w:tr>
        <w:tc>
          <w:tcPr/>
          <w:p>
            <w:pPr>
              <w:pStyle w:val="Compact"/>
              <w:jc w:val="left"/>
            </w:pPr>
            <w:r>
              <w:t xml:space="preserve">FlowSpace</w:t>
            </w:r>
          </w:p>
        </w:tc>
        <w:tc>
          <w:tcPr/>
          <w:p>
            <w:pPr>
              <w:pStyle w:val="Compact"/>
              <w:jc w:val="left"/>
            </w:pPr>
            <w:r>
              <w:t xml:space="preserve">물리적 흐름(수주→생산→출하)</w:t>
            </w:r>
          </w:p>
        </w:tc>
        <w:tc>
          <w:tcPr/>
          <w:p>
            <w:pPr>
              <w:pStyle w:val="Compact"/>
              <w:jc w:val="left"/>
            </w:pPr>
            <w:r>
              <w:t xml:space="preserve">영업·생산·물류</w:t>
            </w:r>
          </w:p>
        </w:tc>
      </w:tr>
      <w:tr>
        <w:tc>
          <w:tcPr/>
          <w:p>
            <w:pPr>
              <w:pStyle w:val="Compact"/>
              <w:jc w:val="left"/>
            </w:pPr>
            <w:r>
              <w:t xml:space="preserve">QualitySpace</w:t>
            </w:r>
          </w:p>
        </w:tc>
        <w:tc>
          <w:tcPr/>
          <w:p>
            <w:pPr>
              <w:pStyle w:val="Compact"/>
              <w:jc w:val="left"/>
            </w:pPr>
            <w:r>
              <w:t xml:space="preserve">검증·품질</w:t>
            </w:r>
          </w:p>
        </w:tc>
        <w:tc>
          <w:tcPr/>
          <w:p>
            <w:pPr>
              <w:pStyle w:val="Compact"/>
              <w:jc w:val="left"/>
            </w:pPr>
            <w:r>
              <w:t xml:space="preserve">품질</w:t>
            </w:r>
          </w:p>
        </w:tc>
      </w:tr>
      <w:tr>
        <w:tc>
          <w:tcPr/>
          <w:p>
            <w:pPr>
              <w:pStyle w:val="Compact"/>
              <w:jc w:val="left"/>
            </w:pPr>
            <w:r>
              <w:t xml:space="preserve">ResourceSpace</w:t>
            </w:r>
          </w:p>
        </w:tc>
        <w:tc>
          <w:tcPr/>
          <w:p>
            <w:pPr>
              <w:pStyle w:val="Compact"/>
              <w:jc w:val="left"/>
            </w:pPr>
            <w:r>
              <w:t xml:space="preserve">자원·재고·조달</w:t>
            </w:r>
          </w:p>
        </w:tc>
        <w:tc>
          <w:tcPr/>
          <w:p>
            <w:pPr>
              <w:pStyle w:val="Compact"/>
              <w:jc w:val="left"/>
            </w:pPr>
            <w:r>
              <w:t xml:space="preserve">SCM·구매</w:t>
            </w:r>
          </w:p>
        </w:tc>
      </w:tr>
      <w:tr>
        <w:tc>
          <w:tcPr/>
          <w:p>
            <w:pPr>
              <w:pStyle w:val="Compact"/>
              <w:jc w:val="left"/>
            </w:pPr>
            <w:r>
              <w:t xml:space="preserve">ValueSpace</w:t>
            </w:r>
          </w:p>
        </w:tc>
        <w:tc>
          <w:tcPr/>
          <w:p>
            <w:pPr>
              <w:pStyle w:val="Compact"/>
              <w:jc w:val="left"/>
            </w:pPr>
            <w:r>
              <w:t xml:space="preserve">손익·재무 환류</w:t>
            </w:r>
          </w:p>
        </w:tc>
        <w:tc>
          <w:tcPr/>
          <w:p>
            <w:pPr>
              <w:pStyle w:val="Compact"/>
              <w:jc w:val="left"/>
            </w:pPr>
            <w:r>
              <w:t xml:space="preserve">재무</w:t>
            </w:r>
          </w:p>
        </w:tc>
      </w:tr>
    </w:tbl>
    <w:p>
      <w:pPr>
        <w:pStyle w:val="BodyText"/>
      </w:pPr>
      <w:r>
        <w:rPr>
          <w:iCs/>
          <w:i/>
        </w:rPr>
        <w:t xml:space="preserve">표 출처: JEDAIX 운영 매뉴얼 v9, 3.1절 (정인호, 2026)</w:t>
      </w:r>
    </w:p>
    <w:p>
      <w:pPr>
        <w:pStyle w:val="BodyText"/>
      </w:pPr>
      <w:r>
        <w:t xml:space="preserve">다섯 공간의 구성을 자세히 보면 이 책의 독자에게 낯익은 구조가 보인다. FlowSpace는 2부의 판매·제조·재고 모듈이 다루던 물류의 세계이고, ValueSpace는 회계 모듈이 다루던 재무의 세계이며, GovernSpace는 경영진의 의사결정 영역이다. 즉 5 Space는 ERP의 모듈 구분을 대체하는 것이 아니라, 모듈 구분과 무관하게 문제가 발생하고 흘러가는 의미의 공간을 정의한다. 하나의 사각지대는 대개 여러 Space에 걸친다 — 18장의 품질 클레임 사례에서 문제의 발화는 QualitySpace에서 나왔지만, 원인은 FlowSpace의 납기 압박이었고, 손실은 ValueSpace의 품질손실비로 확정되었으며, 최종 판단은 GovernSpace의 몫이었다. 부서 단위 시스템에서는 네 개의 화면에 흩어졌을 하나의 문제가, 공간 좌표를 공유하는 온톨로지에서는 하나의 경로로 이어진다.</w:t>
      </w:r>
    </w:p>
    <w:p>
      <w:pPr>
        <w:pStyle w:val="BodyText"/>
      </w:pPr>
      <w:r>
        <w:t xml:space="preserve">온톨로지 관점에서 5 Space의 역할은 Class 계층의 최상위 네임스페이스다. 이후 등장하는 모든 온톨로지 Seed와 Class는 이 다섯 좌표 중 하나 이상에 귀속된다(JEDAIX 온톨로지 아키텍처 문서 v9, 5.1절). 발표자료의 언어로는</w:t>
      </w:r>
      <w:r>
        <w:t xml:space="preserve"> </w:t>
      </w:r>
      <w:r>
        <w:t xml:space="preserve">“</w:t>
      </w:r>
      <w:r>
        <w:t xml:space="preserve">구조화(5 Space)</w:t>
      </w:r>
      <w:r>
        <w:t xml:space="preserve">”</w:t>
      </w:r>
      <w:r>
        <w:t xml:space="preserve"> </w:t>
      </w:r>
      <w:r>
        <w:t xml:space="preserve">— AX 전환을 위한 모델링 체계에서 공간의 축을 맡는 절반이다. 나머지 절반,</w:t>
      </w:r>
      <w:r>
        <w:t xml:space="preserve"> </w:t>
      </w:r>
      <w:r>
        <w:t xml:space="preserve">“</w:t>
      </w:r>
      <w:r>
        <w:t xml:space="preserve">흐름화(6 Station)</w:t>
      </w:r>
      <w:r>
        <w:t xml:space="preserve">”</w:t>
      </w:r>
      <w:r>
        <w:t xml:space="preserve">는 19.5절에서 다룬다.</w:t>
      </w:r>
    </w:p>
    <w:bookmarkEnd w:id="44"/>
    <w:bookmarkStart w:id="45" w:name="corespace-언어-토큰이-좌표가-되는-지점"/>
    <w:p>
      <w:pPr>
        <w:pStyle w:val="Heading2"/>
      </w:pPr>
      <w:r>
        <w:t xml:space="preserve">19.4 CoreSpace: 언어 토큰이 좌표가 되는 지점</w:t>
      </w:r>
    </w:p>
    <w:p>
      <w:pPr>
        <w:pStyle w:val="FirstParagraph"/>
      </w:pPr>
      <w:r>
        <w:t xml:space="preserve">5 Space가 업무 공간의 지도라면, CoreSpace는 그 지도 위에 사람의 말을 내려놓는 착륙 장치다. 온톨로지 구축의 첫 입력은 발화다 — 품질관리 담당자가 6 Station 진단 화면에서</w:t>
      </w:r>
      <w:r>
        <w:t xml:space="preserve"> </w:t>
      </w:r>
      <w:r>
        <w:t xml:space="preserve">“</w:t>
      </w:r>
      <w:r>
        <w:t xml:space="preserve">지난달 C라인에서 그런 적이 두 번 있었습니다</w:t>
      </w:r>
      <w:r>
        <w:t xml:space="preserve">”</w:t>
      </w:r>
      <w:r>
        <w:t xml:space="preserve">라고 답하는 순간, 이 발화는 NLP Chunk로 분해되어 시간(지난달)·장소(C라인)·빈도(두 번)·행위(그런 적이 있었다)라는 속성으로 태깅된다(JEDAIX 온톨로지 아키텍처 문서 v9, 3.1절). 이 태깅된 최소 단위가 Linguistic Seed, 곧 온톨로지로 자랄 씨앗의 첫 형태다.</w:t>
      </w:r>
    </w:p>
    <w:p>
      <w:pPr>
        <w:pStyle w:val="BodyText"/>
      </w:pPr>
      <w:r>
        <w:t xml:space="preserve">그런데 태깅된 속성이 시스템이 다룰 수 있는 값이 되려면 좌표계가 필요하다. 그 좌표계가 CoreSpace다. CoreSpace는 정적 기준좌표와 동적 축의 이중 구조로 정의된다 — 정적 좌표(Time=발생시점, Location=발생위치)는 하나의 Fact가</w:t>
      </w:r>
      <w:r>
        <w:t xml:space="preserve"> </w:t>
      </w:r>
      <w:r>
        <w:t xml:space="preserve">“</w:t>
      </w:r>
      <w:r>
        <w:t xml:space="preserve">언제, 어디서</w:t>
      </w:r>
      <w:r>
        <w:t xml:space="preserve">”</w:t>
      </w:r>
      <w:r>
        <w:t xml:space="preserve"> </w:t>
      </w:r>
      <w:r>
        <w:t xml:space="preserve">발생했는지를 고정하는 앵커 역할을 하고, 동적 축(Time=시간이동·변화, Location=위치이동, Status=Progress)은 그 Fact가 시간에 따라 어떻게 상태를 바꾸며 이동하는지를 추적한다(부록 C).</w:t>
      </w:r>
      <w:r>
        <w:t xml:space="preserve"> </w:t>
      </w:r>
      <w:r>
        <w:t xml:space="preserve">“</w:t>
      </w:r>
      <w:r>
        <w:t xml:space="preserve">지난달 C라인</w:t>
      </w:r>
      <w:r>
        <w:t xml:space="preserve">”</w:t>
      </w:r>
      <w:r>
        <w:t xml:space="preserve">이라는 말이 발생시점과 발생위치의 정적 앵커로 고정되고,</w:t>
      </w:r>
      <w:r>
        <w:t xml:space="preserve"> </w:t>
      </w:r>
      <w:r>
        <w:t xml:space="preserve">“</w:t>
      </w:r>
      <w:r>
        <w:t xml:space="preserve">그런 적이 두 번</w:t>
      </w:r>
      <w:r>
        <w:t xml:space="preserve">”</w:t>
      </w:r>
      <w:r>
        <w:t xml:space="preserve">이라는 말이 상태 변화의 동적 축 위에 놓이는 순간, 자연어는 운영 매트릭스의 좌표값이 된다. 아키텍처 문서의 표현으로</w:t>
      </w:r>
      <w:r>
        <w:t xml:space="preserve"> </w:t>
      </w:r>
      <w:r>
        <w:t xml:space="preserve">“</w:t>
      </w:r>
      <w:r>
        <w:t xml:space="preserve">이것이 바로 언어 토큰이 실제 운영 매트릭스의 좌표로 매핑되는 지점</w:t>
      </w:r>
      <w:r>
        <w:t xml:space="preserve">”</w:t>
      </w:r>
      <w:r>
        <w:t xml:space="preserve">이다.</w:t>
      </w:r>
    </w:p>
    <w:p>
      <w:pPr>
        <w:pStyle w:val="BodyText"/>
      </w:pPr>
      <w:r>
        <w:t xml:space="preserve">발화가 좌표에 이르는 사이에는 여러 겹의 해석 층이 놓여 있다. 발표자료는 이를 5 Layer 아키텍처로 제시한다 — ①언어 토큰(자연어 환경), ②판단기준 좌표(문화·사회·심리적 영향과 판단 기준), ③업무 메타데이터(산업·업종별), ④암묵적 영역, ⑤경계영역 의사결정(정인호, 2026). 이 층위 설계의 통찰은, 같은 말이라도 그 의미가 조직 문화와 산업 맥락에 따라 다르다는 데 있다.</w:t>
      </w:r>
      <w:r>
        <w:t xml:space="preserve"> </w:t>
      </w:r>
      <w:r>
        <w:t xml:space="preserve">“</w:t>
      </w:r>
      <w:r>
        <w:t xml:space="preserve">계획은 재단 공정 속도 기준으로 짜여 있습니다</w:t>
      </w:r>
      <w:r>
        <w:t xml:space="preserve">”</w:t>
      </w:r>
      <w:r>
        <w:t xml:space="preserve">라는 발화가 제약이론(TOC) 위반의 신호로 해석되려면, 언어의 층 위에 판단 기준의 층과 제조업 메타데이터의 층이 겹쳐 있어야 한다. 범용 LLM이 어휘를 이해하는 것과 온톨로지가 의미를 좌표화하는 것 사이의 거리가, 정확히 이 중간 층들의 두께다.</w:t>
      </w:r>
    </w:p>
    <w:bookmarkEnd w:id="45"/>
    <w:bookmarkStart w:id="49" w:name="station-문제가-흘러가는-여섯-개의-워크스테이션"/>
    <w:p>
      <w:pPr>
        <w:pStyle w:val="Heading2"/>
      </w:pPr>
      <w:r>
        <w:t xml:space="preserve">19.5 6 Station: 문제가 흘러가는 여섯 개의 워크스테이션</w:t>
      </w:r>
    </w:p>
    <w:p>
      <w:pPr>
        <w:pStyle w:val="CaptionedFigure"/>
      </w:pPr>
      <w:r>
        <w:drawing>
          <wp:inline>
            <wp:extent cx="4206240" cy="2746932"/>
            <wp:effectExtent b="0" l="0" r="0" t="0"/>
            <wp:docPr descr="그림 19-2. 5 Space × 6 Station 매트릭스" title="" id="47" name="Picture"/>
            <a:graphic>
              <a:graphicData uri="http://schemas.openxmlformats.org/drawingml/2006/picture">
                <pic:pic>
                  <pic:nvPicPr>
                    <pic:cNvPr descr="figures/fig_192_space_station.png" id="48" name="Picture"/>
                    <pic:cNvPicPr>
                      <a:picLocks noChangeArrowheads="1" noChangeAspect="1"/>
                    </pic:cNvPicPr>
                  </pic:nvPicPr>
                  <pic:blipFill>
                    <a:blip r:embed="rId46"/>
                    <a:stretch>
                      <a:fillRect/>
                    </a:stretch>
                  </pic:blipFill>
                  <pic:spPr bwMode="auto">
                    <a:xfrm>
                      <a:off x="0" y="0"/>
                      <a:ext cx="4206240" cy="2746932"/>
                    </a:xfrm>
                    <a:prstGeom prst="rect">
                      <a:avLst/>
                    </a:prstGeom>
                    <a:noFill/>
                    <a:ln w="9525">
                      <a:noFill/>
                      <a:headEnd/>
                      <a:tailEnd/>
                    </a:ln>
                  </pic:spPr>
                </pic:pic>
              </a:graphicData>
            </a:graphic>
          </wp:inline>
        </w:drawing>
      </w:r>
    </w:p>
    <w:p>
      <w:pPr>
        <w:pStyle w:val="ImageCaption"/>
      </w:pPr>
      <w:r>
        <w:t xml:space="preserve">그림 19-2. 5 Space × 6 Station 매트릭스</w:t>
      </w:r>
    </w:p>
    <w:p>
      <w:pPr>
        <w:pStyle w:val="BodyText"/>
      </w:pPr>
      <w:r>
        <w:t xml:space="preserve">공간의 축(5 Space) 위에 흐름의 축이 놓인다. 6 Station은 하나의 문제가 발견되어 실행 가능한 업무 논리가 되기까지 통과하는 여섯 개의 워크스테이션 — 진단→분석→보고서→정책→규칙→업무논리 — 이다(정인호, 2026). 앞의 세 정거장은 아는 것의 단계다. 진단은 대화형 인터뷰로 신호를 찾고, 분석은 신호를 원인 구조로 정리하며, 보고서는 그것을 의사결정 가능한 형태로 만든다. 뒤의 세 정거장은 만드는 것의 단계다. 정책은 조직이 채택한 방향이고, 규칙은 그 방향을 검증 가능한 조건-결과로 형식화한 것이며, 업무논리는 그 규칙이 실제 프로세스와 Agent에 심긴 상태다. 진단에서 업무논리까지 — 말이 코드가 되는 여섯 정거장이다.</w:t>
      </w:r>
    </w:p>
    <w:p>
      <w:pPr>
        <w:pStyle w:val="BodyText"/>
      </w:pPr>
      <w:r>
        <w:t xml:space="preserve">한 가지 표기를 정리해 둔다. JEDAIX 운영 매뉴얼의 내부 파이프라인 서술은 이 흐름을 더 잘게 나눈 아홉 단계 — 진단(S0)→신호수집(S1)→의미정렬(S2)→기대충돌진단(S3)→Rule 생성(S4)→실행승인게이트(S5)→가치증명·환류(S6)→이벤트·Workflow 실행(S7)→To-Be 설계(S8) — 로 상태 전이를 관리한다(JEDAIX 운영 매뉴얼 v9, 3.2절). 워크벤치 수준의 여섯 워크스테이션과 내부 상태 전이의 아홉 단계는 해상도의 차이일 뿐 같은 흐름이며, 이 책은 방법론 서술에는 6 Station 표기를 쓰고 내부 단계를 특정할 때는 S번호(예: Station8의 Agent 제안 채택)를 병기한다.</w:t>
      </w:r>
    </w:p>
    <w:p>
      <w:pPr>
        <w:pStyle w:val="BodyText"/>
      </w:pPr>
      <w:r>
        <w:t xml:space="preserve">공간과 흐름을 겹치면 JEDAIX 워크벤치의 좌표 프레임, 곧 Space×Station 매트릭스가 나온다. 세로축에 다섯 공간, 가로축에 Station 단계를 놓은 이 매트릭스에서 색이 칠해진 칸은 활성 조합 —</w:t>
      </w:r>
      <w:r>
        <w:t xml:space="preserve"> </w:t>
      </w:r>
      <w:r>
        <w:t xml:space="preserve">“</w:t>
      </w:r>
      <w:r>
        <w:t xml:space="preserve">이 공간에서는 주로 이 단계가 활성화된다</w:t>
      </w:r>
      <w:r>
        <w:t xml:space="preserve">”</w:t>
      </w:r>
      <w:r>
        <w:t xml:space="preserve">는 뜻이다. 예컨대 QualitySpace는 진단·분석 단계가, GovernSpace는 정책·의사결정 단계가, ValueSpace는 가치증명·환류 단계가 짙게 칠해진다. 이 매트릭스의 가장 흥미로운 해석은 회색 칸에 있다.</w:t>
      </w:r>
    </w:p>
    <w:p>
      <w:pPr>
        <w:pStyle w:val="BlockText"/>
      </w:pPr>
      <w:r>
        <w:t xml:space="preserve">“</w:t>
      </w:r>
      <w:r>
        <w:t xml:space="preserve">색이 칠해진 칸은 ’이 공간에서 주로 이 단계가 활성화된다’는 뜻이고, 회색 칸은 ’이론적으로는 가능하지만 실제로는 드물게 일어나는 조합’입니다. 회색 칸에서 실제로 반복되는 사건이 발견되면, 이건 오히려 ’표준 프로세스가 미처 예상 못 한 숨은 문제’일 가능성이 있습니다.</w:t>
      </w:r>
      <w:r>
        <w:t xml:space="preserve">”</w:t>
      </w:r>
      <w:r>
        <w:t xml:space="preserve"> </w:t>
      </w:r>
      <w:r>
        <w:t xml:space="preserve">— JEDAIX 운영 매뉴얼 v9, 3.2절 (정인호, 2026)</w:t>
      </w:r>
    </w:p>
    <w:p>
      <w:pPr>
        <w:pStyle w:val="FirstParagraph"/>
      </w:pPr>
      <w:r>
        <w:t xml:space="preserve">온톨로지 아키텍처 문서는 같은 관찰을 스키마의 언어로 다시 쓴다 — 회색 칸의 반복 관측은</w:t>
      </w:r>
      <w:r>
        <w:t xml:space="preserve"> </w:t>
      </w:r>
      <w:r>
        <w:t xml:space="preserve">“</w:t>
      </w:r>
      <w:r>
        <w:t xml:space="preserve">표준 온톨로지 스키마가 미처 예상하지 못한 새로운 Class 후보라는 신호</w:t>
      </w:r>
      <w:r>
        <w:t xml:space="preserve">”</w:t>
      </w:r>
      <w:r>
        <w:t xml:space="preserve">로 재해석된다(5.2절). 이것은 사각지대 탐지의 기하학이라 부를 만한 발상이다. 정상 운영의 지도를 먼저 그려 두면, 지도 밖에서 반복되는 사건이 곧 사각지대의 위치를 가리킨다. 1부 5장의 관리도가 통계적 한계선 밖의 점으로 이상을 알렸다면, Space×Station 매트릭스는 좌표 프레임 밖의 반복으로 이상을 알린다 — 수치의 관리도와 의미의 관리도인 셈이다.</w:t>
      </w:r>
    </w:p>
    <w:p>
      <w:pPr>
        <w:pStyle w:val="BodyText"/>
      </w:pPr>
      <w:r>
        <w:t xml:space="preserve">6 Station으로 들어오는 신호의 입구는 대화만이 아니다. 다이어그램의 PTGDA 계층에 표기된 Explicit-Implicit Bridge는 명시적 데이터의 세계에서 오는 두 번째 입구다. 창고(WMS)·배송(TMS)·JIT 같은 실행 모듈이 만드는 명시적 이벤트 — 재고 부족, 재주문점(ROP) 돌파, TOC 제약 위반 — 는 자동으로 신호 저장소(seeds 테이블)에 등록되어 6 Station의 확인 대상이 되고, 대화를 통해 원인이 확정되면 갭 상태가 해소(resolved)로 전환된다(JEDAIX 운영 매뉴얼 v9, 부록 E). 숫자가 이상을 알리고 대화가 이유를 밝히는 이 순환이 명시적 데이터와 암묵적 판단 사이의 실질적 연결 메커니즘이며, JEDAIX가 전문 WMS/TMS 벤더와 기능으로 경쟁하지 않고도 차별화되는 근거로 제시되는 지점이다. 2부의 언어로 옮기면, Odoo가 잘 기록하는 형식지의 이상 신호가 암묵지 발굴의 트리거로 쓰이는 구조 — 두 세계는 여기서도 대체가 아니라 연결의 관계다.</w:t>
      </w:r>
    </w:p>
    <w:p>
      <w:pPr>
        <w:pStyle w:val="BodyText"/>
      </w:pPr>
      <w:r>
        <w:t xml:space="preserve">매트릭스 위에서 어떤 신호가 포착 대상인지를 분류하는 축이 TA(Tacit Anomaly) 10종 — ERP가 기록하지 못하는 조직의 암묵적 예외 패턴의 유형학 — 이며, 포착된 신호를 확신으로 키우는 절차가 PTGDA다. 두 개념의 상세 해부는 20장의 몫이므로, 이 장에서는 아키텍처 안에서의 자리만 확인한다. TA는</w:t>
      </w:r>
      <w:r>
        <w:t xml:space="preserve"> </w:t>
      </w:r>
      <w:r>
        <w:t xml:space="preserve">“</w:t>
      </w:r>
      <w:r>
        <w:t xml:space="preserve">아직 Class로 승격되지 않은 이상 신호를 분류하는 예비 스키마</w:t>
      </w:r>
      <w:r>
        <w:t xml:space="preserve">”</w:t>
      </w:r>
      <w:r>
        <w:t xml:space="preserve">이고, TA로 분류된 신호만이 PTGDA 파이프라인에 진입해 Class 후보가 된다(JEDAIX 온톨로지 아키텍처 문서 v9, 5.3절).</w:t>
      </w:r>
    </w:p>
    <w:bookmarkEnd w:id="49"/>
    <w:bookmarkStart w:id="53" w:name="설계-철학-맞다틀리다가-아니라-확률적-중간-상태"/>
    <w:p>
      <w:pPr>
        <w:pStyle w:val="Heading2"/>
      </w:pPr>
      <w:r>
        <w:t xml:space="preserve">19.6 설계 철학:</w:t>
      </w:r>
      <w:r>
        <w:t xml:space="preserve"> </w:t>
      </w:r>
      <w:r>
        <w:t xml:space="preserve">“</w:t>
      </w:r>
      <w:r>
        <w:t xml:space="preserve">맞다/틀리다</w:t>
      </w:r>
      <w:r>
        <w:t xml:space="preserve">”</w:t>
      </w:r>
      <w:r>
        <w:t xml:space="preserve">가 아니라 확률적 중간 상태</w:t>
      </w:r>
    </w:p>
    <w:p>
      <w:pPr>
        <w:pStyle w:val="CaptionedFigure"/>
      </w:pPr>
      <w:r>
        <w:drawing>
          <wp:inline>
            <wp:extent cx="4206240" cy="2453640"/>
            <wp:effectExtent b="0" l="0" r="0" t="0"/>
            <wp:docPr descr="그림 19-3. 확률적 상태 관리 — 이분법에서 스펙트럼으로" title="" id="51" name="Picture"/>
            <a:graphic>
              <a:graphicData uri="http://schemas.openxmlformats.org/drawingml/2006/picture">
                <pic:pic>
                  <pic:nvPicPr>
                    <pic:cNvPr descr="figures/fig_193_spectrum.png" id="52" name="Picture"/>
                    <pic:cNvPicPr>
                      <a:picLocks noChangeArrowheads="1" noChangeAspect="1"/>
                    </pic:cNvPicPr>
                  </pic:nvPicPr>
                  <pic:blipFill>
                    <a:blip r:embed="rId50"/>
                    <a:stretch>
                      <a:fillRect/>
                    </a:stretch>
                  </pic:blipFill>
                  <pic:spPr bwMode="auto">
                    <a:xfrm>
                      <a:off x="0" y="0"/>
                      <a:ext cx="4206240" cy="2453640"/>
                    </a:xfrm>
                    <a:prstGeom prst="rect">
                      <a:avLst/>
                    </a:prstGeom>
                    <a:noFill/>
                    <a:ln w="9525">
                      <a:noFill/>
                      <a:headEnd/>
                      <a:tailEnd/>
                    </a:ln>
                  </pic:spPr>
                </pic:pic>
              </a:graphicData>
            </a:graphic>
          </wp:inline>
        </w:drawing>
      </w:r>
    </w:p>
    <w:p>
      <w:pPr>
        <w:pStyle w:val="ImageCaption"/>
      </w:pPr>
      <w:r>
        <w:t xml:space="preserve">그림 19-3. 확률적 상태 관리 — 이분법에서 스펙트럼으로</w:t>
      </w:r>
    </w:p>
    <w:p>
      <w:pPr>
        <w:pStyle w:val="BodyText"/>
      </w:pPr>
      <w:r>
        <w:t xml:space="preserve">이 아키텍처의 가장 깊은 설계 결정은 데이터 구조가 아니라 상태 철학에 있다. 전통적인 기업 시스템은 상태를 이분법으로 관리한다 — 전표는 승인되었거나 아니거나, 검사는 합격이거나 불합격이거나. 그러나 사각지대에서 발굴되는 지식은 그렇게 태어나지 않는다. 한 번의 증언은 사실이 아니라 신호이고, 신호는 반복 확인을 거치며 서서히 확신이 된다. JEDAIX는 이 성장 과정 자체를 시스템의 일급 개념으로 만들었다.</w:t>
      </w:r>
    </w:p>
    <w:p>
      <w:pPr>
        <w:pStyle w:val="BlockText"/>
      </w:pPr>
      <w:r>
        <w:t xml:space="preserve">“</w:t>
      </w:r>
      <w:r>
        <w:t xml:space="preserve">전통적인 시스템은 보통</w:t>
      </w:r>
      <w:r>
        <w:t xml:space="preserve"> </w:t>
      </w:r>
      <w:r>
        <w:t xml:space="preserve">‘</w:t>
      </w:r>
      <w:r>
        <w:t xml:space="preserve">맞다/틀리다’라는 이분법으로만 상태를 관리합니다. 하지만 현실에는 ’아직 확실하지 않지만 점점 그럴듯해지는</w:t>
      </w:r>
      <w:r>
        <w:t xml:space="preserve">’</w:t>
      </w:r>
      <w:r>
        <w:t xml:space="preserve"> </w:t>
      </w:r>
      <w:r>
        <w:t xml:space="preserve">중간 단계가 항상 존재합니다. JEDAIX는 이 중간 단계를 ’연속 확신도(wave)’라는 숫자(0~100%)로 계속 보여주고, 사람이 최종 승인하는 순간에만 ’확정’이라는 이분법적 상태로 전환합니다.</w:t>
      </w:r>
      <w:r>
        <w:t xml:space="preserve">”</w:t>
      </w:r>
      <w:r>
        <w:t xml:space="preserve"> </w:t>
      </w:r>
      <w:r>
        <w:t xml:space="preserve">— JEDAIX 운영 매뉴얼 v9, 3.4절 (정인호, 2026)</w:t>
      </w:r>
    </w:p>
    <w:p>
      <w:pPr>
        <w:pStyle w:val="FirstParagraph"/>
      </w:pPr>
      <w:r>
        <w:t xml:space="preserve">기술적으로 이것은 이중 표현(duality) 구조다. 연속 확신도(wave)와 이진 확정 상태(particle)가 동시에 유지되며, 반복 확인의 비율이 임계값 — 기본 70%, 최소 3회 — 을 넘는 순간 확정, 곧</w:t>
      </w:r>
      <w:r>
        <w:t xml:space="preserve"> </w:t>
      </w:r>
      <w:r>
        <w:t xml:space="preserve">“</w:t>
      </w:r>
      <w:r>
        <w:t xml:space="preserve">입자화</w:t>
      </w:r>
      <w:r>
        <w:t xml:space="preserve">”</w:t>
      </w:r>
      <w:r>
        <w:t xml:space="preserve">가 일어난다(부록 D). 확정 전까지 온톨로지 Seed는 후보일 뿐 정식 Class가 아니고, 확정되는 순간 총계정원장의 구체적 계정(품질손실비·병목손실비 등)과 연환산 손실 추정치로 물질화된다. 흥미로운 것은 반대 방향의 동작이다. 같은 질문에 대한 응답이 서로 엇갈리면 — 한 번은 그렇다, 한 번은 아니다 — 확신도는 오히려 낮아진다. 매뉴얼의 FAQ는 이를</w:t>
      </w:r>
      <w:r>
        <w:t xml:space="preserve"> </w:t>
      </w:r>
      <w:r>
        <w:t xml:space="preserve">“</w:t>
      </w:r>
      <w:r>
        <w:t xml:space="preserve">오류가 아니라, 판단이 아직 충분히 일관되지 않았다는 뜻</w:t>
      </w:r>
      <w:r>
        <w:t xml:space="preserve">”</w:t>
      </w:r>
      <w:r>
        <w:t xml:space="preserve">이라고 설명한다(8.4절). 시스템이 성급한 확정을 스스로 거부하는 것이다.</w:t>
      </w:r>
    </w:p>
    <w:p>
      <w:pPr>
        <w:pStyle w:val="BodyText"/>
      </w:pPr>
      <w:r>
        <w:t xml:space="preserve">이 철학은 1부 5장이 세운 통계적 사고의 규율과 정확히 공명한다. DMAIC의 Analyze가</w:t>
      </w:r>
      <w:r>
        <w:t xml:space="preserve"> </w:t>
      </w:r>
      <w:r>
        <w:t xml:space="preserve">“</w:t>
      </w:r>
      <w:r>
        <w:t xml:space="preserve">상관은 원인이 아니다</w:t>
      </w:r>
      <w:r>
        <w:t xml:space="preserve">”</w:t>
      </w:r>
      <w:r>
        <w:t xml:space="preserve">라는 원칙 아래 가설 생성과 통계적 검정의 교대를 요구했듯, PTGDA는 한 번의 그럴듯한 증언(가설 생성)과 반복 확인에 의한 임계 돌파(검정 통과)를 구분한다. 확신도 임계값은 유의수준의 실무적 등가물이고,</w:t>
      </w:r>
      <w:r>
        <w:t xml:space="preserve"> </w:t>
      </w:r>
      <w:r>
        <w:t xml:space="preserve">“</w:t>
      </w:r>
      <w:r>
        <w:t xml:space="preserve">최소 3회</w:t>
      </w:r>
      <w:r>
        <w:t xml:space="preserve">”</w:t>
      </w:r>
      <w:r>
        <w:t xml:space="preserve">는 표본 크기의 하한이며, 엇갈린 응답에 의한 확신도 하락은 산포가 큰 데이터에서 결론을 유보하는 통계적 보수주의다. 그리고 임계를 넘어도 자동으로 실행되지 않고 사람의 승인 순간에만 확정된다는 규칙은, 5장의 삼분법 — 생성은 기계가, 검증은 모델이, 결정은 사람이 — 의 온톨로지 버전이다. 슈하트의 관리도가 우연 원인과 이상 원인을 한계선으로 갈랐다면(Shewhart, 1939), PTGDA의 wave는 느낌과 지식을 임계값으로 가른다. 형식은 다르되 정신은 하나다 — 불확실성을 없는 척하지 말고, 측정하고 관리하라.</w:t>
      </w:r>
    </w:p>
    <w:bookmarkEnd w:id="53"/>
    <w:bookmarkStart w:id="54" w:name="학술-계보와의-대화-gruber에서-jedaix까지"/>
    <w:p>
      <w:pPr>
        <w:pStyle w:val="Heading2"/>
      </w:pPr>
      <w:r>
        <w:t xml:space="preserve">19.7 학술 계보와의 대화: Gruber에서 JEDAIX까지</w:t>
      </w:r>
    </w:p>
    <w:p>
      <w:pPr>
        <w:pStyle w:val="FirstParagraph"/>
      </w:pPr>
      <w:r>
        <w:t xml:space="preserve">이 아키텍처를 온톨로지 공학의 학술 계보 위에 놓아 보자. 온톨로지의 공학적 표준 정의는 그루버의</w:t>
      </w:r>
      <w:r>
        <w:t xml:space="preserve"> </w:t>
      </w:r>
      <w:r>
        <w:t xml:space="preserve">“</w:t>
      </w:r>
      <w:r>
        <w:t xml:space="preserve">개념화의 명시적 명세(explicit specification of a conceptualization)</w:t>
      </w:r>
      <w:r>
        <w:t xml:space="preserve">”</w:t>
      </w:r>
      <w:r>
        <w:t xml:space="preserve">다(Gruber, 1993). 기업 적용의 두 고전 — 토론토대학교의 TOVE 프로젝트는 기업의 활동·상태·시간·자원을 형식 온톨로지로 모델링하고</w:t>
      </w:r>
      <w:r>
        <w:t xml:space="preserve"> </w:t>
      </w:r>
      <w:r>
        <w:t xml:space="preserve">“</w:t>
      </w:r>
      <w:r>
        <w:t xml:space="preserve">이 온톨로지가 답해야 할 질문</w:t>
      </w:r>
      <w:r>
        <w:t xml:space="preserve">”</w:t>
      </w:r>
      <w:r>
        <w:t xml:space="preserve">, 곧 역량 질문(competency question)에서 설계를 출발시키는 방법론을 남겼으며(Fox, 1992; Grüninger &amp; Fox, 1995), 에든버러의 Enterprise Ontology는 기업 경영의 핵심 개념 수백 개에 대한 공유 어휘 체계를 세웠다(Uschold et al., 1998). JEDAIX는 이 계보의 정통 후예다 — 확정된 판단을 OWL Class·Property로 형식화하고, 조건-결과 규칙을 SWRL 계층에서 다루며, Frame과 Instance를 분리하는 설계는 모두 이 전통의 문법 위에 있다.</w:t>
      </w:r>
    </w:p>
    <w:p>
      <w:pPr>
        <w:pStyle w:val="BodyText"/>
      </w:pPr>
      <w:r>
        <w:t xml:space="preserve">그러나 계승 위에 뚜렷한 방법론적 차이가 있다. 표로 대비한다.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학술 온톨로지 전통(TOVE·Enterprise Ontology)</w:t>
            </w:r>
          </w:p>
        </w:tc>
        <w:tc>
          <w:tcPr/>
          <w:p>
            <w:pPr>
              <w:pStyle w:val="Compact"/>
              <w:jc w:val="left"/>
            </w:pPr>
            <w:r>
              <w:t xml:space="preserve">JEDAIX</w:t>
            </w:r>
          </w:p>
        </w:tc>
      </w:tr>
      <w:tr>
        <w:tc>
          <w:tcPr/>
          <w:p>
            <w:pPr>
              <w:pStyle w:val="Compact"/>
              <w:jc w:val="left"/>
            </w:pPr>
            <w:r>
              <w:t xml:space="preserve">구축 원재료</w:t>
            </w:r>
          </w:p>
        </w:tc>
        <w:tc>
          <w:tcPr/>
          <w:p>
            <w:pPr>
              <w:pStyle w:val="Compact"/>
              <w:jc w:val="left"/>
            </w:pPr>
            <w:r>
              <w:t xml:space="preserve">도메인 전문가의 형식 지식, 문서</w:t>
            </w:r>
          </w:p>
        </w:tc>
        <w:tc>
          <w:tcPr/>
          <w:p>
            <w:pPr>
              <w:pStyle w:val="Compact"/>
              <w:jc w:val="left"/>
            </w:pPr>
            <w:r>
              <w:t xml:space="preserve">현장의 발화(대화 Fact)와 거래 데이터</w:t>
            </w:r>
          </w:p>
        </w:tc>
      </w:tr>
      <w:tr>
        <w:tc>
          <w:tcPr/>
          <w:p>
            <w:pPr>
              <w:pStyle w:val="Compact"/>
              <w:jc w:val="left"/>
            </w:pPr>
            <w:r>
              <w:t xml:space="preserve">설계 방식</w:t>
            </w:r>
          </w:p>
        </w:tc>
        <w:tc>
          <w:tcPr/>
          <w:p>
            <w:pPr>
              <w:pStyle w:val="Compact"/>
              <w:jc w:val="left"/>
            </w:pPr>
            <w:r>
              <w:t xml:space="preserve">온톨로지 엔지니어의 사전 설계(역량 질문)</w:t>
            </w:r>
          </w:p>
        </w:tc>
        <w:tc>
          <w:tcPr/>
          <w:p>
            <w:pPr>
              <w:pStyle w:val="Compact"/>
              <w:jc w:val="left"/>
            </w:pPr>
            <w:r>
              <w:t xml:space="preserve">공통 Frame 위에 대화로 점진 성장(Progressive Ontology)</w:t>
            </w:r>
          </w:p>
        </w:tc>
      </w:tr>
      <w:tr>
        <w:tc>
          <w:tcPr/>
          <w:p>
            <w:pPr>
              <w:pStyle w:val="Compact"/>
              <w:jc w:val="left"/>
            </w:pPr>
            <w:r>
              <w:t xml:space="preserve">상태 관리</w:t>
            </w:r>
          </w:p>
        </w:tc>
        <w:tc>
          <w:tcPr/>
          <w:p>
            <w:pPr>
              <w:pStyle w:val="Compact"/>
              <w:jc w:val="left"/>
            </w:pPr>
            <w:r>
              <w:t xml:space="preserve">Class는 있거나 없거나(이진)</w:t>
            </w:r>
          </w:p>
        </w:tc>
        <w:tc>
          <w:tcPr/>
          <w:p>
            <w:pPr>
              <w:pStyle w:val="Compact"/>
              <w:jc w:val="left"/>
            </w:pPr>
            <w:r>
              <w:t xml:space="preserve">wave/particle 이중 표현 — 확신도의 연속 관리</w:t>
            </w:r>
          </w:p>
        </w:tc>
      </w:tr>
      <w:tr>
        <w:tc>
          <w:tcPr/>
          <w:p>
            <w:pPr>
              <w:pStyle w:val="Compact"/>
              <w:jc w:val="left"/>
            </w:pPr>
            <w:r>
              <w:t xml:space="preserve">검증 주체</w:t>
            </w:r>
          </w:p>
        </w:tc>
        <w:tc>
          <w:tcPr/>
          <w:p>
            <w:pPr>
              <w:pStyle w:val="Compact"/>
              <w:jc w:val="left"/>
            </w:pPr>
            <w:r>
              <w:t xml:space="preserve">논리적 일관성 검사, 연구자 평가</w:t>
            </w:r>
          </w:p>
        </w:tc>
        <w:tc>
          <w:tcPr/>
          <w:p>
            <w:pPr>
              <w:pStyle w:val="Compact"/>
              <w:jc w:val="left"/>
            </w:pPr>
            <w:r>
              <w:t xml:space="preserve">반복 확인 임계 + HITL 승인 게이트</w:t>
            </w:r>
          </w:p>
        </w:tc>
      </w:tr>
      <w:tr>
        <w:tc>
          <w:tcPr/>
          <w:p>
            <w:pPr>
              <w:pStyle w:val="Compact"/>
              <w:jc w:val="left"/>
            </w:pPr>
            <w:r>
              <w:t xml:space="preserve">산출물의 종착</w:t>
            </w:r>
          </w:p>
        </w:tc>
        <w:tc>
          <w:tcPr/>
          <w:p>
            <w:pPr>
              <w:pStyle w:val="Compact"/>
              <w:jc w:val="left"/>
            </w:pPr>
            <w:r>
              <w:t xml:space="preserve">지식 표현·질의 응답</w:t>
            </w:r>
          </w:p>
        </w:tc>
        <w:tc>
          <w:tcPr/>
          <w:p>
            <w:pPr>
              <w:pStyle w:val="Compact"/>
              <w:jc w:val="left"/>
            </w:pPr>
            <w:r>
              <w:t xml:space="preserve">Agent·Workflow 생성, 재고·전표·회계 실행</w:t>
            </w:r>
          </w:p>
        </w:tc>
      </w:tr>
      <w:tr>
        <w:tc>
          <w:tcPr/>
          <w:p>
            <w:pPr>
              <w:pStyle w:val="Compact"/>
              <w:jc w:val="left"/>
            </w:pPr>
            <w:r>
              <w:t xml:space="preserve">요구 역량</w:t>
            </w:r>
          </w:p>
        </w:tc>
        <w:tc>
          <w:tcPr/>
          <w:p>
            <w:pPr>
              <w:pStyle w:val="Compact"/>
              <w:jc w:val="left"/>
            </w:pPr>
            <w:r>
              <w:t xml:space="preserve">지식공학 전문 인력</w:t>
            </w:r>
          </w:p>
        </w:tc>
        <w:tc>
          <w:tcPr/>
          <w:p>
            <w:pPr>
              <w:pStyle w:val="Compact"/>
              <w:jc w:val="left"/>
            </w:pPr>
            <w:r>
              <w:t xml:space="preserve">“</w:t>
            </w:r>
            <w:r>
              <w:t xml:space="preserve">업무만 알면 되는 구조</w:t>
            </w:r>
            <w:r>
              <w:t xml:space="preserve">”</w:t>
            </w:r>
            <w:r>
              <w:t xml:space="preserve">(정인호, 2026)</w:t>
            </w:r>
          </w:p>
        </w:tc>
      </w:tr>
    </w:tbl>
    <w:p>
      <w:pPr>
        <w:pStyle w:val="BodyText"/>
      </w:pPr>
      <w:r>
        <w:t xml:space="preserve">차이의 핵심은 세 가지다. 첫째, 원재료의 이동이다. 학술 전통은 이미 형식화 가능한 지식을 더 엄밀하게 형식화하는 데 강했지만, 형식화 이전의 암묵지를 어떻게 획득하는가 — 지식 획득 병목(knowledge acquisition bottleneck)이라 불려 온 전문가시스템 시대 이래의 난제 — 에는 체계적 답이 없었다. JEDAIX의 6 Station 대화와 PTGDA는 정확히 이 병목에 대한 알고리즘적 답변이다. 둘째, 성장 방식의 이동이다. 사전 설계된 온톨로지는 완성도가 높을수록 변경이 어렵지만, Seed에서 Class로 자라는 Progressive Ontology는</w:t>
      </w:r>
      <w:r>
        <w:t xml:space="preserve"> </w:t>
      </w:r>
      <w:r>
        <w:t xml:space="preserve">“</w:t>
      </w:r>
      <w:r>
        <w:t xml:space="preserve">데이터 성숙도가 낮은 조직에서도 점진적으로 스키마가 강화</w:t>
      </w:r>
      <w:r>
        <w:t xml:space="preserve">”</w:t>
      </w:r>
      <w:r>
        <w:t xml:space="preserve">된다(JEDAIX 온톨로지 아키텍처 문서 v9, 2장) — 대성당이 아니라 정원의 온톨로지다. 셋째, 종착점의 이동이다. 학술 온톨로지의 성공 기준이 질문에 답할 수 있는가였다면, JEDAIX의 성공 기준은 실행 값이 바뀌고 손익이 개선되는가다. 발표자료의 한 구절 —</w:t>
      </w:r>
      <w:r>
        <w:t xml:space="preserve"> </w:t>
      </w:r>
      <w:r>
        <w:t xml:space="preserve">“</w:t>
      </w:r>
      <w:r>
        <w:t xml:space="preserve">컴퓨팅 체계에 의미의 씨앗을 심어서 업무 지식의 나무로 자라게 하는 줄기세포 역할</w:t>
      </w:r>
      <w:r>
        <w:t xml:space="preserve">”</w:t>
      </w:r>
      <w:r>
        <w:t xml:space="preserve">(정인호, 2026) — 은 이 세 이동을 하나의 이미지로 압축한다.</w:t>
      </w:r>
    </w:p>
    <w:p>
      <w:pPr>
        <w:pStyle w:val="BodyText"/>
      </w:pPr>
      <w:r>
        <w:t xml:space="preserve">물론 이 실무 지향에는 대가도 있다. 대화로 성장하는 온톨로지의 품질은 대화의 품질 — 누가, 얼마나 성실하게 응답하는가 — 에 의존하며, 공통 Frame의 표준화는 개별 기업의 극단적 특수성을 다 담지 못할 수 있다. 이 한계와 운영 조건은 22장의 정직한 평가에서 다시 다룬다. 다음 장에서는 이 아키텍처의 심장 — 발화가 확신이 되고 확신이 Class가 되는 PTGDA와 TA의 알고리즘 — 으로 내려간다.</w:t>
      </w:r>
    </w:p>
    <w:bookmarkEnd w:id="54"/>
    <w:bookmarkStart w:id="55" w:name="핵심-요약-1"/>
    <w:p>
      <w:pPr>
        <w:pStyle w:val="Heading2"/>
      </w:pPr>
      <w:r>
        <w:t xml:space="preserve">핵심 요약</w:t>
      </w:r>
    </w:p>
    <w:p>
      <w:pPr>
        <w:numPr>
          <w:ilvl w:val="0"/>
          <w:numId w:val="1004"/>
        </w:numPr>
        <w:pStyle w:val="Compact"/>
      </w:pPr>
      <w:r>
        <w:t xml:space="preserve">JEDAIX의 개념들은 별개 기능이 아니라 하나의 파이프라인이다: 입력(기업 Profile·거래 데이터·대화 Fact) → Frame → 6 Station 대화 → PTGDA → 온톨로지(OWL) → Agent·Workflow → Workspace 실행, 그리고 War Room의 이상 신호가 다시 진단으로 돌아오는 루프. 운영환경설정 매트릭스가 전 계층의 실행변수를 통제한다.</w:t>
      </w:r>
    </w:p>
    <w:p>
      <w:pPr>
        <w:numPr>
          <w:ilvl w:val="0"/>
          <w:numId w:val="1004"/>
        </w:numPr>
        <w:pStyle w:val="Compact"/>
      </w:pPr>
      <w:r>
        <w:t xml:space="preserve">Frame의 정적 뼈대는 Universal Metadata 9속성(조직·직무·Method·Unit of Measure·Cycle·Point of Time·Index·KPI·Duration)이며, 루만의 Fact-Meaning-Time 3좌표, 5 Space, Station 축, TA 축과 결합한다. Frame(공통 스키마)과 Instance(회사별 값)의 계층 분리가</w:t>
      </w:r>
      <w:r>
        <w:t xml:space="preserve"> </w:t>
      </w:r>
      <w:r>
        <w:t xml:space="preserve">“</w:t>
      </w:r>
      <w:r>
        <w:t xml:space="preserve">설계 역량 없는 조직의 진입</w:t>
      </w:r>
      <w:r>
        <w:t xml:space="preserve">”</w:t>
      </w:r>
      <w:r>
        <w:t xml:space="preserve">을 가능하게 한다.</w:t>
      </w:r>
    </w:p>
    <w:p>
      <w:pPr>
        <w:numPr>
          <w:ilvl w:val="0"/>
          <w:numId w:val="1004"/>
        </w:numPr>
        <w:pStyle w:val="Compact"/>
      </w:pPr>
      <w:r>
        <w:t xml:space="preserve">5 Space(GovernSpace·FlowSpace·QualitySpace·ResourceSpace·ValueSpace)는 업무 공간의 정적 좌표이자 온톨로지 Class의 최상위 네임스페이스다. 하나의 사각지대는 여러 Space에 걸치며, 공간 좌표의 공유가 부서에 흩어진 문제를 하나의 경로로 잇는다.</w:t>
      </w:r>
    </w:p>
    <w:p>
      <w:pPr>
        <w:numPr>
          <w:ilvl w:val="0"/>
          <w:numId w:val="1004"/>
        </w:numPr>
        <w:pStyle w:val="Compact"/>
      </w:pPr>
      <w:r>
        <w:t xml:space="preserve">CoreSpace는 언어 토큰이 좌표로 매핑되는 지점 — 정적 기준좌표(발생시점·발생위치)와 동적 축(변화·이동·Progress)의 이중 구조다. 발화는 5 Layer(언어 토큰→판단기준 좌표→업무 메타데이터→암묵 영역→경계영역 의사결정)를 거쳐 의미 좌표가 된다.</w:t>
      </w:r>
    </w:p>
    <w:p>
      <w:pPr>
        <w:numPr>
          <w:ilvl w:val="0"/>
          <w:numId w:val="1004"/>
        </w:numPr>
        <w:pStyle w:val="Compact"/>
      </w:pPr>
      <w:r>
        <w:t xml:space="preserve">6 Station은 진단→분석→보고서→정책→규칙→업무논리의 흐름 축이다(내부 상태 전이는 S0~S8로 정밀화). Space×Station 매트릭스에서 색칠 칸은 활성 조합, 회색 칸의 반복 사건은</w:t>
      </w:r>
      <w:r>
        <w:t xml:space="preserve"> </w:t>
      </w:r>
      <w:r>
        <w:t xml:space="preserve">“</w:t>
      </w:r>
      <w:r>
        <w:t xml:space="preserve">표준 스키마가 예상 못 한 숨은 문제</w:t>
      </w:r>
      <w:r>
        <w:t xml:space="preserve">”</w:t>
      </w:r>
      <w:r>
        <w:t xml:space="preserve">의 신호 — 의미의 관리도다.</w:t>
      </w:r>
    </w:p>
    <w:p>
      <w:pPr>
        <w:numPr>
          <w:ilvl w:val="0"/>
          <w:numId w:val="1004"/>
        </w:numPr>
        <w:pStyle w:val="Compact"/>
      </w:pPr>
      <w:r>
        <w:t xml:space="preserve">설계 철학은 확률적 상태 관리다.</w:t>
      </w:r>
      <w:r>
        <w:t xml:space="preserve"> </w:t>
      </w:r>
      <w:r>
        <w:t xml:space="preserve">“</w:t>
      </w:r>
      <w:r>
        <w:t xml:space="preserve">아직 확실하지 않지만 점점 그럴듯해지는</w:t>
      </w:r>
      <w:r>
        <w:t xml:space="preserve">”</w:t>
      </w:r>
      <w:r>
        <w:t xml:space="preserve"> </w:t>
      </w:r>
      <w:r>
        <w:t xml:space="preserve">중간 상태를 연속 확신도(wave)로 관리하고 임계(70%, 최소 3회) 돌파와 사람의 승인 순간에만 확정(particle)한다 — 1부 5장의 통계적 사고(검정·관리도·삼분법)의 온톨로지 버전이다.</w:t>
      </w:r>
    </w:p>
    <w:p>
      <w:pPr>
        <w:numPr>
          <w:ilvl w:val="0"/>
          <w:numId w:val="1004"/>
        </w:numPr>
        <w:pStyle w:val="Compact"/>
      </w:pPr>
      <w:r>
        <w:t xml:space="preserve">JEDAIX는 Gruber·TOVE·Enterprise Ontology 계보의 후예이되, 원재료(문서→발화), 성장 방식(사전 설계→Progressive Ontology), 종착점(질의 응답→실행과 손익)의 세 이동으로 지식 획득 병목에 실무적 답을 제시한다.</w:t>
      </w:r>
    </w:p>
    <w:bookmarkEnd w:id="55"/>
    <w:bookmarkStart w:id="56" w:name="이-장의-참고문헌-1"/>
    <w:p>
      <w:pPr>
        <w:pStyle w:val="Heading2"/>
      </w:pPr>
      <w:r>
        <w:t xml:space="preserve">이 장의 참고문헌</w:t>
      </w:r>
    </w:p>
    <w:p>
      <w:pPr>
        <w:numPr>
          <w:ilvl w:val="0"/>
          <w:numId w:val="1005"/>
        </w:numPr>
        <w:pStyle w:val="Compact"/>
      </w:pPr>
      <w:r>
        <w:t xml:space="preserve">정인호 (2026). 『JEDAIX 사용자 운영 매뉴얼 Base Camp 2 (v9)』. i7(아이세븐). — 3장(핵심 개념: 전체 아키텍처·5Space·Station·PTGDA), 8.4절(FAQ), 부록 B~D 인용의 출처.</w:t>
      </w:r>
    </w:p>
    <w:p>
      <w:pPr>
        <w:numPr>
          <w:ilvl w:val="0"/>
          <w:numId w:val="1005"/>
        </w:numPr>
        <w:pStyle w:val="Compact"/>
      </w:pPr>
      <w:r>
        <w:t xml:space="preserve">정인호 (2026). 『Ontology 기반의 AI-Agent Workflow 구축 — JEDAIX Ontology Architecture (v9)』. i7(아이세븐). — 중심 명제, Seed 성장 사슬, CoreSpace, Universal Metadata 9속성, 루만 3좌표, Progressive Ontology 서술의 출처.</w:t>
      </w:r>
    </w:p>
    <w:p>
      <w:pPr>
        <w:numPr>
          <w:ilvl w:val="0"/>
          <w:numId w:val="1005"/>
        </w:numPr>
        <w:pStyle w:val="Compact"/>
      </w:pPr>
      <w:r>
        <w:t xml:space="preserve">정인호 (2026). 『경영 사각지대 가시화 AX — Enterprise Mission Critical Agent 구축 모델링』. i7(아이세븐) 발표자료. — 5 Space + 6 Station 워크벤치, 5 Layer 아키텍처, 6 Work Station(진단·분석·보고서·정책·규칙·업무논리),</w:t>
      </w:r>
      <w:r>
        <w:t xml:space="preserve"> </w:t>
      </w:r>
      <w:r>
        <w:t xml:space="preserve">“</w:t>
      </w:r>
      <w:r>
        <w:t xml:space="preserve">자라고 성장하는 온톨로지</w:t>
      </w:r>
      <w:r>
        <w:t xml:space="preserve">”</w:t>
      </w:r>
      <w:r>
        <w:t xml:space="preserve">의 출처.</w:t>
      </w:r>
    </w:p>
    <w:p>
      <w:pPr>
        <w:numPr>
          <w:ilvl w:val="0"/>
          <w:numId w:val="1005"/>
        </w:numPr>
        <w:pStyle w:val="Compact"/>
      </w:pPr>
      <w:r>
        <w:t xml:space="preserve">Gruber, T. R. (1993). A Translation Approach to Portable Ontology Specifications.</w:t>
      </w:r>
      <w:r>
        <w:t xml:space="preserve"> </w:t>
      </w:r>
      <w:r>
        <w:rPr>
          <w:iCs/>
          <w:i/>
        </w:rPr>
        <w:t xml:space="preserve">Knowledge Acquisition</w:t>
      </w:r>
      <w:r>
        <w:t xml:space="preserve">, 5(2), 199–220.</w:t>
      </w:r>
    </w:p>
    <w:p>
      <w:pPr>
        <w:numPr>
          <w:ilvl w:val="0"/>
          <w:numId w:val="1005"/>
        </w:numPr>
        <w:pStyle w:val="Compact"/>
      </w:pPr>
      <w:r>
        <w:t xml:space="preserve">Fox, M. S. (1992). The TOVE Project: Towards a Common-Sense Model of the Enterprise.</w:t>
      </w:r>
      <w:r>
        <w:t xml:space="preserve"> </w:t>
      </w:r>
      <w:r>
        <w:rPr>
          <w:iCs/>
          <w:i/>
        </w:rPr>
        <w:t xml:space="preserve">IEA/AIE 1992</w:t>
      </w:r>
      <w:r>
        <w:t xml:space="preserve">, Springer.</w:t>
      </w:r>
    </w:p>
    <w:p>
      <w:pPr>
        <w:numPr>
          <w:ilvl w:val="0"/>
          <w:numId w:val="1005"/>
        </w:numPr>
        <w:pStyle w:val="Compact"/>
      </w:pPr>
      <w:r>
        <w:t xml:space="preserve">Grüninger, M., &amp; Fox, M. S. (1995). Methodology for the Design and Evaluation of Ontologies.</w:t>
      </w:r>
      <w:r>
        <w:t xml:space="preserve"> </w:t>
      </w:r>
      <w:r>
        <w:rPr>
          <w:iCs/>
          <w:i/>
        </w:rPr>
        <w:t xml:space="preserve">IJCAI-95 Workshop on Basic Ontological Issues in Knowledge Sharing</w:t>
      </w:r>
      <w:r>
        <w:t xml:space="preserve">.</w:t>
      </w:r>
    </w:p>
    <w:p>
      <w:pPr>
        <w:numPr>
          <w:ilvl w:val="0"/>
          <w:numId w:val="1005"/>
        </w:numPr>
        <w:pStyle w:val="Compact"/>
      </w:pPr>
      <w:r>
        <w:t xml:space="preserve">Uschold, M., King, M., Moralee, S., &amp; Zorgios, Y. (1998). The Enterprise Ontology.</w:t>
      </w:r>
      <w:r>
        <w:t xml:space="preserve"> </w:t>
      </w:r>
      <w:r>
        <w:rPr>
          <w:iCs/>
          <w:i/>
        </w:rPr>
        <w:t xml:space="preserve">The Knowledge Engineering Review</w:t>
      </w:r>
      <w:r>
        <w:t xml:space="preserve">, 13(1), 31–89.</w:t>
      </w:r>
    </w:p>
    <w:p>
      <w:pPr>
        <w:numPr>
          <w:ilvl w:val="0"/>
          <w:numId w:val="1005"/>
        </w:numPr>
        <w:pStyle w:val="Compact"/>
      </w:pPr>
      <w:r>
        <w:t xml:space="preserve">Luhmann, N. (1984).</w:t>
      </w:r>
      <w:r>
        <w:t xml:space="preserve"> </w:t>
      </w:r>
      <w:r>
        <w:rPr>
          <w:iCs/>
          <w:i/>
        </w:rPr>
        <w:t xml:space="preserve">Soziale Systeme: Grundriß einer allgemeinen Theorie</w:t>
      </w:r>
      <w:r>
        <w:t xml:space="preserve">. Suhrkamp. — Fact-Meaning-Time 의미차원과 체계준거 개념의 원전.</w:t>
      </w:r>
    </w:p>
    <w:p>
      <w:pPr>
        <w:numPr>
          <w:ilvl w:val="0"/>
          <w:numId w:val="1005"/>
        </w:numPr>
        <w:pStyle w:val="Compact"/>
      </w:pPr>
      <w:r>
        <w:t xml:space="preserve">Shewhart, W. A. (1939).</w:t>
      </w:r>
      <w:r>
        <w:t xml:space="preserve"> </w:t>
      </w:r>
      <w:r>
        <w:rPr>
          <w:iCs/>
          <w:i/>
        </w:rPr>
        <w:t xml:space="preserve">Statistical Method from the Viewpoint of Quality Control</w:t>
      </w:r>
      <w:r>
        <w:t xml:space="preserve">. U.S. Department of Agriculture. — 관리도와 통계적 상태 판별의 원전.</w:t>
      </w:r>
    </w:p>
    <w:p>
      <w:pPr>
        <w:numPr>
          <w:ilvl w:val="0"/>
          <w:numId w:val="1005"/>
        </w:numPr>
        <w:pStyle w:val="Compact"/>
      </w:pPr>
      <w:r>
        <w:t xml:space="preserve">이 책 1부 5장(DMAIC 데이터 루프·통계적 사고·삼분법), 2부 15장(Odoo AI의 결핍 진단), 2부 16장(온톨로지 지식그래프 부스터), 3부 18장(경영 사각지대의 정의).</w:t>
      </w:r>
    </w:p>
    <w:bookmarkEnd w:id="56"/>
    <w:bookmarkEnd w:id="57"/>
    <w:bookmarkStart w:id="75" w:name="제20장.-ptgda와-ta-암묵지-발굴의-알고리즘"/>
    <w:p>
      <w:pPr>
        <w:pStyle w:val="Heading1"/>
      </w:pPr>
      <w:r>
        <w:t xml:space="preserve">제20장. PTGDA와 TA: 암묵지 발굴의 알고리즘</w:t>
      </w:r>
    </w:p>
    <w:p>
      <w:pPr>
        <w:pStyle w:val="BlockText"/>
      </w:pPr>
      <w:r>
        <w:t xml:space="preserve">“</w:t>
      </w:r>
      <w:r>
        <w:t xml:space="preserve">조직적 지식창조의 열쇠는 암묵지의 동원과 전환에 있다.</w:t>
      </w:r>
      <w:r>
        <w:t xml:space="preserve">”</w:t>
      </w:r>
      <w:r>
        <w:t xml:space="preserve"> </w:t>
      </w:r>
      <w:r>
        <w:t xml:space="preserve">— Ikujiro Nonaka &amp; Hirotaka Takeuchi,</w:t>
      </w:r>
      <w:r>
        <w:t xml:space="preserve"> </w:t>
      </w:r>
      <w:r>
        <w:rPr>
          <w:iCs/>
          <w:i/>
        </w:rPr>
        <w:t xml:space="preserve">The Knowledge-Creating Company</w:t>
      </w:r>
      <w:r>
        <w:t xml:space="preserve"> </w:t>
      </w:r>
      <w:r>
        <w:t xml:space="preserve">(1995)</w:t>
      </w:r>
    </w:p>
    <w:p>
      <w:pPr>
        <w:pStyle w:val="FirstParagraph"/>
      </w:pPr>
      <w:r>
        <w:t xml:space="preserve">1966년 마이클 폴라니(Michael Polanyi)가</w:t>
      </w:r>
      <w:r>
        <w:t xml:space="preserve"> </w:t>
      </w:r>
      <w:r>
        <w:t xml:space="preserve">“</w:t>
      </w:r>
      <w:r>
        <w:t xml:space="preserve">우리는 말할 수 있는 것보다 더 많이 안다</w:t>
      </w:r>
      <w:r>
        <w:t xml:space="preserve">”</w:t>
      </w:r>
      <w:r>
        <w:t xml:space="preserve">고 썼을 때, 그것은 인식론의 명제였다(Polanyi, 1966). 1995년 노나카 이쿠지로(野中郁次郎)가 SECI 모델로 암묵지와 형식지의 상호변환을 정식화했을 때, 그것은 경영학의 이론이 되었다(Nonaka &amp; Takeuchi, 1995). 그리고 두 이론 사이에는 언제나 하나의 실무적 공백이 있었다. 표출화(Externalization) — 암묵지를 형식지로 바꾸는 그 변환을, 도대체 누가, 어떤 절차로, 어떤 판정 기준으로 수행하는가. 워크숍과 인터뷰, 은유와 대화라는 노나카의 처방은 방향으로서는 옳았지만, 반복 가능한 절차로서는 늘 사람의 솜씨에 의존했다. 솜씨에 의존하는 절차는 조직에 축적되지 않는다.</w:t>
      </w:r>
    </w:p>
    <w:p>
      <w:pPr>
        <w:pStyle w:val="BodyText"/>
      </w:pPr>
      <w:r>
        <w:t xml:space="preserve">이 장은 그 공백에 대한 JEDAIX의 답을 해부한다. 표출화를 솜씨가 아니라 알고리즘으로 — 상태와 전이, 임계값과 검증 규칙을 가진 계산 절차로 — 만드는 것이다. 19장에서 본 5 Space × 6 Station의 워크벤치가 무대였다면, 이 장은 그 무대 위에서 실제로 암묵지가 발굴되는 기계 장치를 다룬다. 사각지대의 신호에 이름을 붙이는 TA(Tacit Anomaly) 분류체계, 희미한 신호를 확정된 지식으로 키워가는 PTGDA 상태 전이, 언어가 스키마로 자라는 Seed 성장 사슬, 그 전 과정에서 번역자 역할을 맡는 LLM, 그리고 마지막 관문에 사람을 남겨두는 HITL(Human-in-the-Loop) 원칙까지. 3부의 기술적 심장이 여기에 있다.</w:t>
      </w:r>
    </w:p>
    <w:bookmarkStart w:id="58" w:name="표출화는-알고리즘이-될-수-있는가"/>
    <w:p>
      <w:pPr>
        <w:pStyle w:val="Heading2"/>
      </w:pPr>
      <w:r>
        <w:t xml:space="preserve">20.1 표출화는 알고리즘이 될 수 있는가</w:t>
      </w:r>
    </w:p>
    <w:p>
      <w:pPr>
        <w:pStyle w:val="FirstParagraph"/>
      </w:pPr>
      <w:r>
        <w:t xml:space="preserve">먼저 문제를 정확히 하자. 1부에서 확인했듯(그리고 이 책의 전편 격인 서드브레인 논의에서 상술했듯), SECI 나선의 네 변환 — 공동화·표출화·연결화·내면화 — 가운데 조직이 가장 자주 실패하는 국면은 표출화다. 베테랑의 판단은</w:t>
      </w:r>
      <w:r>
        <w:t xml:space="preserve"> </w:t>
      </w:r>
      <w:r>
        <w:t xml:space="preserve">“</w:t>
      </w:r>
      <w:r>
        <w:t xml:space="preserve">그 거래처 도면은 늘 두 번 바뀐다</w:t>
      </w:r>
      <w:r>
        <w:t xml:space="preserve">”</w:t>
      </w:r>
      <w:r>
        <w:t xml:space="preserve">거나</w:t>
      </w:r>
      <w:r>
        <w:t xml:space="preserve"> </w:t>
      </w:r>
      <w:r>
        <w:t xml:space="preserve">“</w:t>
      </w:r>
      <w:r>
        <w:t xml:space="preserve">이 라인은 월말이면 무리를 한다</w:t>
      </w:r>
      <w:r>
        <w:t xml:space="preserve">”</w:t>
      </w:r>
      <w:r>
        <w:t xml:space="preserve"> </w:t>
      </w:r>
      <w:r>
        <w:t xml:space="preserve">같은 문장의 형태로 존재하지만, 이 문장들은 ERP의 어떤 필드에도 기록되지 않는다. 2부 15장에서 우리는 Odoo에 내장된 AI가 Define·Measure·Control에는 유능하지만 Analyze·Improve — 다중 홉의 인과 추론과 암묵지의 동원 — 에서 결핍을 보인다는 결론에 도달했다. 그 결핍의 뿌리가 바로 이것이다. 기록되지 않은 지식은 분석의 입력이 될 수 없다.</w:t>
      </w:r>
    </w:p>
    <w:p>
      <w:pPr>
        <w:pStyle w:val="BodyText"/>
      </w:pPr>
      <w:r>
        <w:t xml:space="preserve">표출화가 알고리즘이 되려면 최소한 세 가지가 필요하다. 첫째, 분류 체계다. 현장의 위화감은 무정형이므로,</w:t>
      </w:r>
      <w:r>
        <w:t xml:space="preserve"> </w:t>
      </w:r>
      <w:r>
        <w:t xml:space="preserve">“</w:t>
      </w:r>
      <w:r>
        <w:t xml:space="preserve">이것은 어떤 종류의 사각지대인가</w:t>
      </w:r>
      <w:r>
        <w:t xml:space="preserve">”</w:t>
      </w:r>
      <w:r>
        <w:t xml:space="preserve">를 판별할 유형학이 먼저 있어야 한다. 둘째, 상태 기계다. 한 번의 발화는 지식이 아니다. 희미한 신호가 가설이 되고, 가설이 검증을 거쳐 확정되는 상태 전이가 정의되어야 하며, 각 전이에는 명시적 임계값이 있어야 한다. 셋째, 산출 형식이다. 확정된 지식이 자연어 메모로 남으면 다시 암묵지로 퇴화한다. 기계가 실행할 수 있는 형식 언어 — 온톨로지의 Class와 Property, 조건-결과 Rule — 로 착지해야 한다. JEDAIX는 이 세 요구를 각각 TA 10종 분류체계, PTGDA 상태 전이, Seed 성장 사슬과 OWL 변환으로 구현한다. 이하 절에서 차례로 본다.</w:t>
      </w:r>
    </w:p>
    <w:p>
      <w:pPr>
        <w:pStyle w:val="BodyText"/>
      </w:pPr>
      <w:r>
        <w:t xml:space="preserve">이 구도는 1부 5장의 DMAIC 데이터 루프와 정확히 맞물린다. 그 장에서 우리는 분석(Analyze)의 본질을 ’탐색적 가설 생성과 확증적 가설 검정의 교대’로 정리했다(De Mast &amp; Lokkerbol, 2012). PTGDA는 이 교대를 암묵지의 영역으로 확장한 것이다 — 탐색은 6 Station의 대화가, 확증은 반복 확인의 확신도 축적이 담당한다. 다만 검정의 대상이 공정 데이터가 아니라 사람의 증언이라는 점, 그리고 검정의 결과가 보고서가 아니라 온톨로지 스키마라는 점이 다르다.</w:t>
      </w:r>
    </w:p>
    <w:bookmarkEnd w:id="58"/>
    <w:bookmarkStart w:id="59" w:name="ta-10종-사각지대에-이름을-붙이다"/>
    <w:p>
      <w:pPr>
        <w:pStyle w:val="Heading2"/>
      </w:pPr>
      <w:r>
        <w:t xml:space="preserve">20.2 TA 10종: 사각지대에 이름을 붙이다</w:t>
      </w:r>
    </w:p>
    <w:p>
      <w:pPr>
        <w:pStyle w:val="FirstParagraph"/>
      </w:pPr>
      <w:r>
        <w:t xml:space="preserve">발굴의 첫 단계는 명명이다. JEDAIX는 ERP가 기록하지 못하는 조직의 암묵적 예외 패턴을 열 가지 유형(TA01~TA10)으로 분류하고, 이를 Tacit Anomaly — 직역하면</w:t>
      </w:r>
      <w:r>
        <w:t xml:space="preserve"> </w:t>
      </w:r>
      <w:r>
        <w:t xml:space="preserve">‘</w:t>
      </w:r>
      <w:r>
        <w:t xml:space="preserve">암묵적 이상(異常)</w:t>
      </w:r>
      <w:r>
        <w:t xml:space="preserve">’</w:t>
      </w:r>
      <w:r>
        <w:t xml:space="preserve"> </w:t>
      </w:r>
      <w:r>
        <w:t xml:space="preserve">— 라 부른다. 명칭 자체가 설계 철학을 담고 있다. 사각지대의 신호는 정상 데이터의 결측이 아니라, 조직의 경계에서 반복적으로 발생하는 이상 패턴이라는 것이다. JEDAIX 운영 매뉴얼 v9의 부록 A는 이 분류체계의 구조를 다음과 같이 규정한다.</w:t>
      </w:r>
    </w:p>
    <w:p>
      <w:pPr>
        <w:pStyle w:val="BlockText"/>
      </w:pPr>
      <w:r>
        <w:t xml:space="preserve">TA01~TA10은 각각 하나의 boundary_type(RoleBoundary/NormBoundary/SystemBoundary/KnowledgeBoundary)에 속하며, 각 유형은 고유한 트리거 조건(triggerTA)·연관 Loop 전략(urgent/normal/patient, Demand Time Fence 3/7/14일)·표준 영향추정치(효율개선률·리드타임변화율)를 갖습니다. — JEDAIX 운영 매뉴얼 v9, 부록 A</w:t>
      </w:r>
    </w:p>
    <w:p>
      <w:pPr>
        <w:pStyle w:val="FirstParagraph"/>
      </w:pPr>
      <w:r>
        <w:t xml:space="preserve">열 가지 유형이 네 개의 경계 유형(boundary_type)으로 묶인다는 점이 핵심이다. 사각지대는 아무 곳에서나 생기지 않는다. 경계에서 생긴다 — 역할과 역할 사이, 규범과 관행 사이, 시스템과 시스템 사이, 그리고 개인의 머릿속과 조직의 기록 사이. 네 경계 유형은 매뉴얼의 본문 사례들과 대조하면 다음과 같이 읽을 수 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boundary_type</w:t>
            </w:r>
          </w:p>
        </w:tc>
        <w:tc>
          <w:tcPr/>
          <w:p>
            <w:pPr>
              <w:pStyle w:val="Compact"/>
              <w:jc w:val="left"/>
            </w:pPr>
            <w:r>
              <w:t xml:space="preserve">경계의 위치</w:t>
            </w:r>
          </w:p>
        </w:tc>
        <w:tc>
          <w:tcPr/>
          <w:p>
            <w:pPr>
              <w:pStyle w:val="Compact"/>
              <w:jc w:val="left"/>
            </w:pPr>
            <w:r>
              <w:t xml:space="preserve">전형적 신호(매뉴얼 사례 기준)</w:t>
            </w:r>
          </w:p>
        </w:tc>
      </w:tr>
      <w:tr>
        <w:tc>
          <w:tcPr/>
          <w:p>
            <w:pPr>
              <w:pStyle w:val="Compact"/>
              <w:jc w:val="left"/>
            </w:pPr>
            <w:r>
              <w:t xml:space="preserve">RoleBoundary</w:t>
            </w:r>
          </w:p>
        </w:tc>
        <w:tc>
          <w:tcPr/>
          <w:p>
            <w:pPr>
              <w:pStyle w:val="Compact"/>
              <w:jc w:val="left"/>
            </w:pPr>
            <w:r>
              <w:t xml:space="preserve">역할·책임의 경계</w:t>
            </w:r>
          </w:p>
        </w:tc>
        <w:tc>
          <w:tcPr/>
          <w:p>
            <w:pPr>
              <w:pStyle w:val="Compact"/>
              <w:jc w:val="left"/>
            </w:pPr>
            <w:r>
              <w:t xml:space="preserve">승인속도 vs 통제의 충돌, 부서 간 책임 공백</w:t>
            </w:r>
          </w:p>
        </w:tc>
      </w:tr>
      <w:tr>
        <w:tc>
          <w:tcPr/>
          <w:p>
            <w:pPr>
              <w:pStyle w:val="Compact"/>
              <w:jc w:val="left"/>
            </w:pPr>
            <w:r>
              <w:t xml:space="preserve">NormBoundary</w:t>
            </w:r>
          </w:p>
        </w:tc>
        <w:tc>
          <w:tcPr/>
          <w:p>
            <w:pPr>
              <w:pStyle w:val="Compact"/>
              <w:jc w:val="left"/>
            </w:pPr>
            <w:r>
              <w:t xml:space="preserve">공식 규범 vs 비공식 관행</w:t>
            </w:r>
          </w:p>
        </w:tc>
        <w:tc>
          <w:tcPr/>
          <w:p>
            <w:pPr>
              <w:pStyle w:val="Compact"/>
              <w:jc w:val="left"/>
            </w:pPr>
            <w:r>
              <w:t xml:space="preserve">납기 압박이 품질 이의를 누르는 출하 강행(TA06: KPI 충돌)</w:t>
            </w:r>
          </w:p>
        </w:tc>
      </w:tr>
      <w:tr>
        <w:tc>
          <w:tcPr/>
          <w:p>
            <w:pPr>
              <w:pStyle w:val="Compact"/>
              <w:jc w:val="left"/>
            </w:pPr>
            <w:r>
              <w:t xml:space="preserve">SystemBoundary</w:t>
            </w:r>
          </w:p>
        </w:tc>
        <w:tc>
          <w:tcPr/>
          <w:p>
            <w:pPr>
              <w:pStyle w:val="Compact"/>
              <w:jc w:val="left"/>
            </w:pPr>
            <w:r>
              <w:t xml:space="preserve">시스템·데이터의 경계</w:t>
            </w:r>
          </w:p>
        </w:tc>
        <w:tc>
          <w:tcPr/>
          <w:p>
            <w:pPr>
              <w:pStyle w:val="Compact"/>
              <w:jc w:val="left"/>
            </w:pPr>
            <w:r>
              <w:t xml:space="preserve">비공식 구매 경로, ERP·MES·엑셀 혼재의 정합성 붕괴</w:t>
            </w:r>
          </w:p>
        </w:tc>
      </w:tr>
      <w:tr>
        <w:tc>
          <w:tcPr/>
          <w:p>
            <w:pPr>
              <w:pStyle w:val="Compact"/>
              <w:jc w:val="left"/>
            </w:pPr>
            <w:r>
              <w:t xml:space="preserve">KnowledgeBoundary</w:t>
            </w:r>
          </w:p>
        </w:tc>
        <w:tc>
          <w:tcPr/>
          <w:p>
            <w:pPr>
              <w:pStyle w:val="Compact"/>
              <w:jc w:val="left"/>
            </w:pPr>
            <w:r>
              <w:t xml:space="preserve">개인 지식 vs 조직 기록</w:t>
            </w:r>
          </w:p>
        </w:tc>
        <w:tc>
          <w:tcPr/>
          <w:p>
            <w:pPr>
              <w:pStyle w:val="Compact"/>
              <w:jc w:val="left"/>
            </w:pPr>
            <w:r>
              <w:t xml:space="preserve">담당자 퇴사와 함께 사라지는 판단 기준·노하우</w:t>
            </w:r>
          </w:p>
        </w:tc>
      </w:tr>
    </w:tbl>
    <w:p>
      <w:pPr>
        <w:pStyle w:val="BodyText"/>
      </w:pPr>
      <w:r>
        <w:t xml:space="preserve">각 TA 유형은 단순한 라벨이 아니라 세 가지 실행 속성을 함께 갖는다. 첫째, 트리거 조건(triggerTA)은 어떤 신호 패턴이 관측될 때 이 유형의 후보로 등록되는지를 정의한다. 둘째, Loop 전략은 이 유형의 문제가 확정되었을 때 얼마나 빨리 실행으로 이어져야 하는지를 세 등급 — 긴급(urgent) 3일, 보통(normal) 7일, 여유(patient) 14일의 DTF(Demand Time Fence) — 으로 규정한다. 셋째, 표준 영향추정치는 이 유형의 문제를 해소했을 때 기대되는 효율개선률과 리드타임변화율의 기준값을 제공하여, 발굴이 곧 사업적 근거 산출로 이어지게 한다. 요컨대 TA 분류는 진단명인 동시에 처방의 골격이다.</w:t>
      </w:r>
    </w:p>
    <w:p>
      <w:pPr>
        <w:pStyle w:val="BodyText"/>
      </w:pPr>
      <w:r>
        <w:t xml:space="preserve">분류의 이론적 뿌리는 19장에서 소개한 니클라스 루만(Niklas Luhmann)의 기대(Erwartung) 이론이다. JEDAIX 온톨로지 아키텍처 문서 v9는 TA 판정과 ICC(4대 충돌 유형)가 모두</w:t>
      </w:r>
      <w:r>
        <w:t xml:space="preserve"> </w:t>
      </w:r>
      <w:r>
        <w:t xml:space="preserve">“</w:t>
      </w:r>
      <w:r>
        <w:t xml:space="preserve">루만식</w:t>
      </w:r>
      <w:r>
        <w:t xml:space="preserve"> </w:t>
      </w:r>
      <w:r>
        <w:t xml:space="preserve">‘</w:t>
      </w:r>
      <w:r>
        <w:t xml:space="preserve">기대 충돌</w:t>
      </w:r>
      <w:r>
        <w:t xml:space="preserve">’</w:t>
      </w:r>
      <w:r>
        <w:t xml:space="preserve"> </w:t>
      </w:r>
      <w:r>
        <w:t xml:space="preserve">구조에서 파생</w:t>
      </w:r>
      <w:r>
        <w:t xml:space="preserve">”</w:t>
      </w:r>
      <w:r>
        <w:t xml:space="preserve">되며,</w:t>
      </w:r>
      <w:r>
        <w:t xml:space="preserve"> </w:t>
      </w:r>
      <w:r>
        <w:t xml:space="preserve">“</w:t>
      </w:r>
      <w:r>
        <w:t xml:space="preserve">납기 vs 품질, 비용 vs 안정, 승인속도 vs 통제처럼 서로 다른 기대가 충돌하는 지점이 바로 Semantic Seed가 발생하는 자리</w:t>
      </w:r>
      <w:r>
        <w:t xml:space="preserve">”</w:t>
      </w:r>
      <w:r>
        <w:t xml:space="preserve">라고 설명한다(정인호, 2026). 폴라니의 언어로 옮기면, 암묵지는 개인의 내면이 아니라 기대들이 부딪히는 조직의 접면(接面)에서 관측 가능한 흔적을 남긴다 — TA는 그 흔적의 유형학이다. 온톨로지 구축의 관점에서 보면 TA의 지위는 더 정확해진다.</w:t>
      </w:r>
    </w:p>
    <w:p>
      <w:pPr>
        <w:pStyle w:val="BlockText"/>
      </w:pPr>
      <w:r>
        <w:t xml:space="preserve">Ontology 구축 관점에서 TA는</w:t>
      </w:r>
      <w:r>
        <w:t xml:space="preserve"> </w:t>
      </w:r>
      <w:r>
        <w:t xml:space="preserve">“</w:t>
      </w:r>
      <w:r>
        <w:t xml:space="preserve">아직 Class로 승격되지 않은 이상 신호를 분류하는 예비 스키마</w:t>
      </w:r>
      <w:r>
        <w:t xml:space="preserve">”</w:t>
      </w:r>
      <w:r>
        <w:t xml:space="preserve">입니다 — TA로 분류된 신호만이 PTGDA 파이프라인에 진입해 Class 후보가 됩니다. — JEDAIX 온톨로지 아키텍처 문서 v9, 제5장</w:t>
      </w:r>
    </w:p>
    <w:p>
      <w:pPr>
        <w:pStyle w:val="FirstParagraph"/>
      </w:pPr>
      <w:r>
        <w:t xml:space="preserve">한 가지 정직하게 밝혀둘 것이 있다. 열 가지 유형 각각의 정확한 판정 기준은 JEDAIX의 핵심 기술로서 부록에 봉인되어 있고, 매뉴얼 본문은</w:t>
      </w:r>
      <w:r>
        <w:t xml:space="preserve"> </w:t>
      </w:r>
      <w:r>
        <w:t xml:space="preserve">“</w:t>
      </w:r>
      <w:r>
        <w:t xml:space="preserve">이런 성격의 문제들을 발견하고 분류한다는 결과만 알면 충분</w:t>
      </w:r>
      <w:r>
        <w:t xml:space="preserve">”</w:t>
      </w:r>
      <w:r>
        <w:t xml:space="preserve">하다고 안내한다. 본문 사례로 구체적 실명이 확인되는 것은 TA06(KPI 충돌 — 품질 이의를 무시하고 출하 강행)이다. 이 장의 논의도 그 확인된 범위 안에서 진행한다.</w:t>
      </w:r>
    </w:p>
    <w:bookmarkEnd w:id="59"/>
    <w:bookmarkStart w:id="63" w:name="ptgda-seed에서-통치까지의-상태-전이"/>
    <w:p>
      <w:pPr>
        <w:pStyle w:val="Heading2"/>
      </w:pPr>
      <w:r>
        <w:t xml:space="preserve">20.3 PTGDA: seed에서 통치까지의 상태 전이</w:t>
      </w:r>
    </w:p>
    <w:p>
      <w:pPr>
        <w:pStyle w:val="CaptionedFigure"/>
      </w:pPr>
      <w:r>
        <w:drawing>
          <wp:inline>
            <wp:extent cx="4206240" cy="2207434"/>
            <wp:effectExtent b="0" l="0" r="0" t="0"/>
            <wp:docPr descr="그림 20-2. PTGDA 상태 전이도" title="" id="61" name="Picture"/>
            <a:graphic>
              <a:graphicData uri="http://schemas.openxmlformats.org/drawingml/2006/picture">
                <pic:pic>
                  <pic:nvPicPr>
                    <pic:cNvPr descr="figures/fig_202_ptgda_states.png" id="62" name="Picture"/>
                    <pic:cNvPicPr>
                      <a:picLocks noChangeArrowheads="1" noChangeAspect="1"/>
                    </pic:cNvPicPr>
                  </pic:nvPicPr>
                  <pic:blipFill>
                    <a:blip r:embed="rId60"/>
                    <a:stretch>
                      <a:fillRect/>
                    </a:stretch>
                  </pic:blipFill>
                  <pic:spPr bwMode="auto">
                    <a:xfrm>
                      <a:off x="0" y="0"/>
                      <a:ext cx="4206240" cy="2207434"/>
                    </a:xfrm>
                    <a:prstGeom prst="rect">
                      <a:avLst/>
                    </a:prstGeom>
                    <a:noFill/>
                    <a:ln w="9525">
                      <a:noFill/>
                      <a:headEnd/>
                      <a:tailEnd/>
                    </a:ln>
                  </pic:spPr>
                </pic:pic>
              </a:graphicData>
            </a:graphic>
          </wp:inline>
        </w:drawing>
      </w:r>
    </w:p>
    <w:p>
      <w:pPr>
        <w:pStyle w:val="ImageCaption"/>
      </w:pPr>
      <w:r>
        <w:t xml:space="preserve">그림 20-2. PTGDA 상태 전이도</w:t>
      </w:r>
    </w:p>
    <w:p>
      <w:pPr>
        <w:pStyle w:val="BodyText"/>
      </w:pPr>
      <w:r>
        <w:t xml:space="preserve">TA가 신호에 이름을 붙였다면, PTGDA(Progressive Tacit-to-Governed Discovery &amp; Adoption)는 그 신호를 확정된 지식으로 키운다. 이름을 풀면 방법론 전체가 보인다. 암묵적인 것(Tacit)에서 통치되는 것(Governed)으로, 발견(Discovery)에서 채택(Adoption)으로, 그리고 그 이행은 단번이 아니라 점진적(Progressive)이다. 운영 매뉴얼 v9의 부록 D가 기술하는 상태 전이를 그대로 옮긴다.</w:t>
      </w:r>
    </w:p>
    <w:p>
      <w:pPr>
        <w:pStyle w:val="BlockText"/>
      </w:pPr>
      <w:r>
        <w:t xml:space="preserve">PTGDA의 상태 전이는 다음 순서를 따릅니다: ① seeds 테이블에 TA 코드와 함께 신호 축적 → ② 해당 TA와 연결된 SEED_HYPOTHESES가 triggered 상태로 전환 → ③ 6Station 인터뷰(verify 호출)로 confirm/refute 판정이 누적되며 confirm_count/total_count 갱신 → ④ rate가 임계값(기본 70%, 최소 3회)을 넘으면 evidence_status가 confirmed로 전환(입자화) → ⑤ confirmed 순간 GL에 구체적 계정(품질손실비/병목손실비/설비손실비/재고손실비/관리손실비)으로 실제 반영되며, 반복 확인 횟수를 근거로 연환산 손실 추정치가 함께 산출됨 → ⑥ 확정된 사각지대는 Station8에서 Agent 제안으로 승격 가능하며, 채택 시 실제 Loop 인스턴스가 생성되어 DTF 기한 내 진행 상태를 추적. — JEDAIX 운영 매뉴얼 v9, 부록 D</w:t>
      </w:r>
    </w:p>
    <w:p>
      <w:pPr>
        <w:pStyle w:val="FirstParagraph"/>
      </w:pPr>
      <w:r>
        <w:t xml:space="preserve">이 여섯 단계를 개념어로 다시 쓰면 다섯 개의 상태가 된다. 씨앗(seed) → 가설(hypothesis) → 검증(verify) → 확정(confirmed) → 통치(governed).</w:t>
      </w:r>
    </w:p>
    <w:p>
      <w:pPr>
        <w:pStyle w:val="SourceCode"/>
      </w:pPr>
      <w:r>
        <w:rPr>
          <w:rStyle w:val="VerbatimChar"/>
        </w:rPr>
        <w:t xml:space="preserve"> [seed]        [가설]           [검증]              [확정]            [통치]</w:t>
      </w:r>
      <w:r>
        <w:br/>
      </w:r>
      <w:r>
        <w:rPr>
          <w:rStyle w:val="VerbatimChar"/>
        </w:rPr>
        <w:t xml:space="preserve"> 신호 축적  →  SEED_HYPOTHESIS → 6 Station 인터뷰 → 임계값 돌파     → GL 계정 반영</w:t>
      </w:r>
      <w:r>
        <w:br/>
      </w:r>
      <w:r>
        <w:rPr>
          <w:rStyle w:val="VerbatimChar"/>
        </w:rPr>
        <w:t xml:space="preserve"> (TA 코드     triggered 전환    confirm/refute     (70%·최소 3회)    연환산 손실 산출</w:t>
      </w:r>
      <w:r>
        <w:br/>
      </w:r>
      <w:r>
        <w:rPr>
          <w:rStyle w:val="VerbatimChar"/>
        </w:rPr>
        <w:t xml:space="preserve">  태깅)                         반복 누적          "입자화"          Station8 Agent 승격</w:t>
      </w:r>
      <w:r>
        <w:br/>
      </w:r>
      <w:r>
        <w:rPr>
          <w:rStyle w:val="VerbatimChar"/>
        </w:rPr>
        <w:t xml:space="preserve">                                                                    Loop·DTF 추적</w:t>
      </w:r>
      <w:r>
        <w:br/>
      </w:r>
      <w:r>
        <w:rPr>
          <w:rStyle w:val="VerbatimChar"/>
        </w:rPr>
        <w:t xml:space="preserve">   └────────── 연속 확신도 wave(0~100%) 상승·하강 ──────────┘└─ 이진 상태 particle ─┘</w:t>
      </w:r>
    </w:p>
    <w:p>
      <w:pPr>
        <w:pStyle w:val="FirstParagraph"/>
      </w:pPr>
      <w:r>
        <w:t xml:space="preserve">설계의 핵심은 확정 이전과 이후의 표현이 다르다는 데 있다. 확정 이전의 지식은 연속 확신도(wave)라는 0~100%의 숫자로 존재하고, 확정 이후에는 이진 상태(particle)로 존재하며, 시스템은 이 둘을 동시에 유지한다. 매뉴얼은 이를</w:t>
      </w:r>
      <w:r>
        <w:t xml:space="preserve"> </w:t>
      </w:r>
      <w:r>
        <w:t xml:space="preserve">“</w:t>
      </w:r>
      <w:r>
        <w:t xml:space="preserve">의사결정 접근 방식의 이진법적 한계를 보강하기 위한 설계</w:t>
      </w:r>
      <w:r>
        <w:t xml:space="preserve">”</w:t>
      </w:r>
      <w:r>
        <w:t xml:space="preserve">라 부르고, 온톨로지 문서는 한 걸음 더 나아가 이 이중 표현(duality)이</w:t>
      </w:r>
      <w:r>
        <w:t xml:space="preserve"> </w:t>
      </w:r>
      <w:r>
        <w:t xml:space="preserve">“</w:t>
      </w:r>
      <w:r>
        <w:t xml:space="preserve">Ontology 성숙도 자체를 표현하는 설계</w:t>
      </w:r>
      <w:r>
        <w:t xml:space="preserve">”</w:t>
      </w:r>
      <w:r>
        <w:t xml:space="preserve">라고 규정한다(정인호, 2026). 전통 시스템의 맞다/틀리다 이분법 아래에서는</w:t>
      </w:r>
      <w:r>
        <w:t xml:space="preserve"> </w:t>
      </w:r>
      <w:r>
        <w:t xml:space="preserve">“</w:t>
      </w:r>
      <w:r>
        <w:t xml:space="preserve">아직 확실하지 않지만 점점 그럴듯해지는</w:t>
      </w:r>
      <w:r>
        <w:t xml:space="preserve">”</w:t>
      </w:r>
      <w:r>
        <w:t xml:space="preserve"> </w:t>
      </w:r>
      <w:r>
        <w:t xml:space="preserve">중간 상태의 정보가 소실된다 — 그런데 암묵지 발굴에서 가장 중요한 정보가 바로 그 중간 상태다. 1부 5장에서 DMAIC의 힘이 가설의 통계적 검정에 있다고 했던 것과 같은 원리로, PTGDA의 힘은 확신을 확률로 관리하다가 임계값에서만 결정으로 전환하는 규율에 있다.</w:t>
      </w:r>
    </w:p>
    <w:p>
      <w:pPr>
        <w:pStyle w:val="BodyText"/>
      </w:pPr>
      <w:r>
        <w:t xml:space="preserve">임계값의 구체성도 눈여겨볼 만하다. 확정에는 최소 3회의 확인과 70% 이상의 일관된 응답이 필요하며, 응답이 엇갈리면 — 한 번은 그렇다, 한 번은 아니다 — 확신도는 오히려 낮아진다. 매뉴얼의 FAQ는 이를</w:t>
      </w:r>
      <w:r>
        <w:t xml:space="preserve"> </w:t>
      </w:r>
      <w:r>
        <w:t xml:space="preserve">“</w:t>
      </w:r>
      <w:r>
        <w:t xml:space="preserve">오류가 아니라, 판단이 아직 충분히 일관되지 않았다는 뜻</w:t>
      </w:r>
      <w:r>
        <w:t xml:space="preserve">”</w:t>
      </w:r>
      <w:r>
        <w:t xml:space="preserve">이라고 설명한다. 즉 PTGDA는 목소리 큰 한 사람의 확신이 아니라 반복과 일관성을 요구한다. 온톨로지 문서는 이 반복 확인의 누적을 루만의 연결(Anschluss) 개념으로 해석한다 —</w:t>
      </w:r>
      <w:r>
        <w:t xml:space="preserve"> </w:t>
      </w:r>
      <w:r>
        <w:t xml:space="preserve">“</w:t>
      </w:r>
      <w:r>
        <w:t xml:space="preserve">한 번의 확인이 아니라, 확인과 확인이 서로 연결되며 관계가 응결</w:t>
      </w:r>
      <w:r>
        <w:t xml:space="preserve">”</w:t>
      </w:r>
      <w:r>
        <w:t xml:space="preserve">되는 과정이라는 것이다(정인호, 2026).</w:t>
      </w:r>
    </w:p>
    <w:p>
      <w:pPr>
        <w:pStyle w:val="BodyText"/>
      </w:pPr>
      <w:r>
        <w:t xml:space="preserve">그리고 확정의 순간, 발굴된 암묵지는 즉시 회계의 언어로 번역된다. 품질손실비·병목손실비·설비손실비·재고손실비·관리손실비라는 구체적 총계정원장(GL) 계정에 금액으로 반영되고, 연환산 손실 추정치가 함께 산출된다. 매뉴얼 4장의 사례에서</w:t>
      </w:r>
      <w:r>
        <w:t xml:space="preserve"> </w:t>
      </w:r>
      <w:r>
        <w:t xml:space="preserve">“</w:t>
      </w:r>
      <w:r>
        <w:t xml:space="preserve">이 패턴이 3회 반복 확인됐고, 방치하면 연간 약 6천만 원의 손실이 예상된다</w:t>
      </w:r>
      <w:r>
        <w:t xml:space="preserve">”</w:t>
      </w:r>
      <w:r>
        <w:t xml:space="preserve">는 문장이 담당자를 움직였던 이유가 여기 있다. 암묵지의 형식지화는 인식론의 사건이지만, 조직을 움직이는 것은 손익계산서의 사건이다. PTGDA가 ’통치(Governed)’라는 단어로 끝나는 것은 이 때문이다 — 발굴된 지식은 관리되는 계정과 기한(DTF)을 가진 개선활동으로 조직의 공식 질서에 편입된다.</w:t>
      </w:r>
    </w:p>
    <w:bookmarkEnd w:id="63"/>
    <w:bookmarkStart w:id="67" w:name="seed-성장-사슬-언어가-스키마가-되기까지"/>
    <w:p>
      <w:pPr>
        <w:pStyle w:val="Heading2"/>
      </w:pPr>
      <w:r>
        <w:t xml:space="preserve">20.4 Seed 성장 사슬: 언어가 스키마가 되기까지</w:t>
      </w:r>
    </w:p>
    <w:p>
      <w:pPr>
        <w:pStyle w:val="CaptionedFigure"/>
      </w:pPr>
      <w:r>
        <w:drawing>
          <wp:inline>
            <wp:extent cx="4206240" cy="2355494"/>
            <wp:effectExtent b="0" l="0" r="0" t="0"/>
            <wp:docPr descr="그림 20-1. Seed 성장 사슬 — 한 문장이 온톨로지가 되기까지" title="" id="65" name="Picture"/>
            <a:graphic>
              <a:graphicData uri="http://schemas.openxmlformats.org/drawingml/2006/picture">
                <pic:pic>
                  <pic:nvPicPr>
                    <pic:cNvPr descr="figures/fig_201_seed_chain.png" id="66" name="Picture"/>
                    <pic:cNvPicPr>
                      <a:picLocks noChangeArrowheads="1" noChangeAspect="1"/>
                    </pic:cNvPicPr>
                  </pic:nvPicPr>
                  <pic:blipFill>
                    <a:blip r:embed="rId64"/>
                    <a:stretch>
                      <a:fillRect/>
                    </a:stretch>
                  </pic:blipFill>
                  <pic:spPr bwMode="auto">
                    <a:xfrm>
                      <a:off x="0" y="0"/>
                      <a:ext cx="4206240" cy="2355494"/>
                    </a:xfrm>
                    <a:prstGeom prst="rect">
                      <a:avLst/>
                    </a:prstGeom>
                    <a:noFill/>
                    <a:ln w="9525">
                      <a:noFill/>
                      <a:headEnd/>
                      <a:tailEnd/>
                    </a:ln>
                  </pic:spPr>
                </pic:pic>
              </a:graphicData>
            </a:graphic>
          </wp:inline>
        </w:drawing>
      </w:r>
    </w:p>
    <w:p>
      <w:pPr>
        <w:pStyle w:val="ImageCaption"/>
      </w:pPr>
      <w:r>
        <w:t xml:space="preserve">그림 20-1. Seed 성장 사슬 — 한 문장이 온톨로지가 되기까지</w:t>
      </w:r>
    </w:p>
    <w:p>
      <w:pPr>
        <w:pStyle w:val="BodyText"/>
      </w:pPr>
      <w:r>
        <w:t xml:space="preserve">PTGDA가 확신의 축적 과정이라면, Seed 성장 사슬은 그 과정에서 지식의 형태가 어떻게 변하는지를 보여주는 축이다. JEDAIX 온톨로지 아키텍처 문서 v9는 암묵지가 온톨로지로 전환되는 경로를 네 단계의 Seed로 정식화한다.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Seed 유형</w:t>
            </w:r>
          </w:p>
        </w:tc>
        <w:tc>
          <w:tcPr/>
          <w:p>
            <w:pPr>
              <w:pStyle w:val="Compact"/>
              <w:jc w:val="left"/>
            </w:pPr>
            <w:r>
              <w:t xml:space="preserve">원천</w:t>
            </w:r>
          </w:p>
        </w:tc>
        <w:tc>
          <w:tcPr/>
          <w:p>
            <w:pPr>
              <w:pStyle w:val="Compact"/>
              <w:jc w:val="left"/>
            </w:pPr>
            <w:r>
              <w:t xml:space="preserve">예시</w:t>
            </w:r>
          </w:p>
        </w:tc>
        <w:tc>
          <w:tcPr/>
          <w:p>
            <w:pPr>
              <w:pStyle w:val="Compact"/>
              <w:jc w:val="left"/>
            </w:pPr>
            <w:r>
              <w:t xml:space="preserve">투영(Projection)</w:t>
            </w:r>
          </w:p>
        </w:tc>
      </w:tr>
      <w:tr>
        <w:tc>
          <w:tcPr/>
          <w:p>
            <w:pPr>
              <w:pStyle w:val="Compact"/>
              <w:jc w:val="left"/>
            </w:pPr>
            <w:r>
              <w:t xml:space="preserve">Linguistic Seed</w:t>
            </w:r>
          </w:p>
        </w:tc>
        <w:tc>
          <w:tcPr/>
          <w:p>
            <w:pPr>
              <w:pStyle w:val="Compact"/>
              <w:jc w:val="left"/>
            </w:pPr>
            <w:r>
              <w:t xml:space="preserve">6 Station 대화, NLP Chunk</w:t>
            </w:r>
          </w:p>
        </w:tc>
        <w:tc>
          <w:tcPr/>
          <w:p>
            <w:pPr>
              <w:pStyle w:val="Compact"/>
              <w:jc w:val="left"/>
            </w:pPr>
            <w:r>
              <w:t xml:space="preserve">“</w:t>
            </w:r>
            <w:r>
              <w:t xml:space="preserve">지난달 C라인에서 두 번 있었습니다</w:t>
            </w:r>
            <w:r>
              <w:t xml:space="preserve">”</w:t>
            </w:r>
          </w:p>
        </w:tc>
        <w:tc>
          <w:tcPr/>
          <w:p>
            <w:pPr>
              <w:pStyle w:val="Compact"/>
              <w:jc w:val="left"/>
            </w:pPr>
            <w:r>
              <w:t xml:space="preserve">Token/Chunk 속성</w:t>
            </w:r>
          </w:p>
        </w:tc>
      </w:tr>
      <w:tr>
        <w:tc>
          <w:tcPr/>
          <w:p>
            <w:pPr>
              <w:pStyle w:val="Compact"/>
              <w:jc w:val="left"/>
            </w:pPr>
            <w:r>
              <w:t xml:space="preserve">Semantic Seed</w:t>
            </w:r>
          </w:p>
        </w:tc>
        <w:tc>
          <w:tcPr/>
          <w:p>
            <w:pPr>
              <w:pStyle w:val="Compact"/>
              <w:jc w:val="left"/>
            </w:pPr>
            <w:r>
              <w:t xml:space="preserve">루만식 기대·갈등·의사결정 좌표</w:t>
            </w:r>
          </w:p>
        </w:tc>
        <w:tc>
          <w:tcPr/>
          <w:p>
            <w:pPr>
              <w:pStyle w:val="Compact"/>
              <w:jc w:val="left"/>
            </w:pPr>
            <w:r>
              <w:t xml:space="preserve">납기 vs 품질, 비용 vs 안정</w:t>
            </w:r>
          </w:p>
        </w:tc>
        <w:tc>
          <w:tcPr/>
          <w:p>
            <w:pPr>
              <w:pStyle w:val="Compact"/>
              <w:jc w:val="left"/>
            </w:pPr>
            <w:r>
              <w:t xml:space="preserve">ConflictPattern/DecisionPressure</w:t>
            </w:r>
          </w:p>
        </w:tc>
      </w:tr>
      <w:tr>
        <w:tc>
          <w:tcPr/>
          <w:p>
            <w:pPr>
              <w:pStyle w:val="Compact"/>
              <w:jc w:val="left"/>
            </w:pPr>
            <w:r>
              <w:t xml:space="preserve">Ontological Seed</w:t>
            </w:r>
          </w:p>
        </w:tc>
        <w:tc>
          <w:tcPr/>
          <w:p>
            <w:pPr>
              <w:pStyle w:val="Compact"/>
              <w:jc w:val="left"/>
            </w:pPr>
            <w:r>
              <w:t xml:space="preserve">시간·공간·자원·인과·관습·정책 축</w:t>
            </w:r>
          </w:p>
        </w:tc>
        <w:tc>
          <w:tcPr/>
          <w:p>
            <w:pPr>
              <w:pStyle w:val="Compact"/>
              <w:jc w:val="left"/>
            </w:pPr>
            <w:r>
              <w:t xml:space="preserve">delivery_due_date, plant_line, approval_rule</w:t>
            </w:r>
          </w:p>
        </w:tc>
        <w:tc>
          <w:tcPr/>
          <w:p>
            <w:pPr>
              <w:pStyle w:val="Compact"/>
              <w:jc w:val="left"/>
            </w:pPr>
            <w:r>
              <w:t xml:space="preserve">Axis/Constraint/Policy/Resource</w:t>
            </w:r>
          </w:p>
        </w:tc>
      </w:tr>
      <w:tr>
        <w:tc>
          <w:tcPr/>
          <w:p>
            <w:pPr>
              <w:pStyle w:val="Compact"/>
              <w:jc w:val="left"/>
            </w:pPr>
            <w:r>
              <w:t xml:space="preserve">Logical Execution Seed</w:t>
            </w:r>
          </w:p>
        </w:tc>
        <w:tc>
          <w:tcPr/>
          <w:p>
            <w:pPr>
              <w:pStyle w:val="Compact"/>
              <w:jc w:val="left"/>
            </w:pPr>
            <w:r>
              <w:t xml:space="preserve">OWL/SWRL/SHACL/LLM Prompt/Rule</w:t>
            </w:r>
          </w:p>
        </w:tc>
        <w:tc>
          <w:tcPr/>
          <w:p>
            <w:pPr>
              <w:pStyle w:val="Compact"/>
              <w:jc w:val="left"/>
            </w:pPr>
            <w:r>
              <w:t xml:space="preserve">SWRL: VIP+Delay → Expedite</w:t>
            </w:r>
          </w:p>
        </w:tc>
        <w:tc>
          <w:tcPr/>
          <w:p>
            <w:pPr>
              <w:pStyle w:val="Compact"/>
              <w:jc w:val="left"/>
            </w:pPr>
            <w:r>
              <w:t xml:space="preserve">Rule/AgentCapability/WorkflowBranch</w:t>
            </w:r>
          </w:p>
        </w:tc>
      </w:tr>
    </w:tbl>
    <w:p>
      <w:pPr>
        <w:pStyle w:val="BodyText"/>
      </w:pPr>
      <w:r>
        <w:t xml:space="preserve">(출처: JEDAIX 온톨로지 아키텍처 문서 v9, 제2장)</w:t>
      </w:r>
    </w:p>
    <w:p>
      <w:pPr>
        <w:pStyle w:val="BodyText"/>
      </w:pPr>
      <w:r>
        <w:t xml:space="preserve">사슬의 각 고리를 따라가 보자. 출발점은 정형 데이터가 아니라 사람의 말이다. 발화가 NLP Chunk로 분해되어 속성으로 태깅되면 Linguistic Seed가 되고, 이 언어 조각이 19장에서 본 CoreSpace — 정적 기준좌표(발생시점·발생위치)와 동적 축의 이중 구조 — 를 통과하면서</w:t>
      </w:r>
      <w:r>
        <w:t xml:space="preserve"> </w:t>
      </w:r>
      <w:r>
        <w:t xml:space="preserve">“</w:t>
      </w:r>
      <w:r>
        <w:t xml:space="preserve">비로소 시스템이 다룰 수 있는 좌표값</w:t>
      </w:r>
      <w:r>
        <w:t xml:space="preserve">”</w:t>
      </w:r>
      <w:r>
        <w:t xml:space="preserve">이 된다(정인호, 2026). 좌표를 얻은 신호가 기대 충돌의 패턴 — 납기 vs 품질 같은 — 으로 구조화되면 Semantic Seed다. Semantic Seed가 반복 관측되며 시간·공간·자원·인과·관습·정책의 구체적 축으로 굳어지면 Ontological Seed가 되는데, delivery_due_date나 approval_rule 같은 변수명이 이 단계의 산출물이며, 이는 운영환경설정 매트릭스의 축(Axis)·좌표(Coordinate)·변수(Variable) 컬럼에 그대로 대응된다. 이 축적이 앞 절에서 본 seeds 테이블과 SEED_HYPOTHESIS의 상태 전이를 거쳐 확정되면, Seed는 마침내 정식 온톨로지 Class로 승격된다.</w:t>
      </w:r>
    </w:p>
    <w:p>
      <w:pPr>
        <w:pStyle w:val="BlockText"/>
      </w:pPr>
      <w:r>
        <w:t xml:space="preserve">이 네 Seed가 순서대로 성장해 Meaning-Data Registry(MDR-X)에 등록되는 순간, Seed는 정식 Ontology Class가 됩니다. Class가 등록되면 그로부터 Agent 역할과 Workflow 분기 Rule이 자동 생성됩니다 — 이것이 데이터 성숙도가 낮은 조직에서도 점진적으로 스키마가 강화되는 Progressive Ontology의 원리입니다. — JEDAIX 온톨로지 아키텍처 문서 v9, 제2장</w:t>
      </w:r>
    </w:p>
    <w:p>
      <w:pPr>
        <w:pStyle w:val="FirstParagraph"/>
      </w:pPr>
      <w:r>
        <w:t xml:space="preserve">확정된 Class는 OWL(Web Ontology Language)의 Class·Property로 정의된다. 온톨로지 문서가 제시하는 예시 스키마는 다음과 같다(문서 스스로</w:t>
      </w:r>
      <w:r>
        <w:t xml:space="preserve"> </w:t>
      </w:r>
      <w:r>
        <w:t xml:space="preserve">“</w:t>
      </w:r>
      <w:r>
        <w:t xml:space="preserve">개념 구조를 보여주는 설명용 예시</w:t>
      </w:r>
      <w:r>
        <w:t xml:space="preserve">”</w:t>
      </w:r>
      <w:r>
        <w:t xml:space="preserve">임을 밝히고 있다).</w:t>
      </w:r>
    </w:p>
    <w:p>
      <w:pPr>
        <w:pStyle w:val="SourceCode"/>
      </w:pPr>
      <w:r>
        <w:rPr>
          <w:rStyle w:val="VerbatimChar"/>
        </w:rPr>
        <w:t xml:space="preserve">mfg:QualityClaimEvent</w:t>
      </w:r>
      <w:r>
        <w:br/>
      </w:r>
      <w:r>
        <w:rPr>
          <w:rStyle w:val="VerbatimChar"/>
        </w:rPr>
        <w:t xml:space="preserve">  subClassOf: ManufacturingEvent</w:t>
      </w:r>
      <w:r>
        <w:br/>
      </w:r>
      <w:r>
        <w:rPr>
          <w:rStyle w:val="VerbatimChar"/>
        </w:rPr>
        <w:t xml:space="preserve">  properties: hasActor, causedBy, triggersRule</w:t>
      </w:r>
      <w:r>
        <w:br/>
      </w:r>
      <w:r>
        <w:br/>
      </w:r>
      <w:r>
        <w:rPr>
          <w:rStyle w:val="VerbatimChar"/>
        </w:rPr>
        <w:t xml:space="preserve">mfg:InventoryBufferAdjustment</w:t>
      </w:r>
      <w:r>
        <w:br/>
      </w:r>
      <w:r>
        <w:rPr>
          <w:rStyle w:val="VerbatimChar"/>
        </w:rPr>
        <w:t xml:space="preserve">  subClassOf: BusinessObject</w:t>
      </w:r>
      <w:r>
        <w:br/>
      </w:r>
      <w:r>
        <w:rPr>
          <w:rStyle w:val="VerbatimChar"/>
        </w:rPr>
        <w:t xml:space="preserve">  properties: requiresApproval, hasSimulationResult</w:t>
      </w:r>
    </w:p>
    <w:p>
      <w:pPr>
        <w:pStyle w:val="FirstParagraph"/>
      </w:pPr>
      <w:r>
        <w:t xml:space="preserve">주목할 것은 이 스키마의 어휘가 어디서 왔는가이다. subClassOf 관계는 5 Space × 6 Station의 좌표에서, properties는 Universal Metadata 9속성에서 파생된다. 즉 OWL Class는 허공에서 설계되는 것이 아니라, 19장의 Frame(모든 회사에 공통인 메타데이터 스키마)이 제공하는 어휘 위에, 현장의 대화가 채워 넣은 의미가 결합해 생성된다. 정적 구조 위에서 동작하는 조건-결과 규칙은 SWRL(Semantic Web Rule Language)로 표현된다 —</w:t>
      </w:r>
      <w:r>
        <w:t xml:space="preserve"> </w:t>
      </w:r>
      <w:r>
        <w:t xml:space="preserve">“</w:t>
      </w:r>
      <w:r>
        <w:t xml:space="preserve">품질 이의와 출하 압박이 3회 반복되면 TA06을 등록하고 긴급 Loop를 발동하라</w:t>
      </w:r>
      <w:r>
        <w:t xml:space="preserve">”</w:t>
      </w:r>
      <w:r>
        <w:t xml:space="preserve">는 서술이 형식 규칙이 되는 것이다. 이로써 노나카의 표출화는 하나의 파이프라인이 되었다. 발화(암묵지)에서 Chunk로, Chunk에서 좌표로, 좌표에서 축으로, 축에서 Class와 Rule(형식지)로 — 그리고 21장에서 보겠지만, Class와 Rule에서 실행 코드로.</w:t>
      </w:r>
    </w:p>
    <w:bookmarkEnd w:id="67"/>
    <w:bookmarkStart w:id="71" w:name="llm의-자리-한-문장이-온톨로지가-되는-여정"/>
    <w:p>
      <w:pPr>
        <w:pStyle w:val="Heading2"/>
      </w:pPr>
      <w:r>
        <w:t xml:space="preserve">20.5 LLM의 자리: 한 문장이 온톨로지가 되는 여정</w:t>
      </w:r>
    </w:p>
    <w:p>
      <w:pPr>
        <w:pStyle w:val="CaptionedFigure"/>
      </w:pPr>
      <w:r>
        <w:drawing>
          <wp:inline>
            <wp:extent cx="4206240" cy="2271369"/>
            <wp:effectExtent b="0" l="0" r="0" t="0"/>
            <wp:docPr descr="그림 20-3. 한 문장의 여정 — 발화에서 OWL 확정까지" title="" id="69" name="Picture"/>
            <a:graphic>
              <a:graphicData uri="http://schemas.openxmlformats.org/drawingml/2006/picture">
                <pic:pic>
                  <pic:nvPicPr>
                    <pic:cNvPr descr="figures/fig_203_sentence_journey.png" id="70" name="Picture"/>
                    <pic:cNvPicPr>
                      <a:picLocks noChangeArrowheads="1" noChangeAspect="1"/>
                    </pic:cNvPicPr>
                  </pic:nvPicPr>
                  <pic:blipFill>
                    <a:blip r:embed="rId68"/>
                    <a:stretch>
                      <a:fillRect/>
                    </a:stretch>
                  </pic:blipFill>
                  <pic:spPr bwMode="auto">
                    <a:xfrm>
                      <a:off x="0" y="0"/>
                      <a:ext cx="4206240" cy="2271369"/>
                    </a:xfrm>
                    <a:prstGeom prst="rect">
                      <a:avLst/>
                    </a:prstGeom>
                    <a:noFill/>
                    <a:ln w="9525">
                      <a:noFill/>
                      <a:headEnd/>
                      <a:tailEnd/>
                    </a:ln>
                  </pic:spPr>
                </pic:pic>
              </a:graphicData>
            </a:graphic>
          </wp:inline>
        </w:drawing>
      </w:r>
    </w:p>
    <w:p>
      <w:pPr>
        <w:pStyle w:val="ImageCaption"/>
      </w:pPr>
      <w:r>
        <w:t xml:space="preserve">그림 20-3. 한 문장의 여정 — 발화에서 OWL 확정까지</w:t>
      </w:r>
    </w:p>
    <w:p>
      <w:pPr>
        <w:pStyle w:val="BodyText"/>
      </w:pPr>
      <w:r>
        <w:t xml:space="preserve">이 파이프라인에서 LLM은 어디에 있는가. 답은 명확하다 — 번역 계층이다. 온톨로지 문서는</w:t>
      </w:r>
      <w:r>
        <w:t xml:space="preserve"> </w:t>
      </w:r>
      <w:r>
        <w:t xml:space="preserve">“</w:t>
      </w:r>
      <w:r>
        <w:t xml:space="preserve">OWL·SWRL은 정확하지만 사람이 직접 작성하기는 어렵</w:t>
      </w:r>
      <w:r>
        <w:t xml:space="preserve">”</w:t>
      </w:r>
      <w:r>
        <w:t xml:space="preserve">기 때문에</w:t>
      </w:r>
      <w:r>
        <w:t xml:space="preserve"> </w:t>
      </w:r>
      <w:r>
        <w:t xml:space="preserve">“</w:t>
      </w:r>
      <w:r>
        <w:t xml:space="preserve">LLM은 6Station의 자연어 대화를 이 형식 구조로 정렬하는 번역 계층 역할</w:t>
      </w:r>
      <w:r>
        <w:t xml:space="preserve">”</w:t>
      </w:r>
      <w:r>
        <w:t xml:space="preserve">을 한다고 규정한다(정인호, 2026). 1부 5장의 무한 루프에서 LLM이 DMAIC 각 단계를 잇는 오케스트레이터였다면, JEDAIX에서 LLM은 자연어와 온톨로지 사이의 통역사다. 두 역할의 공통점은 LLM이 판단의 주체가 아니라 변환과 연결의 주체라는 것이다.</w:t>
      </w:r>
    </w:p>
    <w:p>
      <w:pPr>
        <w:pStyle w:val="BodyText"/>
      </w:pPr>
      <w:r>
        <w:t xml:space="preserve">구체적 여정을 매뉴얼 4장의 사례로 따라가 보자. A정밀부품㈜의 품질관리 담당자가 6 Station 진단 화면에서 대화를 시작하고, 시스템이</w:t>
      </w:r>
      <w:r>
        <w:t xml:space="preserve"> </w:t>
      </w:r>
      <w:r>
        <w:t xml:space="preserve">“</w:t>
      </w:r>
      <w:r>
        <w:t xml:space="preserve">최근 출하 지연이 잦은 라인에서, 품질 담당자가 이의를 제기했는데도 납기 압박으로 그대로 출하한 사례가 있었나요?</w:t>
      </w:r>
      <w:r>
        <w:t xml:space="preserve">”</w:t>
      </w:r>
      <w:r>
        <w:t xml:space="preserve">라고 묻는다. 담당자의 답은 한 문장이다 —</w:t>
      </w:r>
      <w:r>
        <w:t xml:space="preserve"> </w:t>
      </w:r>
      <w:r>
        <w:t xml:space="preserve">“</w:t>
      </w:r>
      <w:r>
        <w:t xml:space="preserve">지난달 C라인에서 그런 적이 두 번 있었습니다.</w:t>
      </w:r>
      <w:r>
        <w:t xml:space="preserve">”</w:t>
      </w:r>
      <w:r>
        <w:t xml:space="preserve"> </w:t>
      </w:r>
      <w:r>
        <w:t xml:space="preserve">이 발화는 즉시 NLP Chunk로 분해되어 시간(지난달)·장소(C라인)·빈도(두 번)·행위(그런 적이 있었다)의 속성으로 태깅된다. Linguistic Seed의 탄생이다. 태깅된 속성은 CoreSpace의 좌표로 매핑되고, 신호는 TA06(KPI 충돌)의 후보로 분류되어 seeds 테이블에 축적된다. 그리고 화면 우측에서 실시간 공명 신호가 켜진다.</w:t>
      </w:r>
    </w:p>
    <w:p>
      <w:pPr>
        <w:pStyle w:val="BlockText"/>
      </w:pPr>
      <w:r>
        <w:t xml:space="preserve">담당자가</w:t>
      </w:r>
      <w:r>
        <w:t xml:space="preserve"> </w:t>
      </w:r>
      <w:r>
        <w:t xml:space="preserve">“</w:t>
      </w:r>
      <w:r>
        <w:t xml:space="preserve">지난달 C라인에서 그런 적이 두 번 있었습니다</w:t>
      </w:r>
      <w:r>
        <w:t xml:space="preserve">”</w:t>
      </w:r>
      <w:r>
        <w:t xml:space="preserve">라고 답하자, 화면 우측의 실시간 공명 신호가 켜지며</w:t>
      </w:r>
      <w:r>
        <w:t xml:space="preserve"> </w:t>
      </w:r>
      <w:r>
        <w:t xml:space="preserve">“</w:t>
      </w:r>
      <w:r>
        <w:t xml:space="preserve">반응이 뚜렷해지고 있습니다 — 왜 그런지 한 단계 더 파고들어보세요</w:t>
      </w:r>
      <w:r>
        <w:t xml:space="preserve">”</w:t>
      </w:r>
      <w:r>
        <w:t xml:space="preserve">라는 안내가 뜹니다. 이 신호는 숫자를 계산해서 보는 게 아니라, 담당자가 감각적으로</w:t>
      </w:r>
      <w:r>
        <w:t xml:space="preserve"> </w:t>
      </w:r>
      <w:r>
        <w:t xml:space="preserve">“</w:t>
      </w:r>
      <w:r>
        <w:t xml:space="preserve">아, 이 방향이 맞구나</w:t>
      </w:r>
      <w:r>
        <w:t xml:space="preserve">”</w:t>
      </w:r>
      <w:r>
        <w:t xml:space="preserve">를 느끼도록 돕는 장치입니다. — JEDAIX 운영 매뉴얼 v9, 제4장</w:t>
      </w:r>
    </w:p>
    <w:p>
      <w:pPr>
        <w:pStyle w:val="FirstParagraph"/>
      </w:pPr>
      <w:r>
        <w:t xml:space="preserve">공명 신호(0~100)는 지금까지 쌓인 확인 횟수와 결과를 근거로 계산되며, 신호가 강할수록 원이 더 붉고 크게, 더 빠르게 맥동한다. 온톨로지 문서는 이를</w:t>
      </w:r>
      <w:r>
        <w:t xml:space="preserve"> </w:t>
      </w:r>
      <w:r>
        <w:t xml:space="preserve">“</w:t>
      </w:r>
      <w:r>
        <w:t xml:space="preserve">아직 확정되지 않은 Linguistic Seed의 강도를 사람이 감각적으로 느끼도록 돕는 장치</w:t>
      </w:r>
      <w:r>
        <w:t xml:space="preserve">”</w:t>
      </w:r>
      <w:r>
        <w:t xml:space="preserve">이자</w:t>
      </w:r>
      <w:r>
        <w:t xml:space="preserve"> </w:t>
      </w:r>
      <w:r>
        <w:t xml:space="preserve">“</w:t>
      </w:r>
      <w:r>
        <w:t xml:space="preserve">이 방향이 Ontology로 성장할 가능성이 있다는 것을 조기에 드러내는 장치</w:t>
      </w:r>
      <w:r>
        <w:t xml:space="preserve">”</w:t>
      </w:r>
      <w:r>
        <w:t xml:space="preserve">로 재정의한다. 흥미로운 것은 설계의 방향이다. 알고리즘이 사람을 대체하는 것이 아니라, 알고리즘이 사람의 직관을 증폭한다 — 폴라니가 말한 암묵적 감각(tacit awareness)을 끄지 않고, 오히려 그 감각이 옳은 방향을 파고들도록 유도하는 것이다.</w:t>
      </w:r>
    </w:p>
    <w:p>
      <w:pPr>
        <w:pStyle w:val="BodyText"/>
      </w:pPr>
      <w:r>
        <w:t xml:space="preserve">이후의 여정은 앞 절들에서 본 그대로다. 같은 유형의 신호가 세 번의 대화 라운드에 걸쳐 반복 확인되고, 연속 확신도가 임계값 70%를 돌파해 확정되며, 품질손실비 계정에 금액이 반영되고 연간 약 6천만 원의 손실 추정이 산출된다. LLM이 초안한 OWL Class·SWRL Rule은 사람의 검토를 거쳐 등록되고, Station8에서 InventoryBufferAgent의 실행 제안으로 승격된다(실행의 상세는 21장에서 다룬다). 한 문장이 계정과 스키마와 실행 주체가 되기까지 — 이것이</w:t>
      </w:r>
      <w:r>
        <w:t xml:space="preserve"> </w:t>
      </w:r>
      <w:r>
        <w:t xml:space="preserve">“</w:t>
      </w:r>
      <w:r>
        <w:t xml:space="preserve">현장의 말이 온톨로지가 되는</w:t>
      </w:r>
      <w:r>
        <w:t xml:space="preserve">”</w:t>
      </w:r>
      <w:r>
        <w:t xml:space="preserve"> </w:t>
      </w:r>
      <w:r>
        <w:t xml:space="preserve">전 과정이며, 노나카가 은유와 대화의 예술로 남겨두었던 표출화가 상태 전이와 임계값을 가진 절차로 바뀐 모습이다.</w:t>
      </w:r>
    </w:p>
    <w:p>
      <w:pPr>
        <w:pStyle w:val="BodyText"/>
      </w:pPr>
      <w:r>
        <w:t xml:space="preserve">여기서 LLM 활용의 설계 원칙 하나를 짚어둘 필요가 있다. JEDAIX는 LLM에게 확정 판단을 맡기지 않는다. Chunk 분해와 TA 후보 분류, OWL·SWRL 초안 작성까지가 LLM의 몫이고, 확정은 반복 확인의 통계(confirm_count/total_count)가, 승인은 사람이 담당한다. 1부 5장에서 경고했듯 LLM의 환각과 편향은 루프의 안전장치를 전제로만 관리 가능하다 — PTGDA의 임계값과 다음 절의 HITL 게이트가 정확히 그 안전장치다.</w:t>
      </w:r>
    </w:p>
    <w:bookmarkEnd w:id="71"/>
    <w:bookmarkStart w:id="72" w:name="hitl과-검증-통치의-마지막-관문"/>
    <w:p>
      <w:pPr>
        <w:pStyle w:val="Heading2"/>
      </w:pPr>
      <w:r>
        <w:t xml:space="preserve">20.6 HITL과 검증: 통치의 마지막 관문</w:t>
      </w:r>
    </w:p>
    <w:p>
      <w:pPr>
        <w:pStyle w:val="FirstParagraph"/>
      </w:pPr>
      <w:r>
        <w:t xml:space="preserve">발굴의 알고리즘이 아무리 정교해도, JEDAIX는 마지막 관문을 자동화하지 않는다. 이것은 기능의 미비가 아니라 구조적 원칙이다.</w:t>
      </w:r>
    </w:p>
    <w:p>
      <w:pPr>
        <w:pStyle w:val="BlockText"/>
      </w:pPr>
      <w:r>
        <w:t xml:space="preserve">Harness는 자격만 검증하며,</w:t>
      </w:r>
      <w:r>
        <w:t xml:space="preserve"> </w:t>
      </w:r>
      <w:r>
        <w:t xml:space="preserve">“</w:t>
      </w:r>
      <w:r>
        <w:t xml:space="preserve">이 판단이 옳은가</w:t>
      </w:r>
      <w:r>
        <w:t xml:space="preserve">”</w:t>
      </w:r>
      <w:r>
        <w:t xml:space="preserve">는 여전히 사람의 몫입니다. 이 구분이 JEDAIX가 완전 자동화가 아니라 Human-in-the-Loop(HITL) 원칙을 지키는 지점이며, Ontology가 아무리 정교해져도 최종 승인은 항상 구조적으로 사람에게 남습니다. — JEDAIX 온톨로지 아키텍처 문서 v9, 제8장</w:t>
      </w:r>
    </w:p>
    <w:p>
      <w:pPr>
        <w:pStyle w:val="FirstParagraph"/>
      </w:pPr>
      <w:r>
        <w:t xml:space="preserve">인용문의 구분에 주목하자. 자격의 검증과 판단의 승인은 다른 문제다.</w:t>
      </w:r>
      <w:r>
        <w:t xml:space="preserve"> </w:t>
      </w:r>
      <w:r>
        <w:t xml:space="preserve">“</w:t>
      </w:r>
      <w:r>
        <w:t xml:space="preserve">이 역할이 이 액션을 할 자격이 있는가</w:t>
      </w:r>
      <w:r>
        <w:t xml:space="preserve">”</w:t>
      </w:r>
      <w:r>
        <w:t xml:space="preserve">는 Harness(권한 매트릭스)가 조직·직무 기준으로 기계적으로 검증한다. 그러나</w:t>
      </w:r>
      <w:r>
        <w:t xml:space="preserve"> </w:t>
      </w:r>
      <w:r>
        <w:t xml:space="preserve">“</w:t>
      </w:r>
      <w:r>
        <w:t xml:space="preserve">이 판단이 옳은가</w:t>
      </w:r>
      <w:r>
        <w:t xml:space="preserve">”</w:t>
      </w:r>
      <w:r>
        <w:t xml:space="preserve">는 어떤 검증 규칙으로도 환원되지 않으며, 사람의 서명으로만 닫힌다. 승인 전에는 어떤 실제 값도 바뀌지 않고, 반드시 Digital Twin 시뮬레이션으로 결과를 미리 확인한 뒤에만 승인 버튼이 의미를 갖는다. 폴라니의 관점에서 이 설계는 정직하다 — 암묵지의 완전한 형식화는 불가능하며(Polanyi, 1966), 형식화가 놓친 잔여는 언제나 존재하므로, 그 잔여를 감각하는 사람이 루프 안에 남아 있어야 한다.</w:t>
      </w:r>
    </w:p>
    <w:p>
      <w:pPr>
        <w:pStyle w:val="BodyText"/>
      </w:pPr>
      <w:r>
        <w:t xml:space="preserve">사람의 승인이 최종 관문이라면, 그 관문 앞까지의 길은 결정론적 검증이 지킨다. Workflow 빌더의 컴파일 단계(S5)는 대화가 아니라 여섯 가지 결정론적 규칙 — 참조 무결성, 승인자 자격, 순환 참조, 권한 충돌 경고, TA 코드 유효성, 조직·직무 일치 — 으로 자동 검사되며, 검증에 실패하면 어느 규칙에서 왜 실패했는지가 구체적으로 표시된다(</w:t>
      </w:r>
      <w:r>
        <w:t xml:space="preserve">“</w:t>
      </w:r>
      <w:r>
        <w:t xml:space="preserve">품질검사 단계의 승인자 ’SCM팀장’이 이 부서 소속이 아님</w:t>
      </w:r>
      <w:r>
        <w:t xml:space="preserve">”</w:t>
      </w:r>
      <w:r>
        <w:t xml:space="preserve"> </w:t>
      </w:r>
      <w:r>
        <w:t xml:space="preserve">같은 수준으로). 온톨로지 문서는 이를</w:t>
      </w:r>
      <w:r>
        <w:t xml:space="preserve"> </w:t>
      </w:r>
      <w:r>
        <w:t xml:space="preserve">“</w:t>
      </w:r>
      <w:r>
        <w:t xml:space="preserve">SWRL 수준의 무결성 검증</w:t>
      </w:r>
      <w:r>
        <w:t xml:space="preserve">”</w:t>
      </w:r>
      <w:r>
        <w:t xml:space="preserve">으로 자리매김한다. 여기에 TA 신호 품질에 대한 등급 판정 — 효율성(확정건수/누적라운드)과 정합성(같은 TA 내 확신도 분산)을 결합해 고신호/잡음/비일관/발전중으로 분류 — 이 더해져, 사람이 승인 게이트에서 마주하는 후보는 이미 기계적 하자가 걸러진 상태다. 자동 검증이 형식의 오류를 막고, 사람이 의미의 오류를 막는다 — 이중의 관문이다.</w:t>
      </w:r>
    </w:p>
    <w:p>
      <w:pPr>
        <w:pStyle w:val="BodyText"/>
      </w:pPr>
      <w:r>
        <w:t xml:space="preserve">이 장을 닫기 전에 정직한 한계도 적어둔다. 첫째, PTGDA는 증언이 있어야 작동한다. 확인에 응할 현장 담당자가 없거나 응답이 계속 비일관하면 확신도는 쌓이지 않으며, 확정된 암묵지가 없는 동안 손익 관계 그래프는 이익 구조만 보여준다 — 매뉴얼이 명시하듯 이는</w:t>
      </w:r>
      <w:r>
        <w:t xml:space="preserve"> </w:t>
      </w:r>
      <w:r>
        <w:t xml:space="preserve">“</w:t>
      </w:r>
      <w:r>
        <w:t xml:space="preserve">시스템이 멈춘 게 아니라 아직 확정된 암묵지가 없다는 뜻</w:t>
      </w:r>
      <w:r>
        <w:t xml:space="preserve">”</w:t>
      </w:r>
      <w:r>
        <w:t xml:space="preserve">이지만, 도입 초기의 조직에게는 인내가 요구되는 구간이다(이 수용성의 문제는 22장에서 다룬다). 둘째, 임계값 70%·3회는 신중함과 속도의 트레이드오프다. 빠른 확정은 오확정의 위험을, 느린 확정은 발굴 지연의 비용을 낳는다. 셋째, 발굴은 시작이지 끝이 아니다. 확정된 Class가 실제 성과가 되려면 실행의 층 — Skill-Loop-Harness와 Agent Workflow — 이 필요하다. 그것이 다음 장의 주제다.</w:t>
      </w:r>
    </w:p>
    <w:bookmarkEnd w:id="72"/>
    <w:bookmarkStart w:id="73" w:name="핵심-요약-2"/>
    <w:p>
      <w:pPr>
        <w:pStyle w:val="Heading2"/>
      </w:pPr>
      <w:r>
        <w:t xml:space="preserve">핵심 요약</w:t>
      </w:r>
    </w:p>
    <w:p>
      <w:pPr>
        <w:numPr>
          <w:ilvl w:val="0"/>
          <w:numId w:val="1006"/>
        </w:numPr>
        <w:pStyle w:val="Compact"/>
      </w:pPr>
      <w:r>
        <w:t xml:space="preserve">SECI 나선의 병목인 표출화는 반복 가능한 절차의 부재로 늘 사람의 솜씨에 의존해 왔다. JEDAIX는 표출화를 분류 체계(TA)·상태 기계(PTGDA)·산출 형식(OWL)을 갖춘 알고리즘으로 구현하며, 이것이 2부 15장에서 확인한 Odoo AI의 Analyze·Improve 결핍을 채우는 메커니즘이다.</w:t>
      </w:r>
    </w:p>
    <w:p>
      <w:pPr>
        <w:numPr>
          <w:ilvl w:val="0"/>
          <w:numId w:val="1006"/>
        </w:numPr>
        <w:pStyle w:val="Compact"/>
      </w:pPr>
      <w:r>
        <w:t xml:space="preserve">TA(Tacit Anomaly) 10종은 사각지대의 유형학이다. 각 유형은 네 가지 경계 유형(RoleBoundary·NormBoundary·SystemBoundary·KnowledgeBoundary)에 속하며, 트리거 조건·Loop 전략(DTF 3/7/14일)·표준 영향추정치를 갖는 진단명이자 처방의 골격이다. 이론적 뿌리는 루만의 기대 충돌 구조다.</w:t>
      </w:r>
    </w:p>
    <w:p>
      <w:pPr>
        <w:numPr>
          <w:ilvl w:val="0"/>
          <w:numId w:val="1006"/>
        </w:numPr>
        <w:pStyle w:val="Compact"/>
      </w:pPr>
      <w:r>
        <w:t xml:space="preserve">PTGDA는 seed → 가설 → 검증 → 확정 → 통치의 상태 전이다. 확정에는 최소 3회 확인과 70% 이상의 일관성이 필요하며, 연속 확신도(wave)와 이진 확정(particle)의 이중 표현이</w:t>
      </w:r>
      <w:r>
        <w:t xml:space="preserve"> </w:t>
      </w:r>
      <w:r>
        <w:t xml:space="preserve">“</w:t>
      </w:r>
      <w:r>
        <w:t xml:space="preserve">아직 확실하지 않지만 점점 그럴듯해지는</w:t>
      </w:r>
      <w:r>
        <w:t xml:space="preserve">”</w:t>
      </w:r>
      <w:r>
        <w:t xml:space="preserve"> </w:t>
      </w:r>
      <w:r>
        <w:t xml:space="preserve">중간 상태를 보존한다. 확정 순간 GL 계정 반영과 연환산 손실 추정이 산출되어 발굴이 곧 사업적 근거가 된다.</w:t>
      </w:r>
    </w:p>
    <w:p>
      <w:pPr>
        <w:numPr>
          <w:ilvl w:val="0"/>
          <w:numId w:val="1006"/>
        </w:numPr>
        <w:pStyle w:val="Compact"/>
      </w:pPr>
      <w:r>
        <w:t xml:space="preserve">Seed 성장 사슬은 Linguistic → Semantic → Ontological → Logical Execution의 네 단계로, 발화가 Chunk·좌표·축을 거쳐 OWL Class·Property와 SWRL Rule로 자라는 경로다. MDR-X 등록 순간 Class로 승격되며 Agent 역할과 Workflow 분기가 자동 생성된다(Progressive Ontology).</w:t>
      </w:r>
    </w:p>
    <w:p>
      <w:pPr>
        <w:numPr>
          <w:ilvl w:val="0"/>
          <w:numId w:val="1006"/>
        </w:numPr>
        <w:pStyle w:val="Compact"/>
      </w:pPr>
      <w:r>
        <w:t xml:space="preserve">LLM은 판단의 주체가 아니라 번역 계층이다.</w:t>
      </w:r>
      <w:r>
        <w:t xml:space="preserve"> </w:t>
      </w:r>
      <w:r>
        <w:t xml:space="preserve">“</w:t>
      </w:r>
      <w:r>
        <w:t xml:space="preserve">지난달 C라인에서 그런 적이 두 번 있었습니다</w:t>
      </w:r>
      <w:r>
        <w:t xml:space="preserve">”</w:t>
      </w:r>
      <w:r>
        <w:t xml:space="preserve">라는 발화를 Chunk로 분해하고 TA 후보로 분류하고 OWL·SWRL 초안으로 변환하며, 공명 신호는 사람의 암묵적 감각을 대체하지 않고 증폭한다.</w:t>
      </w:r>
    </w:p>
    <w:p>
      <w:pPr>
        <w:numPr>
          <w:ilvl w:val="0"/>
          <w:numId w:val="1006"/>
        </w:numPr>
        <w:pStyle w:val="Compact"/>
      </w:pPr>
      <w:r>
        <w:t xml:space="preserve">온톨로지가 아무리 정교해져도 최종 승인은 구조적으로 사람에게 남는다(HITL). 자격 검증(Harness)과 판단 승인(사람)의 분리, 그리고 여섯 가지 결정론적 검증 규칙(참조 무결성·승인자 자격·순환 참조·권한 충돌·TA 코드 유효성·조직·직무 일치)이 이중의 관문을 이룬다.</w:t>
      </w:r>
    </w:p>
    <w:bookmarkEnd w:id="73"/>
    <w:bookmarkStart w:id="74" w:name="이-장의-참고문헌-2"/>
    <w:p>
      <w:pPr>
        <w:pStyle w:val="Heading2"/>
      </w:pPr>
      <w:r>
        <w:t xml:space="preserve">이 장의 참고문헌</w:t>
      </w:r>
    </w:p>
    <w:p>
      <w:pPr>
        <w:numPr>
          <w:ilvl w:val="0"/>
          <w:numId w:val="1007"/>
        </w:numPr>
        <w:pStyle w:val="Compact"/>
      </w:pPr>
      <w:r>
        <w:t xml:space="preserve">정인호 (2026). 『JEDAIX 사용자 운영 매뉴얼 Base Camp 2 (v9)』. i7/JEDAIX. (본문 제3~4장, 부록 A·C·D)</w:t>
      </w:r>
    </w:p>
    <w:p>
      <w:pPr>
        <w:numPr>
          <w:ilvl w:val="0"/>
          <w:numId w:val="1007"/>
        </w:numPr>
        <w:pStyle w:val="Compact"/>
      </w:pPr>
      <w:r>
        <w:t xml:space="preserve">정인호 (2026). 『Ontology 기반의 AI-Agent Workflow 구축 — JEDAIX Base Camp 2(v9)를 Ontology Schema 구축 관점으로 재구성한 아키텍처 문서』. i7/JEDAIX. (제2~8장, 제10장, 부록 F)</w:t>
      </w:r>
    </w:p>
    <w:p>
      <w:pPr>
        <w:numPr>
          <w:ilvl w:val="0"/>
          <w:numId w:val="1007"/>
        </w:numPr>
        <w:pStyle w:val="Compact"/>
      </w:pPr>
      <w:r>
        <w:t xml:space="preserve">De Mast, J., &amp; Lokkerbol, J. (2012). An Analysis of the Six Sigma DMAIC Method from the Perspective of Problem Solving.</w:t>
      </w:r>
      <w:r>
        <w:t xml:space="preserve"> </w:t>
      </w:r>
      <w:r>
        <w:rPr>
          <w:iCs/>
          <w:i/>
        </w:rPr>
        <w:t xml:space="preserve">International Journal of Production Economics</w:t>
      </w:r>
      <w:r>
        <w:t xml:space="preserve">, 139(2), 604–614.</w:t>
      </w:r>
    </w:p>
    <w:p>
      <w:pPr>
        <w:numPr>
          <w:ilvl w:val="0"/>
          <w:numId w:val="1007"/>
        </w:numPr>
        <w:pStyle w:val="Compact"/>
      </w:pPr>
      <w:r>
        <w:t xml:space="preserve">Luhmann, N. (1984).</w:t>
      </w:r>
      <w:r>
        <w:t xml:space="preserve"> </w:t>
      </w:r>
      <w:r>
        <w:rPr>
          <w:iCs/>
          <w:i/>
        </w:rPr>
        <w:t xml:space="preserve">Soziale Systeme: Grundriß einer allgemeinen Theorie</w:t>
      </w:r>
      <w:r>
        <w:t xml:space="preserve">. Suhrkamp.</w:t>
      </w:r>
    </w:p>
    <w:p>
      <w:pPr>
        <w:numPr>
          <w:ilvl w:val="0"/>
          <w:numId w:val="1007"/>
        </w:numPr>
        <w:pStyle w:val="Compact"/>
      </w:pPr>
      <w:r>
        <w:t xml:space="preserve">Nonaka, I. (1994). A Dynamic Theory of Organizational Knowledge Creation.</w:t>
      </w:r>
      <w:r>
        <w:t xml:space="preserve"> </w:t>
      </w:r>
      <w:r>
        <w:rPr>
          <w:iCs/>
          <w:i/>
        </w:rPr>
        <w:t xml:space="preserve">Organization Science</w:t>
      </w:r>
      <w:r>
        <w:t xml:space="preserve">, 5(1), 14–37.</w:t>
      </w:r>
    </w:p>
    <w:p>
      <w:pPr>
        <w:numPr>
          <w:ilvl w:val="0"/>
          <w:numId w:val="1007"/>
        </w:numPr>
        <w:pStyle w:val="Compact"/>
      </w:pPr>
      <w:r>
        <w:t xml:space="preserve">Nonaka, I., &amp; Takeuchi, H. (1995).</w:t>
      </w:r>
      <w:r>
        <w:t xml:space="preserve"> </w:t>
      </w:r>
      <w:r>
        <w:rPr>
          <w:iCs/>
          <w:i/>
        </w:rPr>
        <w:t xml:space="preserve">The Knowledge-Creating Company</w:t>
      </w:r>
      <w:r>
        <w:t xml:space="preserve">. Oxford University Press.</w:t>
      </w:r>
    </w:p>
    <w:p>
      <w:pPr>
        <w:numPr>
          <w:ilvl w:val="0"/>
          <w:numId w:val="1007"/>
        </w:numPr>
        <w:pStyle w:val="Compact"/>
      </w:pPr>
      <w:r>
        <w:t xml:space="preserve">Polanyi, M. (1966).</w:t>
      </w:r>
      <w:r>
        <w:t xml:space="preserve"> </w:t>
      </w:r>
      <w:r>
        <w:rPr>
          <w:iCs/>
          <w:i/>
        </w:rPr>
        <w:t xml:space="preserve">The Tacit Dimension</w:t>
      </w:r>
      <w:r>
        <w:t xml:space="preserve">. Routledge &amp; Kegan Paul.</w:t>
      </w:r>
    </w:p>
    <w:p>
      <w:pPr>
        <w:numPr>
          <w:ilvl w:val="0"/>
          <w:numId w:val="1007"/>
        </w:numPr>
        <w:pStyle w:val="Compact"/>
      </w:pPr>
      <w:r>
        <w:t xml:space="preserve">W3C (2012). OWL 2 Web Ontology Language Document Overview (Second Edition). W3C Recommendation.</w:t>
      </w:r>
    </w:p>
    <w:bookmarkEnd w:id="74"/>
    <w:bookmarkEnd w:id="75"/>
    <w:bookmarkStart w:id="95" w:name="X4635f748735780d60ec3535c91168f97134c075"/>
    <w:p>
      <w:pPr>
        <w:pStyle w:val="Heading1"/>
      </w:pPr>
      <w:r>
        <w:t xml:space="preserve">제21장. 온톨로지에서 실행으로: Agent Workflow와 SCM Backbone</w:t>
      </w:r>
    </w:p>
    <w:p>
      <w:pPr>
        <w:pStyle w:val="BlockText"/>
      </w:pPr>
      <w:r>
        <w:t xml:space="preserve">“</w:t>
      </w:r>
      <w:r>
        <w:t xml:space="preserve">어떤 시스템의 산출량도 그 시스템의 제약(constraint)이 결정한다.</w:t>
      </w:r>
      <w:r>
        <w:t xml:space="preserve">”</w:t>
      </w:r>
      <w:r>
        <w:t xml:space="preserve"> </w:t>
      </w:r>
      <w:r>
        <w:t xml:space="preserve">— Eliyahu M. Goldratt,</w:t>
      </w:r>
      <w:r>
        <w:t xml:space="preserve"> </w:t>
      </w:r>
      <w:r>
        <w:rPr>
          <w:iCs/>
          <w:i/>
        </w:rPr>
        <w:t xml:space="preserve">The Goal</w:t>
      </w:r>
      <w:r>
        <w:t xml:space="preserve"> </w:t>
      </w:r>
      <w:r>
        <w:t xml:space="preserve">(1984)</w:t>
      </w:r>
    </w:p>
    <w:p>
      <w:pPr>
        <w:pStyle w:val="FirstParagraph"/>
      </w:pPr>
      <w:r>
        <w:t xml:space="preserve">지식경영의 역사에는 반복되는 실패 양식이 하나 있다. 훌륭하게 구축된 지식 저장소가 아무것도 바꾸지 못하고 잊히는 것이다. 1990년대의 지식경영 시스템(KMS)들이 대개 그렇게 끝났다 — 베테랑의 노하우를 문서로 정리해 포털에 올렸지만, 그 문서를 읽고 업무 방식을 바꾸는 것은 여전히 사람의 선의에 맡겨져 있었다. 20장에서 우리는 암묵지가 온톨로지 Class로 확정되는 알고리즘을 보았다. 그러나 확정된 Class가 데이터베이스 안에 정적으로 존재하기만 한다면, 그것은 형식만 세련된 또 하나의 지식 포털일 뿐이다. JEDAIX 온톨로지 아키텍처 문서의 한 문장이 이 장의 출발점이다 —</w:t>
      </w:r>
      <w:r>
        <w:t xml:space="preserve"> </w:t>
      </w:r>
      <w:r>
        <w:t xml:space="preserve">“</w:t>
      </w:r>
      <w:r>
        <w:t xml:space="preserve">Ontology Class가 확정되었다고 해서 저절로 실행되지는 않습니다</w:t>
      </w:r>
      <w:r>
        <w:t xml:space="preserve">”</w:t>
      </w:r>
      <w:r>
        <w:t xml:space="preserve">(정인호, 2026).</w:t>
      </w:r>
    </w:p>
    <w:p>
      <w:pPr>
        <w:pStyle w:val="BodyText"/>
      </w:pPr>
      <w:r>
        <w:t xml:space="preserve">이 장은 온톨로지가 실행 코드가 되는 경로를 다룬다. 확정된 Class를 업무 논리로 보완하는 Skill-Loop-Harness, 슬롯 채우기로 프로세스를 결정론적으로 조립하는 Workflow 빌더, 실행 전체를 감시하며 이상 신호를 다시 진단으로 되돌리는 War Room, 알림으로 끝나지 않고 시스템 값을 실제로 바꾸는 InventoryBufferAgent, 그리고 그 실행이 딛고 서는 SCM Backbone의 계산 사슬까지. 그리고 장의 끝에서 이 책 3부작의 아키텍처적 결론 — Odoo와 JEDAIX가 각각 형식지의 원장과 암묵지의 판단 계층으로 결합하는 통합 구도 — 을 그린다.</w:t>
      </w:r>
    </w:p>
    <w:bookmarkStart w:id="76" w:name="skill-loop-harness-확정된-지식을-업무-논리로"/>
    <w:p>
      <w:pPr>
        <w:pStyle w:val="Heading2"/>
      </w:pPr>
      <w:r>
        <w:t xml:space="preserve">21.1 Skill-Loop-Harness: 확정된 지식을 업무 논리로</w:t>
      </w:r>
    </w:p>
    <w:p>
      <w:pPr>
        <w:pStyle w:val="FirstParagraph"/>
      </w:pPr>
      <w:r>
        <w:t xml:space="preserve">확정된 온톨로지 Class를 실제 조직의 업무 논리로 옮기는 계층이 Skill-Loop-Harness다. 세 요소의 분업은 명확하다.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요소</w:t>
            </w:r>
          </w:p>
        </w:tc>
        <w:tc>
          <w:tcPr/>
          <w:p>
            <w:pPr>
              <w:pStyle w:val="Compact"/>
              <w:jc w:val="left"/>
            </w:pPr>
            <w:r>
              <w:t xml:space="preserve">의미</w:t>
            </w:r>
          </w:p>
        </w:tc>
        <w:tc>
          <w:tcPr/>
          <w:p>
            <w:pPr>
              <w:pStyle w:val="Compact"/>
              <w:jc w:val="left"/>
            </w:pPr>
            <w:r>
              <w:t xml:space="preserve">온톨로지와의 관계</w:t>
            </w:r>
          </w:p>
        </w:tc>
      </w:tr>
      <w:tr>
        <w:tc>
          <w:tcPr/>
          <w:p>
            <w:pPr>
              <w:pStyle w:val="Compact"/>
              <w:jc w:val="left"/>
            </w:pPr>
            <w:r>
              <w:t xml:space="preserve">Skill</w:t>
            </w:r>
          </w:p>
        </w:tc>
        <w:tc>
          <w:tcPr/>
          <w:p>
            <w:pPr>
              <w:pStyle w:val="Compact"/>
              <w:jc w:val="left"/>
            </w:pPr>
            <w:r>
              <w:t xml:space="preserve">핵심 실행 로직(Agent)</w:t>
            </w:r>
          </w:p>
        </w:tc>
        <w:tc>
          <w:tcPr/>
          <w:p>
            <w:pPr>
              <w:pStyle w:val="Compact"/>
              <w:jc w:val="left"/>
            </w:pPr>
            <w:r>
              <w:t xml:space="preserve">확정된 Class를 실제 계산·제안으로 옮기는 실행 주체(예: InventoryBufferAgent)</w:t>
            </w:r>
          </w:p>
        </w:tc>
      </w:tr>
      <w:tr>
        <w:tc>
          <w:tcPr/>
          <w:p>
            <w:pPr>
              <w:pStyle w:val="Compact"/>
              <w:jc w:val="left"/>
            </w:pPr>
            <w:r>
              <w:t xml:space="preserve">Loop</w:t>
            </w:r>
          </w:p>
        </w:tc>
        <w:tc>
          <w:tcPr/>
          <w:p>
            <w:pPr>
              <w:pStyle w:val="Compact"/>
              <w:jc w:val="left"/>
            </w:pPr>
            <w:r>
              <w:t xml:space="preserve">개선활동의 생애주기</w:t>
            </w:r>
          </w:p>
        </w:tc>
        <w:tc>
          <w:tcPr/>
          <w:p>
            <w:pPr>
              <w:pStyle w:val="Compact"/>
              <w:jc w:val="left"/>
            </w:pPr>
            <w:r>
              <w:t xml:space="preserve">Class가 실행으로 이어져야 하는 시간축(DTF: 긴급 3일·보통 7일·여유 14일)을 부여</w:t>
            </w:r>
          </w:p>
        </w:tc>
      </w:tr>
      <w:tr>
        <w:tc>
          <w:tcPr/>
          <w:p>
            <w:pPr>
              <w:pStyle w:val="Compact"/>
              <w:jc w:val="left"/>
            </w:pPr>
            <w:r>
              <w:t xml:space="preserve">Harness</w:t>
            </w:r>
          </w:p>
        </w:tc>
        <w:tc>
          <w:tcPr/>
          <w:p>
            <w:pPr>
              <w:pStyle w:val="Compact"/>
              <w:jc w:val="left"/>
            </w:pPr>
            <w:r>
              <w:t xml:space="preserve">권한 통제(거버넌스)</w:t>
            </w:r>
          </w:p>
        </w:tc>
        <w:tc>
          <w:tcPr/>
          <w:p>
            <w:pPr>
              <w:pStyle w:val="Compact"/>
              <w:jc w:val="left"/>
            </w:pPr>
            <w:r>
              <w:t xml:space="preserve">누가 어떤 액션을 승인할 자격이 있는지 역할·조직 기준으로 검증</w:t>
            </w:r>
          </w:p>
        </w:tc>
      </w:tr>
    </w:tbl>
    <w:p>
      <w:pPr>
        <w:pStyle w:val="BodyText"/>
      </w:pPr>
      <w:r>
        <w:t xml:space="preserve">(출처: JEDAIX 온톨로지 아키텍처 문서 v9, 제8장)</w:t>
      </w:r>
    </w:p>
    <w:p>
      <w:pPr>
        <w:pStyle w:val="BodyText"/>
      </w:pPr>
      <w:r>
        <w:t xml:space="preserve">세 요소를 지식의 세 결핍에 대한 처방으로 읽으면 구조가 선명해진다. 지식은 계산 능력이 없으므로 Skill이 필요하다 — 규칙·제약·조건·논리·관습·요령을 실제로 계산하고 제안하는 Agent가 Class에 손발을 붙인다. 지식은 시간관념이 없으므로 Loop가 필요하다 —</w:t>
      </w:r>
      <w:r>
        <w:t xml:space="preserve"> </w:t>
      </w:r>
      <w:r>
        <w:t xml:space="preserve">“</w:t>
      </w:r>
      <w:r>
        <w:t xml:space="preserve">언제까지 이 판단이 실행으로 이어져야 하는가</w:t>
      </w:r>
      <w:r>
        <w:t xml:space="preserve">”</w:t>
      </w:r>
      <w:r>
        <w:t xml:space="preserve">라는 기한(DTF)이 없는 개선은 1부 5장에서 본 바인더 속 관리 계획서처럼 소멸한다. 그리고 지식은 권한 개념이 없으므로 Harness가 필요하다 — 누구나 안전재고를 바꿀 수 있는 시스템은 통치가 아니라 혼돈이다. 20장에서 확인했듯 Harness는 자격만 검증하고 판단의 옳음은 사람에게 남긴다는 점에서, 이 계층 전체가 HITL 원칙 위에 서 있다.</w:t>
      </w:r>
    </w:p>
    <w:bookmarkEnd w:id="76"/>
    <w:bookmarkStart w:id="77" w:name="workflow-빌더-슬롯을-채우면-프로세스가-된다"/>
    <w:p>
      <w:pPr>
        <w:pStyle w:val="Heading2"/>
      </w:pPr>
      <w:r>
        <w:t xml:space="preserve">21.2 Workflow 빌더: 슬롯을 채우면 프로세스가 된다</w:t>
      </w:r>
    </w:p>
    <w:p>
      <w:pPr>
        <w:pStyle w:val="FirstParagraph"/>
      </w:pPr>
      <w:r>
        <w:t xml:space="preserve">온톨로지가 실행되려면 프로세스라는 그릇이 필요하다. JEDAIX는 O2C(수주→수금)·P2P(발주→지급)·Pl2P(계획→생산)·R2R(거래기록→재무보고)의 네 가지 표준 프로세스를 기본 제공하고, 그것으로 부족한 회사만의 프로세스는 Workflow 빌더로 설계하게 한다. 흥미로운 것은 설계 방식이다. LLM 시대의 직관과 달리, 빌더는</w:t>
      </w:r>
      <w:r>
        <w:t xml:space="preserve"> </w:t>
      </w:r>
      <w:r>
        <w:t xml:space="preserve">“</w:t>
      </w:r>
      <w:r>
        <w:t xml:space="preserve">자유롭게 대화하며 설계</w:t>
      </w:r>
      <w:r>
        <w:t xml:space="preserve">”</w:t>
      </w:r>
      <w:r>
        <w:t xml:space="preserve">하지 않는다.</w:t>
      </w:r>
    </w:p>
    <w:p>
      <w:pPr>
        <w:pStyle w:val="BlockText"/>
      </w:pPr>
      <w:r>
        <w:t xml:space="preserve">“</w:t>
      </w:r>
      <w:r>
        <w:t xml:space="preserve">자유롭게 대화하며 설계</w:t>
      </w:r>
      <w:r>
        <w:t xml:space="preserve">”</w:t>
      </w:r>
      <w:r>
        <w:t xml:space="preserve">하는 방식이 아니라, 정해진 6단계 슬롯을 순서대로 채우는 결정론적 방식을 씁니다. 자유 대화형 설계는 매번 결과가 미묘하게 달라질 수 있지만, 슬롯 채우기 방식은 같은 입력이면 항상 같은 결과가 나오고, 실패해도 문제된 슬롯만 고치면 되기 때문입니다. — JEDAIX 운영 매뉴얼 v9, 제3장</w:t>
      </w:r>
    </w:p>
    <w:p>
      <w:pPr>
        <w:pStyle w:val="FirstParagraph"/>
      </w:pPr>
      <w:r>
        <w:t xml:space="preserve">여섯 슬롯은 S0 맥락 고정(프로세스명·트리거)부터 S1 담당 조직, S2 흐름 정의, S3 승인 게이트, S4 TA 개선활동 연계, S5 컴파일·검증까지다. 온톨로지 문서는 각 슬롯을 온톨로지 요소에 대응시킨다 — S0은 Instance 식별자의 고정, S1·S3은 Harness 권한 매트릭스 참조, S2는 Class 간 시퀀스 관계, S4는 Class와 Loop의 매핑, S5는 SWRL 수준의 무결성 검증이다. 즉 슬롯 채우기는 서식 작성이 아니라 온톨로지 조립이며, 결정론성은 재현성의 요구다 —</w:t>
      </w:r>
      <w:r>
        <w:t xml:space="preserve"> </w:t>
      </w:r>
      <w:r>
        <w:t xml:space="preserve">“</w:t>
      </w:r>
      <w:r>
        <w:t xml:space="preserve">같은 Ontology Class·Rule 입력이면 항상 같은 Workflow가 생성되어야</w:t>
      </w:r>
      <w:r>
        <w:t xml:space="preserve">”</w:t>
      </w:r>
      <w:r>
        <w:t xml:space="preserve"> </w:t>
      </w:r>
      <w:r>
        <w:t xml:space="preserve">하기 때문이다(정인호, 2026). 1부 5장에서 LLM 무한 루프의 안전장치로 통계적 규율을 요구했던 것과 같은 이유로, JEDAIX는 실행 설계에서 LLM의 창의성보다 컴파일러의 결정론을 택했다.</w:t>
      </w:r>
    </w:p>
    <w:p>
      <w:pPr>
        <w:pStyle w:val="BodyText"/>
      </w:pPr>
      <w:r>
        <w:t xml:space="preserve">시작 방법은 두 가지다. 빈칸부터 직접 설계하는 방법과, 이미 학습된 표준 프로세스 속성을 바탕으로 전체 슬롯이 자동으로 채워지는 표준 템플릿 자동생성이다. 매뉴얼은 후자를 권장한다 — 자동 채워진 결과물을 검토·수정만 하면 되므로 훨씬 빠르고, 특히 ERP 없이 엑셀로 운영해 온 소상공인이 O2C·P2P 같은 기본 프로세스를</w:t>
      </w:r>
      <w:r>
        <w:t xml:space="preserve"> </w:t>
      </w:r>
      <w:r>
        <w:t xml:space="preserve">“</w:t>
      </w:r>
      <w:r>
        <w:t xml:space="preserve">몇 단계 만에</w:t>
      </w:r>
      <w:r>
        <w:t xml:space="preserve">”</w:t>
      </w:r>
      <w:r>
        <w:t xml:space="preserve"> </w:t>
      </w:r>
      <w:r>
        <w:t xml:space="preserve">갖추는 경로가 이것이다(18장에서 논한 ’소상공인 MIS New Normal’의 실행 수단). 마지막 슬롯 S5의 컴파일은 여섯 가지 결정론적 규칙 — 참조 무결성·승인자 자격·순환 참조·권한 충돌 경고·TA 코드 유효성·조직·직무 일치 — 으로 자동 검사되며, 실패 시 어느 규칙에서 왜 실패했는지 표시되어 지적된 슬롯만 국소 수정하면 된다. 온톨로지 문서의 표현으로</w:t>
      </w:r>
      <w:r>
        <w:t xml:space="preserve"> </w:t>
      </w:r>
      <w:r>
        <w:t xml:space="preserve">“</w:t>
      </w:r>
      <w:r>
        <w:t xml:space="preserve">스키마 전체가 아니라 위반된 제약만 국소적으로 수정</w:t>
      </w:r>
      <w:r>
        <w:t xml:space="preserve">”</w:t>
      </w:r>
      <w:r>
        <w:t xml:space="preserve">하는, 온톨로지 스키마 검증과 동일한 원리다.</w:t>
      </w:r>
    </w:p>
    <w:p>
      <w:pPr>
        <w:pStyle w:val="BodyText"/>
      </w:pPr>
      <w:r>
        <w:t xml:space="preserve">등록된 프로세스는 실행 화면에서 BPMN(Business Process Model and Notation) 표준 흐름도로 표시되어 지금 어느 단계인지 실시간 하이라이트된다. 승인 단계에서 담당자가 반려를 선택하면 프로세스는 자동으로 바로 전 단계로 되돌아가 재작업 상태가 되며, 이 반려 경로는 BPMN 위에 점선 화살표로 정상 경로와 구분 표시된다. 사소해 보이지만 중요한 설계다 — 반려가 프로세스의 중단이 아니라 정의된 회귀 경로라는 것은, 예외 처리까지 형식지화되어 있다는 뜻이다. 그리고 등록된 프로세스는</w:t>
      </w:r>
      <w:r>
        <w:t xml:space="preserve"> </w:t>
      </w:r>
      <w:r>
        <w:t xml:space="preserve">“</w:t>
      </w:r>
      <w:r>
        <w:t xml:space="preserve">등록 Workflow·Agent 현황</w:t>
      </w:r>
      <w:r>
        <w:t xml:space="preserve">”</w:t>
      </w:r>
      <w:r>
        <w:t xml:space="preserve"> </w:t>
      </w:r>
      <w:r>
        <w:t xml:space="preserve">화면에서 사람이 빌더로 설계한 것과 Station8에서 채택된 Agent 제안이 하나의 통합 목록으로 관리된다. 출처는 달라도</w:t>
      </w:r>
      <w:r>
        <w:t xml:space="preserve"> </w:t>
      </w:r>
      <w:r>
        <w:t xml:space="preserve">“</w:t>
      </w:r>
      <w:r>
        <w:t xml:space="preserve">둘 다 같은 Ontology → 실행 파이프라인의 산출물</w:t>
      </w:r>
      <w:r>
        <w:t xml:space="preserve">”</w:t>
      </w:r>
      <w:r>
        <w:t xml:space="preserve">이기 때문이다(정인호, 2026).</w:t>
      </w:r>
    </w:p>
    <w:bookmarkEnd w:id="77"/>
    <w:bookmarkStart w:id="81" w:name="war-room-무한-루프의-관제탑"/>
    <w:p>
      <w:pPr>
        <w:pStyle w:val="Heading2"/>
      </w:pPr>
      <w:r>
        <w:t xml:space="preserve">21.3 War Room: 무한 루프의 관제탑</w:t>
      </w:r>
    </w:p>
    <w:p>
      <w:pPr>
        <w:pStyle w:val="CaptionedFigure"/>
      </w:pPr>
      <w:r>
        <w:drawing>
          <wp:inline>
            <wp:extent cx="4206240" cy="2953317"/>
            <wp:effectExtent b="0" l="0" r="0" t="0"/>
            <wp:docPr descr="그림 21-1. Workflow 운영 사이클" title="" id="79" name="Picture"/>
            <a:graphic>
              <a:graphicData uri="http://schemas.openxmlformats.org/drawingml/2006/picture">
                <pic:pic>
                  <pic:nvPicPr>
                    <pic:cNvPr descr="figures/fig_211_workflow_cycle.png" id="80" name="Picture"/>
                    <pic:cNvPicPr>
                      <a:picLocks noChangeArrowheads="1" noChangeAspect="1"/>
                    </pic:cNvPicPr>
                  </pic:nvPicPr>
                  <pic:blipFill>
                    <a:blip r:embed="rId78"/>
                    <a:stretch>
                      <a:fillRect/>
                    </a:stretch>
                  </pic:blipFill>
                  <pic:spPr bwMode="auto">
                    <a:xfrm>
                      <a:off x="0" y="0"/>
                      <a:ext cx="4206240" cy="2953317"/>
                    </a:xfrm>
                    <a:prstGeom prst="rect">
                      <a:avLst/>
                    </a:prstGeom>
                    <a:noFill/>
                    <a:ln w="9525">
                      <a:noFill/>
                      <a:headEnd/>
                      <a:tailEnd/>
                    </a:ln>
                  </pic:spPr>
                </pic:pic>
              </a:graphicData>
            </a:graphic>
          </wp:inline>
        </w:drawing>
      </w:r>
    </w:p>
    <w:p>
      <w:pPr>
        <w:pStyle w:val="ImageCaption"/>
      </w:pPr>
      <w:r>
        <w:t xml:space="preserve">그림 21-1. Workflow 운영 사이클</w:t>
      </w:r>
    </w:p>
    <w:p>
      <w:pPr>
        <w:pStyle w:val="BodyText"/>
      </w:pPr>
      <w:r>
        <w:t xml:space="preserve">설계와 등록과 실행은 사이클의 절반이다. JEDAIX Workspace는 Workflow를 다섯 단계의 순환 구조로 운영한다.</w:t>
      </w:r>
    </w:p>
    <w:p>
      <w:pPr>
        <w:pStyle w:val="SourceCode"/>
      </w:pPr>
      <w:r>
        <w:rPr>
          <w:rStyle w:val="VerbatimChar"/>
        </w:rPr>
        <w:t xml:space="preserve">        ① Workflow 빌더(설계) ──→ ② 등록·배포(통합 레지스트리)</w:t>
      </w:r>
      <w:r>
        <w:br/>
      </w:r>
      <w:r>
        <w:rPr>
          <w:rStyle w:val="VerbatimChar"/>
        </w:rPr>
        <w:t xml:space="preserve">              ↑                              │</w:t>
      </w:r>
      <w:r>
        <w:br/>
      </w:r>
      <w:r>
        <w:rPr>
          <w:rStyle w:val="VerbatimChar"/>
        </w:rPr>
        <w:t xml:space="preserve">              │                              ▼</w:t>
      </w:r>
      <w:r>
        <w:br/>
      </w:r>
      <w:r>
        <w:rPr>
          <w:rStyle w:val="VerbatimChar"/>
        </w:rPr>
        <w:t xml:space="preserve">   ⑤ Skill-Loop-Harness 관리 ←── ④ War Room(운영 모니터링) ←── ③ Workspace 실행</w:t>
      </w:r>
      <w:r>
        <w:br/>
      </w:r>
      <w:r>
        <w:rPr>
          <w:rStyle w:val="VerbatimChar"/>
        </w:rPr>
        <w:t xml:space="preserve">              │                              │                    (재고 차감·전표·회계)</w:t>
      </w:r>
      <w:r>
        <w:br/>
      </w:r>
      <w:r>
        <w:rPr>
          <w:rStyle w:val="VerbatimChar"/>
        </w:rPr>
        <w:t xml:space="preserve">              └──── 개선사항의 재설계 회귀 ────┘</w:t>
      </w:r>
      <w:r>
        <w:br/>
      </w:r>
      <w:r>
        <w:rPr>
          <w:rStyle w:val="VerbatimChar"/>
        </w:rPr>
        <w:t xml:space="preserve">                    이상 신호 → 6 Station 재진단</w:t>
      </w:r>
    </w:p>
    <w:p>
      <w:pPr>
        <w:pStyle w:val="FirstParagraph"/>
      </w:pPr>
      <w:r>
        <w:t xml:space="preserve">④의 War Room은 실행 중인 모든 프로세스의 진행 상태와 지연 여부를 부서·주기·상태별로 필터링해 한 화면에서 감시하는 관제 화면이다. 그러나 이 화면의 본질은 감시가 아니라 환류에 있다. 매뉴얼은 운영 사이클을 설명하며 이렇게 적는다.</w:t>
      </w:r>
    </w:p>
    <w:p>
      <w:pPr>
        <w:pStyle w:val="BlockText"/>
      </w:pPr>
      <w:r>
        <w:t xml:space="preserve">여기서 발견된 이상 신호는 다시 6Station의 진단 대상으로 이어집니다. (…) 이 다섯 단계는 순서대로 한 번만 도는 것이 아니라, ⑤에서 발견된 개선사항이 다시 ①(빌더에서 프로세스 재설계)로 돌아가는 순환 구조입니다. 이 순환이 반복될수록 회사의 표준 프로세스는 실제 현장에 점점 더 가깝게 다듬어집니다. — JEDAIX 운영 매뉴얼 v9, 제3장</w:t>
      </w:r>
    </w:p>
    <w:p>
      <w:pPr>
        <w:pStyle w:val="FirstParagraph"/>
      </w:pPr>
      <w:r>
        <w:t xml:space="preserve">독자는 이 문장에서 기시감을 느껴야 한다. 이것은 1부 5장에서 설계한 LLM 무한 루프 — 관리도의 이상 신호가 Define의 입구가 되고, Control의 환류가 다음 회전의 출발점이 되는 DMAIC 상시 사이클 — 의 JEDAIX 구현이다. 대응은 정확하다. War Room의 이상 신호 감지는 상향식 Define이고, 6 Station 재진단은 Measure·Analyze이며, Station8의 Agent 제안 채택은 Improve, 표준 프로세스로의 반영과 War Room의 상시 감시는 Control이다(이 대응의 전모는 22장에서 방법론으로 일반화한다). 1부 5장의 명제 —</w:t>
      </w:r>
      <w:r>
        <w:t xml:space="preserve"> </w:t>
      </w:r>
      <w:r>
        <w:t xml:space="preserve">“</w:t>
      </w:r>
      <w:r>
        <w:t xml:space="preserve">사람이 분기마다 돌리던 개선을 LLM이 상시로 돌린다</w:t>
      </w:r>
      <w:r>
        <w:t xml:space="preserve">”</w:t>
      </w:r>
      <w:r>
        <w:t xml:space="preserve"> </w:t>
      </w:r>
      <w:r>
        <w:t xml:space="preserve">— 가 여기서는</w:t>
      </w:r>
      <w:r>
        <w:t xml:space="preserve"> </w:t>
      </w:r>
      <w:r>
        <w:t xml:space="preserve">“</w:t>
      </w:r>
      <w:r>
        <w:t xml:space="preserve">현장이 위화감으로만 느끼던 개선을 온톨로지 파이프라인이 상시로 돌린다</w:t>
      </w:r>
      <w:r>
        <w:t xml:space="preserve">”</w:t>
      </w:r>
      <w:r>
        <w:t xml:space="preserve">로 확장된 것이다. 온톨로지 문서는 이 환류에 한 층 더 깊은 의미를 부여한다 — War Room에서 발견된 이상이 6 Station으로 돌아가는 구조는</w:t>
      </w:r>
      <w:r>
        <w:t xml:space="preserve"> </w:t>
      </w:r>
      <w:r>
        <w:t xml:space="preserve">“</w:t>
      </w:r>
      <w:r>
        <w:t xml:space="preserve">Instance 레벨에서 관측된 이상이 다시 Frame(Ontology Schema) 자체를 개정하는 요구로 피드백되는 것</w:t>
      </w:r>
      <w:r>
        <w:t xml:space="preserve">”</w:t>
      </w:r>
      <w:r>
        <w:t xml:space="preserve">이다. 루프는 데이터만 갱신하는 것이 아니라 스키마를, 즉 기업이 세계를 분류하는 방식 자체를 갱신한다.</w:t>
      </w:r>
    </w:p>
    <w:p>
      <w:pPr>
        <w:pStyle w:val="BodyText"/>
      </w:pPr>
      <w:r>
        <w:t xml:space="preserve">이 환류의 배관이 20장에서 언급한 Explicit-Implicit Bridge다. WMS·TMS·JIT가 만드는 명시적 이벤트 — 재고부족, ROP 돌파, TOC 제약위반 — 는 registerExplicitGap() 함수를 통해 자동으로 seeds 테이블에 등록되어 6 Station의 확인 대상이 되고, 확정·해소되면 syncGapResolutions()가 갭 상태를 resolved로 전환한다. 형식지의 세계에서 발생한 이상이 암묵지 발굴의 입력이 되고, 발굴의 결과가 다시 형식지의 파라미터로 돌아온다 — 명시와 암묵 사이의 이 순환이야말로 JEDAIX가</w:t>
      </w:r>
      <w:r>
        <w:t xml:space="preserve"> </w:t>
      </w:r>
      <w:r>
        <w:t xml:space="preserve">“</w:t>
      </w:r>
      <w:r>
        <w:t xml:space="preserve">전문 WMS/TMS 벤더와 기능적으로 경쟁하지 않고도 차별화된 가치를 갖는 핵심 근거</w:t>
      </w:r>
      <w:r>
        <w:t xml:space="preserve">”</w:t>
      </w:r>
      <w:r>
        <w:t xml:space="preserve">다(JEDAIX 운영 매뉴얼 v9, 부록 E).</w:t>
      </w:r>
    </w:p>
    <w:bookmarkEnd w:id="81"/>
    <w:bookmarkStart w:id="85" w:name="inventorybufferagent-알림으로-끝나지-않는-실행"/>
    <w:p>
      <w:pPr>
        <w:pStyle w:val="Heading2"/>
      </w:pPr>
      <w:r>
        <w:t xml:space="preserve">21.4 InventoryBufferAgent: 알림으로 끝나지 않는 실행</w:t>
      </w:r>
    </w:p>
    <w:p>
      <w:pPr>
        <w:pStyle w:val="CaptionedFigure"/>
      </w:pPr>
      <w:r>
        <w:drawing>
          <wp:inline>
            <wp:extent cx="4206240" cy="2060199"/>
            <wp:effectExtent b="0" l="0" r="0" t="0"/>
            <wp:docPr descr="그림 21-2. InventoryBufferAgent 실행 순서" title="" id="83" name="Picture"/>
            <a:graphic>
              <a:graphicData uri="http://schemas.openxmlformats.org/drawingml/2006/picture">
                <pic:pic>
                  <pic:nvPicPr>
                    <pic:cNvPr descr="figures/fig_212_buffer_agent.png" id="84" name="Picture"/>
                    <pic:cNvPicPr>
                      <a:picLocks noChangeArrowheads="1" noChangeAspect="1"/>
                    </pic:cNvPicPr>
                  </pic:nvPicPr>
                  <pic:blipFill>
                    <a:blip r:embed="rId82"/>
                    <a:stretch>
                      <a:fillRect/>
                    </a:stretch>
                  </pic:blipFill>
                  <pic:spPr bwMode="auto">
                    <a:xfrm>
                      <a:off x="0" y="0"/>
                      <a:ext cx="4206240" cy="2060199"/>
                    </a:xfrm>
                    <a:prstGeom prst="rect">
                      <a:avLst/>
                    </a:prstGeom>
                    <a:noFill/>
                    <a:ln w="9525">
                      <a:noFill/>
                      <a:headEnd/>
                      <a:tailEnd/>
                    </a:ln>
                  </pic:spPr>
                </pic:pic>
              </a:graphicData>
            </a:graphic>
          </wp:inline>
        </w:drawing>
      </w:r>
    </w:p>
    <w:p>
      <w:pPr>
        <w:pStyle w:val="ImageCaption"/>
      </w:pPr>
      <w:r>
        <w:t xml:space="preserve">그림 21-2. InventoryBufferAgent 실행 순서</w:t>
      </w:r>
    </w:p>
    <w:p>
      <w:pPr>
        <w:pStyle w:val="BodyText"/>
      </w:pPr>
      <w:r>
        <w:t xml:space="preserve">이제 실행의 실제 모습을 보자. 20장의 사례에서 TA06(KPI 충돌)으로 확정된 품질-납기 충돌 패턴은 알림 한 줄로 끝나지 않았다. InventoryBufferAgent라는 실행 주체(Skill)가 네 단계를 자동으로 수행한다. 첫째, 증거 정량화 — 이 유형의 신호가 최근 얼마나 자주 발생했는지 수치화한다. 둘째, 보정계수 계산 — 그 수치를 근거로 안전재고와 재주문점(ROP)을 얼마나 올려야 하는지 구체적 숫자를 계산한다. 셋째, Digital Twin 가상 시뮬레이션 — 보정을 적용하면 재고 소진 예측이 어떻게 달라지는지 미리 보여주되, 이 단계에서 실제 시스템은 전혀 바뀌지 않는다. 넷째, 사람의 승인(HITL) — 담당자가 시뮬레이션 결과를 보고 승인해야만 실제 값이 바뀐다.</w:t>
      </w:r>
    </w:p>
    <w:p>
      <w:pPr>
        <w:pStyle w:val="BodyText"/>
      </w:pPr>
      <w:r>
        <w:t xml:space="preserve">매뉴얼의 사례에서 제안은 안전재고 100개→115개, 재주문점 150개→173개였고, 시뮬레이션으로 재고 소진까지의 여유 기간이 늘어나는 것이 확인되자 담당자가 승인했으며, 승인하는 순간 실제 재고 시스템의 값이 정확히 그 숫자로 갱신되었다. 그리고 이야기는 승인에서 끝나지 않는다 — 조정된 안전재고 값은 이후 모든 O2C 프로세스에 자동으로 반영되어, 출하 때마다 재고가 차감되고 새 재주문점 기준으로 부족 여부가 판단된다. 지식 포털의 실패 양식과 대비해 보라. 발굴된 지식이 문서가 아니라 파라미터가 되었기 때문에, 그것을</w:t>
      </w:r>
      <w:r>
        <w:t xml:space="preserve"> </w:t>
      </w:r>
      <w:r>
        <w:t xml:space="preserve">“</w:t>
      </w:r>
      <w:r>
        <w:t xml:space="preserve">지키는 데 별도의 의지가 필요 없다</w:t>
      </w:r>
      <w:r>
        <w:t xml:space="preserve">”</w:t>
      </w:r>
      <w:r>
        <w:t xml:space="preserve"> </w:t>
      </w:r>
      <w:r>
        <w:t xml:space="preserve">— 1부 5장에서 Control의 원칙으로 세운</w:t>
      </w:r>
      <w:r>
        <w:t xml:space="preserve"> </w:t>
      </w:r>
      <w:r>
        <w:t xml:space="preserve">“</w:t>
      </w:r>
      <w:r>
        <w:t xml:space="preserve">표준화가 문서로 저장되면 소멸하고 시스템의 상태로 저장되면 지속된다</w:t>
      </w:r>
      <w:r>
        <w:t xml:space="preserve">”</w:t>
      </w:r>
      <w:r>
        <w:t xml:space="preserve">의 정확한 실례다.</w:t>
      </w:r>
    </w:p>
    <w:p>
      <w:pPr>
        <w:pStyle w:val="BodyText"/>
      </w:pPr>
      <w:r>
        <w:t xml:space="preserve">한편 모든 문제가 자동 조정으로 끝나는 것은 아니라는 점이 이 실행 계층의 또 다른 설계 원칙이다. 매뉴얼의 두 번째 사례 — 조립 공정 병목 — 에서 설비 증설이나 납기 재협상은</w:t>
      </w:r>
      <w:r>
        <w:t xml:space="preserve"> </w:t>
      </w:r>
      <w:r>
        <w:t xml:space="preserve">“</w:t>
      </w:r>
      <w:r>
        <w:t xml:space="preserve">계산기가 혼자 결론 낼 수 없는 사안</w:t>
      </w:r>
      <w:r>
        <w:t xml:space="preserve">”</w:t>
      </w:r>
      <w:r>
        <w:t xml:space="preserve">이므로, 발견은 자동으로 6 Station의 안건으로 등록되어 경영진의 확인 항목이 된다. JEDAIX는 자동화할 수 있는 것(파라미터 보정)과 사람이 결정해야 하는 것(경영 판단)을 온톨로지 층위에서부터 구분해 처리한다. 이 사례의 전말은 23장의 사례연구에서 상세히 다룬다.</w:t>
      </w:r>
    </w:p>
    <w:bookmarkEnd w:id="85"/>
    <w:bookmarkStart w:id="86" w:name="scm-backbone-여덟-개의-계산기와-하나의-사슬"/>
    <w:p>
      <w:pPr>
        <w:pStyle w:val="Heading2"/>
      </w:pPr>
      <w:r>
        <w:t xml:space="preserve">21.5 SCM Backbone: 여덟 개의 계산기와 하나의 사슬</w:t>
      </w:r>
    </w:p>
    <w:p>
      <w:pPr>
        <w:pStyle w:val="FirstParagraph"/>
      </w:pPr>
      <w:r>
        <w:t xml:space="preserve">Agent의 실행이 딛고 서는 지반이 SCM Backbone이다. JEDAIX는 여덟 가지 계산 도구를 제공한다.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계산기</w:t>
            </w:r>
          </w:p>
        </w:tc>
        <w:tc>
          <w:tcPr/>
          <w:p>
            <w:pPr>
              <w:pStyle w:val="Compact"/>
              <w:jc w:val="left"/>
            </w:pPr>
            <w:r>
              <w:t xml:space="preserve">무엇을 계산하는가</w:t>
            </w:r>
          </w:p>
        </w:tc>
        <w:tc>
          <w:tcPr/>
          <w:p>
            <w:pPr>
              <w:pStyle w:val="Compact"/>
              <w:jc w:val="left"/>
            </w:pPr>
            <w:r>
              <w:t xml:space="preserve">언제 사용하는가</w:t>
            </w:r>
          </w:p>
        </w:tc>
      </w:tr>
      <w:tr>
        <w:tc>
          <w:tcPr/>
          <w:p>
            <w:pPr>
              <w:pStyle w:val="Compact"/>
              <w:jc w:val="left"/>
            </w:pPr>
            <w:r>
              <w:t xml:space="preserve">기간손익 프로젝션</w:t>
            </w:r>
          </w:p>
        </w:tc>
        <w:tc>
          <w:tcPr/>
          <w:p>
            <w:pPr>
              <w:pStyle w:val="Compact"/>
              <w:jc w:val="left"/>
            </w:pPr>
            <w:r>
              <w:t xml:space="preserve">예상 주문량 기준 손익 시뮬레이션</w:t>
            </w:r>
          </w:p>
        </w:tc>
        <w:tc>
          <w:tcPr/>
          <w:p>
            <w:pPr>
              <w:pStyle w:val="Compact"/>
              <w:jc w:val="left"/>
            </w:pPr>
            <w:r>
              <w:t xml:space="preserve">영업 계획 검토 시</w:t>
            </w:r>
          </w:p>
        </w:tc>
      </w:tr>
      <w:tr>
        <w:tc>
          <w:tcPr/>
          <w:p>
            <w:pPr>
              <w:pStyle w:val="Compact"/>
              <w:jc w:val="left"/>
            </w:pPr>
            <w:r>
              <w:t xml:space="preserve">안전재고/ROP</w:t>
            </w:r>
          </w:p>
        </w:tc>
        <w:tc>
          <w:tcPr/>
          <w:p>
            <w:pPr>
              <w:pStyle w:val="Compact"/>
              <w:jc w:val="left"/>
            </w:pPr>
            <w:r>
              <w:t xml:space="preserve">서비스 수준 목표에 맞는 안전재고·재주문점</w:t>
            </w:r>
          </w:p>
        </w:tc>
        <w:tc>
          <w:tcPr/>
          <w:p>
            <w:pPr>
              <w:pStyle w:val="Compact"/>
              <w:jc w:val="left"/>
            </w:pPr>
            <w:r>
              <w:t xml:space="preserve">재고 정책 수립 시</w:t>
            </w:r>
          </w:p>
        </w:tc>
      </w:tr>
      <w:tr>
        <w:tc>
          <w:tcPr/>
          <w:p>
            <w:pPr>
              <w:pStyle w:val="Compact"/>
              <w:jc w:val="left"/>
            </w:pPr>
            <w:r>
              <w:t xml:space="preserve">EOQ/MOQ</w:t>
            </w:r>
          </w:p>
        </w:tc>
        <w:tc>
          <w:tcPr/>
          <w:p>
            <w:pPr>
              <w:pStyle w:val="Compact"/>
              <w:jc w:val="left"/>
            </w:pPr>
            <w:r>
              <w:t xml:space="preserve">1회 발주에 가장 경제적인 수량</w:t>
            </w:r>
          </w:p>
        </w:tc>
        <w:tc>
          <w:tcPr/>
          <w:p>
            <w:pPr>
              <w:pStyle w:val="Compact"/>
              <w:jc w:val="left"/>
            </w:pPr>
            <w:r>
              <w:t xml:space="preserve">구매 계획 수립 시</w:t>
            </w:r>
          </w:p>
        </w:tc>
      </w:tr>
      <w:tr>
        <w:tc>
          <w:tcPr/>
          <w:p>
            <w:pPr>
              <w:pStyle w:val="Compact"/>
              <w:jc w:val="left"/>
            </w:pPr>
            <w:r>
              <w:t xml:space="preserve">MRP</w:t>
            </w:r>
          </w:p>
        </w:tc>
        <w:tc>
          <w:tcPr/>
          <w:p>
            <w:pPr>
              <w:pStyle w:val="Compact"/>
              <w:jc w:val="left"/>
            </w:pPr>
            <w:r>
              <w:t xml:space="preserve">완제품 수요를 원자재 소요량으로 전개</w:t>
            </w:r>
          </w:p>
        </w:tc>
        <w:tc>
          <w:tcPr/>
          <w:p>
            <w:pPr>
              <w:pStyle w:val="Compact"/>
              <w:jc w:val="left"/>
            </w:pPr>
            <w:r>
              <w:t xml:space="preserve">자재 발주 전</w:t>
            </w:r>
          </w:p>
        </w:tc>
      </w:tr>
      <w:tr>
        <w:tc>
          <w:tcPr/>
          <w:p>
            <w:pPr>
              <w:pStyle w:val="Compact"/>
              <w:jc w:val="left"/>
            </w:pPr>
            <w:r>
              <w:t xml:space="preserve">JIT/생산평준화</w:t>
            </w:r>
          </w:p>
        </w:tc>
        <w:tc>
          <w:tcPr/>
          <w:p>
            <w:pPr>
              <w:pStyle w:val="Compact"/>
              <w:jc w:val="left"/>
            </w:pPr>
            <w:r>
              <w:t xml:space="preserve">공정 가동률과 일별 권장 생산량</w:t>
            </w:r>
          </w:p>
        </w:tc>
        <w:tc>
          <w:tcPr/>
          <w:p>
            <w:pPr>
              <w:pStyle w:val="Compact"/>
              <w:jc w:val="left"/>
            </w:pPr>
            <w:r>
              <w:t xml:space="preserve">생산계획 수립 시</w:t>
            </w:r>
          </w:p>
        </w:tc>
      </w:tr>
      <w:tr>
        <w:tc>
          <w:tcPr/>
          <w:p>
            <w:pPr>
              <w:pStyle w:val="Compact"/>
              <w:jc w:val="left"/>
            </w:pPr>
            <w:r>
              <w:t xml:space="preserve">MAPE</w:t>
            </w:r>
          </w:p>
        </w:tc>
        <w:tc>
          <w:tcPr/>
          <w:p>
            <w:pPr>
              <w:pStyle w:val="Compact"/>
              <w:jc w:val="left"/>
            </w:pPr>
            <w:r>
              <w:t xml:space="preserve">수요예측이 실제와 얼마나 맞았는지</w:t>
            </w:r>
          </w:p>
        </w:tc>
        <w:tc>
          <w:tcPr/>
          <w:p>
            <w:pPr>
              <w:pStyle w:val="Compact"/>
              <w:jc w:val="left"/>
            </w:pPr>
            <w:r>
              <w:t xml:space="preserve">예측 정확도 점검 시</w:t>
            </w:r>
          </w:p>
        </w:tc>
      </w:tr>
      <w:tr>
        <w:tc>
          <w:tcPr/>
          <w:p>
            <w:pPr>
              <w:pStyle w:val="Compact"/>
              <w:jc w:val="left"/>
            </w:pPr>
            <w:r>
              <w:t xml:space="preserve">우선순위 큐</w:t>
            </w:r>
          </w:p>
        </w:tc>
        <w:tc>
          <w:tcPr/>
          <w:p>
            <w:pPr>
              <w:pStyle w:val="Compact"/>
              <w:jc w:val="left"/>
            </w:pPr>
            <w:r>
              <w:t xml:space="preserve">여러 주문 중 무엇을 먼저 처리할지</w:t>
            </w:r>
          </w:p>
        </w:tc>
        <w:tc>
          <w:tcPr/>
          <w:p>
            <w:pPr>
              <w:pStyle w:val="Compact"/>
              <w:jc w:val="left"/>
            </w:pPr>
            <w:r>
              <w:t xml:space="preserve">생산 일정 조율 시</w:t>
            </w:r>
          </w:p>
        </w:tc>
      </w:tr>
      <w:tr>
        <w:tc>
          <w:tcPr/>
          <w:p>
            <w:pPr>
              <w:pStyle w:val="Compact"/>
              <w:jc w:val="left"/>
            </w:pPr>
            <w:r>
              <w:t xml:space="preserve">가치사슬 KPI 스코어카드</w:t>
            </w:r>
          </w:p>
        </w:tc>
        <w:tc>
          <w:tcPr/>
          <w:p>
            <w:pPr>
              <w:pStyle w:val="Compact"/>
              <w:jc w:val="left"/>
            </w:pPr>
            <w:r>
              <w:t xml:space="preserve">6개 핵심 지표의 목표 대비 실적</w:t>
            </w:r>
          </w:p>
        </w:tc>
        <w:tc>
          <w:tcPr/>
          <w:p>
            <w:pPr>
              <w:pStyle w:val="Compact"/>
              <w:jc w:val="left"/>
            </w:pPr>
            <w:r>
              <w:t xml:space="preserve">정기 실적 점검 시</w:t>
            </w:r>
          </w:p>
        </w:tc>
      </w:tr>
    </w:tbl>
    <w:p>
      <w:pPr>
        <w:pStyle w:val="BodyText"/>
      </w:pPr>
      <w:r>
        <w:t xml:space="preserve">(출처: JEDAIX 운영 매뉴얼 v9, 제6장)</w:t>
      </w:r>
    </w:p>
    <w:p>
      <w:pPr>
        <w:pStyle w:val="BodyText"/>
      </w:pPr>
      <w:r>
        <w:t xml:space="preserve">계산은 화면에 머무르지 않는다 — 안전재고·EOQ·생산평준화 결과 옆의</w:t>
      </w:r>
      <w:r>
        <w:t xml:space="preserve"> </w:t>
      </w:r>
      <w:r>
        <w:t xml:space="preserve">“</w:t>
      </w:r>
      <w:r>
        <w:t xml:space="preserve">이 결과를 전표로 기록</w:t>
      </w:r>
      <w:r>
        <w:t xml:space="preserve">”</w:t>
      </w:r>
      <w:r>
        <w:t xml:space="preserve"> </w:t>
      </w:r>
      <w:r>
        <w:t xml:space="preserve">버튼은 계산을 실제 거래기록으로 남기고, MAPE는 최근 실적 데이터에서 자동 산출된다. 개별 계산기 자체는 생산관리 교과서의 표준 도구들이다 — 1부 4장에서 다룬 MRP와 일정계획, 수요예측의 MAPE, 재고이론의 EOQ와 안전재고. JEDAIX의 기여는 계산기의 발명이 아니라 사슬의 연동에 있다. 수요예측에서 시작해 기준생산계획(MPS) → 자재소요·재주문점(MRP/ROP) → 최소발주량(MOQ) → 안전재고 → 제약이론(TOC) 기반 공정제약 → 출하 → 배송까지 전체 사슬이 실제로 연동되어, O2C의 출하가 완료되면 재고가 실제로 줄고, ROP 밑으로 떨어지면 자동으로 구매·생산이 트리거된다. 골드랫의 제약이론이 사슬의 마지막 고리라는 점도 의미심장하다 — 계획이 아무리 정교해도 전체 산출량은 병목 공정이 결정하므로(Goldratt &amp; Cox, 1984), 사슬은 병목의 처리능력을 상한으로 삼아 계획을 재산출한다.</w:t>
      </w:r>
    </w:p>
    <w:p>
      <w:pPr>
        <w:pStyle w:val="BodyText"/>
      </w:pPr>
      <w:r>
        <w:t xml:space="preserve">그리고 이 사슬의 한 지점에서 암묵지 파이프라인과의 접합이 일어난다. 안전재고와 MRP 계산에 반드시 필요한 변수인 불량률을, JEDAIX는 사람이 추측해 입력하게 하지 않는다.</w:t>
      </w:r>
    </w:p>
    <w:p>
      <w:pPr>
        <w:pStyle w:val="BlockText"/>
      </w:pPr>
      <w:r>
        <w:t xml:space="preserve">이때 반드시 필요한 변수인 불량률은 사람이 추측해서 입력하지 않습니다 — 실제 6Station 확인 이력에서 자동으로 계산됩니다. 사람이 숫자를 넣는 게 아니라, 시스템이 계산한 숫자가 왜 나왔는지 사람이 확인하는 방식입니다. — JEDAIX 운영 매뉴얼 v9, 제6장</w:t>
      </w:r>
    </w:p>
    <w:p>
      <w:pPr>
        <w:pStyle w:val="FirstParagraph"/>
      </w:pPr>
      <w:r>
        <w:t xml:space="preserve">이 한 문장에 3부 전체의 구도가 압축되어 있다. 형식지의 계산 사슬(SCM Backbone)이 암묵지의 발굴 이력(6 Station 확인)을 입력 변수로 소비하고, 발굴의 산출(보정된 안전재고)이 다시 계산 사슬의 파라미터로 환류된다. 창고(WMS)의 자동 위치 배정과 선입선출, 배송(TMS)의 도착일 계산도 같은 원리로 존재한다 — 전문 솔루션과 기능 경쟁을 하기 위해서가 아니라, 이 기능들이 만들어내는 실제 데이터(재고 부족·배송 지연)를 6 Station의 암묵지 발굴과 연결하기 위해서다.</w:t>
      </w:r>
    </w:p>
    <w:bookmarkEnd w:id="86"/>
    <w:bookmarkStart w:id="90" w:name="odoo-jedaix-형식지의-원장과-암묵지의-판단-계층"/>
    <w:p>
      <w:pPr>
        <w:pStyle w:val="Heading2"/>
      </w:pPr>
      <w:r>
        <w:t xml:space="preserve">21.6 Odoo × JEDAIX: 형식지의 원장과 암묵지의 판단 계층</w:t>
      </w:r>
    </w:p>
    <w:p>
      <w:pPr>
        <w:pStyle w:val="CaptionedFigure"/>
      </w:pPr>
      <w:r>
        <w:drawing>
          <wp:inline>
            <wp:extent cx="4206240" cy="2774328"/>
            <wp:effectExtent b="0" l="0" r="0" t="0"/>
            <wp:docPr descr="그림 21-3. Odoo × JEDAIX 통합 아키텍처 — 3뇌 구조" title="" id="88" name="Picture"/>
            <a:graphic>
              <a:graphicData uri="http://schemas.openxmlformats.org/drawingml/2006/picture">
                <pic:pic>
                  <pic:nvPicPr>
                    <pic:cNvPr descr="figures/fig_213_odoo_jedaix.png" id="89" name="Picture"/>
                    <pic:cNvPicPr>
                      <a:picLocks noChangeArrowheads="1" noChangeAspect="1"/>
                    </pic:cNvPicPr>
                  </pic:nvPicPr>
                  <pic:blipFill>
                    <a:blip r:embed="rId87"/>
                    <a:stretch>
                      <a:fillRect/>
                    </a:stretch>
                  </pic:blipFill>
                  <pic:spPr bwMode="auto">
                    <a:xfrm>
                      <a:off x="0" y="0"/>
                      <a:ext cx="4206240" cy="2774328"/>
                    </a:xfrm>
                    <a:prstGeom prst="rect">
                      <a:avLst/>
                    </a:prstGeom>
                    <a:noFill/>
                    <a:ln w="9525">
                      <a:noFill/>
                      <a:headEnd/>
                      <a:tailEnd/>
                    </a:ln>
                  </pic:spPr>
                </pic:pic>
              </a:graphicData>
            </a:graphic>
          </wp:inline>
        </w:drawing>
      </w:r>
    </w:p>
    <w:p>
      <w:pPr>
        <w:pStyle w:val="ImageCaption"/>
      </w:pPr>
      <w:r>
        <w:t xml:space="preserve">그림 21-3. Odoo × JEDAIX 통합 아키텍처 — 3뇌 구조</w:t>
      </w:r>
    </w:p>
    <w:p>
      <w:pPr>
        <w:pStyle w:val="BodyText"/>
      </w:pPr>
      <w:r>
        <w:t xml:space="preserve">이제 이 책 3부작의 아키텍처를 한 장의 그림으로 닫을 차례다. 2부 16장에서 우리는 원플랫폼+쓰리부스터 — 단일 PostgreSQL의 Odoo 위에 계획(frePPLe)·AX(n8n/Dify)·지식(Neo4j GraphRAG) 부스터를 얹는 구조 — 를 세웠고, 지식 부스터가 서드브레인의 본체라 했다. 3부가 그 구조에 더하는 것은 층이 아니라 답이다. 2부 15장의 미해결 질문 — 온톨로지는 어떻게 만들어지고, 암묵지는 어떻게 그 안으로 들어오는가 — 에 대해, JEDAIX는 온톨로지를 구축·성장시키는 방법론이자 판단 계층으로서 지식 부스터의 자리에 들어선다.</w:t>
      </w:r>
    </w:p>
    <w:p>
      <w:pPr>
        <w:pStyle w:val="SourceCode"/>
      </w:pPr>
      <w:r>
        <w:rPr>
          <w:rStyle w:val="VerbatimChar"/>
        </w:rPr>
        <w:t xml:space="preserve">┌────────────────────────────────────────────────────────────────┐</w:t>
      </w:r>
      <w:r>
        <w:br/>
      </w:r>
      <w:r>
        <w:rPr>
          <w:rStyle w:val="VerbatimChar"/>
        </w:rPr>
        <w:t xml:space="preserve">│  판단 계층(3rd Brain) — JEDAIX: 암묵지의 발굴·의미·판단          │</w:t>
      </w:r>
      <w:r>
        <w:br/>
      </w:r>
      <w:r>
        <w:rPr>
          <w:rStyle w:val="VerbatimChar"/>
        </w:rPr>
        <w:t xml:space="preserve">│  ┌──────────────────────────────────────────────────────────┐  │</w:t>
      </w:r>
      <w:r>
        <w:br/>
      </w:r>
      <w:r>
        <w:rPr>
          <w:rStyle w:val="VerbatimChar"/>
        </w:rPr>
        <w:t xml:space="preserve">│  │ 6 Station 대화 → TA 분류 → PTGDA 확정 → 온톨로지(OWL)     │  │</w:t>
      </w:r>
      <w:r>
        <w:br/>
      </w:r>
      <w:r>
        <w:rPr>
          <w:rStyle w:val="VerbatimChar"/>
        </w:rPr>
        <w:t xml:space="preserve">│  │ → Skill-Loop-Harness → Agent Workflow → War Room 환류    │  │</w:t>
      </w:r>
      <w:r>
        <w:br/>
      </w:r>
      <w:r>
        <w:rPr>
          <w:rStyle w:val="VerbatimChar"/>
        </w:rPr>
        <w:t xml:space="preserve">│  │   (LLM = 자연어↔온톨로지 번역 계층, HITL = 승인 게이트)     │  │</w:t>
      </w:r>
      <w:r>
        <w:br/>
      </w:r>
      <w:r>
        <w:rPr>
          <w:rStyle w:val="VerbatimChar"/>
        </w:rPr>
        <w:t xml:space="preserve">│  └──────────────────────────────────────────────────────────┘  │</w:t>
      </w:r>
      <w:r>
        <w:br/>
      </w:r>
      <w:r>
        <w:rPr>
          <w:rStyle w:val="VerbatimChar"/>
        </w:rPr>
        <w:t xml:space="preserve">│         ↑ 사각지대 신호·대화 Fact          ↓ 판단·파라미터 환류   │</w:t>
      </w:r>
      <w:r>
        <w:br/>
      </w:r>
      <w:r>
        <w:rPr>
          <w:rStyle w:val="VerbatimChar"/>
        </w:rPr>
        <w:t xml:space="preserve">├────────────────────────────────────────────────────────────────┤</w:t>
      </w:r>
      <w:r>
        <w:br/>
      </w:r>
      <w:r>
        <w:rPr>
          <w:rStyle w:val="VerbatimChar"/>
        </w:rPr>
        <w:t xml:space="preserve">│  AX 부스터: n8n 워크플로 허브(ETL·트리거) + Dify 사내 AI 앱      │</w:t>
      </w:r>
      <w:r>
        <w:br/>
      </w:r>
      <w:r>
        <w:rPr>
          <w:rStyle w:val="VerbatimChar"/>
        </w:rPr>
        <w:t xml:space="preserve">│  계획 부스터: frePPLe APS (유한능력·What-if)                     │</w:t>
      </w:r>
      <w:r>
        <w:br/>
      </w:r>
      <w:r>
        <w:rPr>
          <w:rStyle w:val="VerbatimChar"/>
        </w:rPr>
        <w:t xml:space="preserve">│         ↑ 트랜잭션 데이터(ETL)            ↓ 작업지시·마스터 개정  │</w:t>
      </w:r>
      <w:r>
        <w:br/>
      </w:r>
      <w:r>
        <w:rPr>
          <w:rStyle w:val="VerbatimChar"/>
        </w:rPr>
        <w:t xml:space="preserve">├────────────────────────────────────────────────────────────────┤</w:t>
      </w:r>
      <w:r>
        <w:br/>
      </w:r>
      <w:r>
        <w:rPr>
          <w:rStyle w:val="VerbatimChar"/>
        </w:rPr>
        <w:t xml:space="preserve">│  ONE PLATFORM(2nd Brain) — Odoo: 형식지의 원장·실행 손발         │</w:t>
      </w:r>
      <w:r>
        <w:br/>
      </w:r>
      <w:r>
        <w:rPr>
          <w:rStyle w:val="VerbatimChar"/>
        </w:rPr>
        <w:t xml:space="preserve">│  판매·구매·재고·제조·회계 — 단일 PostgreSQL, 트랜잭션의 진실원천  │</w:t>
      </w:r>
      <w:r>
        <w:br/>
      </w:r>
      <w:r>
        <w:rPr>
          <w:rStyle w:val="VerbatimChar"/>
        </w:rPr>
        <w:t xml:space="preserve">├────────────────────────────────────────────────────────────────┤</w:t>
      </w:r>
      <w:r>
        <w:br/>
      </w:r>
      <w:r>
        <w:rPr>
          <w:rStyle w:val="VerbatimChar"/>
        </w:rPr>
        <w:t xml:space="preserve">│  현장 계층(1st Brain) — 작업자의 경험·암묵지, 설비·센서·POP      │</w:t>
      </w:r>
      <w:r>
        <w:br/>
      </w:r>
      <w:r>
        <w:rPr>
          <w:rStyle w:val="VerbatimChar"/>
        </w:rPr>
        <w:t xml:space="preserve">└────────────────────────────────────────────────────────────────┘</w:t>
      </w:r>
      <w:r>
        <w:br/>
      </w:r>
      <w:r>
        <w:rPr>
          <w:rStyle w:val="VerbatimChar"/>
        </w:rPr>
        <w:t xml:space="preserve">   환류 루프: 데이터는 위로(기록→신호) │ 판단은 아래로(확정→파라미터)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Odoo (형식지의 원장·실행 손발)</w:t>
            </w:r>
          </w:p>
        </w:tc>
        <w:tc>
          <w:tcPr/>
          <w:p>
            <w:pPr>
              <w:pStyle w:val="Compact"/>
              <w:jc w:val="left"/>
            </w:pPr>
            <w:r>
              <w:t xml:space="preserve">JEDAIX (암묵지의 발굴·의미·판단)</w:t>
            </w:r>
          </w:p>
        </w:tc>
      </w:tr>
      <w:tr>
        <w:tc>
          <w:tcPr/>
          <w:p>
            <w:pPr>
              <w:pStyle w:val="Compact"/>
              <w:jc w:val="left"/>
            </w:pPr>
            <w:r>
              <w:t xml:space="preserve">다루는 지식</w:t>
            </w:r>
          </w:p>
        </w:tc>
        <w:tc>
          <w:tcPr/>
          <w:p>
            <w:pPr>
              <w:pStyle w:val="Compact"/>
              <w:jc w:val="left"/>
            </w:pPr>
            <w:r>
              <w:t xml:space="preserve">형식지 — 트랜잭션·마스터·전표</w:t>
            </w:r>
          </w:p>
        </w:tc>
        <w:tc>
          <w:tcPr/>
          <w:p>
            <w:pPr>
              <w:pStyle w:val="Compact"/>
              <w:jc w:val="left"/>
            </w:pPr>
            <w:r>
              <w:t xml:space="preserve">암묵지 — 관행·눈치·판단 기준</w:t>
            </w:r>
          </w:p>
        </w:tc>
      </w:tr>
      <w:tr>
        <w:tc>
          <w:tcPr/>
          <w:p>
            <w:pPr>
              <w:pStyle w:val="Compact"/>
              <w:jc w:val="left"/>
            </w:pPr>
            <w:r>
              <w:t xml:space="preserve">핵심 질문</w:t>
            </w:r>
          </w:p>
        </w:tc>
        <w:tc>
          <w:tcPr/>
          <w:p>
            <w:pPr>
              <w:pStyle w:val="Compact"/>
              <w:jc w:val="left"/>
            </w:pPr>
            <w:r>
              <w:t xml:space="preserve">무엇이 일어났는가</w:t>
            </w:r>
          </w:p>
        </w:tc>
        <w:tc>
          <w:tcPr/>
          <w:p>
            <w:pPr>
              <w:pStyle w:val="Compact"/>
              <w:jc w:val="left"/>
            </w:pPr>
            <w:r>
              <w:t xml:space="preserve">왜 반복되는가, 어떻게 바꿀 것인가</w:t>
            </w:r>
          </w:p>
        </w:tc>
      </w:tr>
      <w:tr>
        <w:tc>
          <w:tcPr/>
          <w:p>
            <w:pPr>
              <w:pStyle w:val="Compact"/>
              <w:jc w:val="left"/>
            </w:pPr>
            <w:r>
              <w:t xml:space="preserve">DMAIC 대응(2부 15장)</w:t>
            </w:r>
          </w:p>
        </w:tc>
        <w:tc>
          <w:tcPr/>
          <w:p>
            <w:pPr>
              <w:pStyle w:val="Compact"/>
              <w:jc w:val="left"/>
            </w:pPr>
            <w:r>
              <w:t xml:space="preserve">Define·Measure·Control</w:t>
            </w:r>
          </w:p>
        </w:tc>
        <w:tc>
          <w:tcPr/>
          <w:p>
            <w:pPr>
              <w:pStyle w:val="Compact"/>
              <w:jc w:val="left"/>
            </w:pPr>
            <w:r>
              <w:t xml:space="preserve">Analyze·Improve</w:t>
            </w:r>
          </w:p>
        </w:tc>
      </w:tr>
      <w:tr>
        <w:tc>
          <w:tcPr/>
          <w:p>
            <w:pPr>
              <w:pStyle w:val="Compact"/>
              <w:jc w:val="left"/>
            </w:pPr>
            <w:r>
              <w:t xml:space="preserve">지식의 형태</w:t>
            </w:r>
          </w:p>
        </w:tc>
        <w:tc>
          <w:tcPr/>
          <w:p>
            <w:pPr>
              <w:pStyle w:val="Compact"/>
              <w:jc w:val="left"/>
            </w:pPr>
            <w:r>
              <w:t xml:space="preserve">레코드·필드·규칙 파라미터</w:t>
            </w:r>
          </w:p>
        </w:tc>
        <w:tc>
          <w:tcPr/>
          <w:p>
            <w:pPr>
              <w:pStyle w:val="Compact"/>
              <w:jc w:val="left"/>
            </w:pPr>
            <w:r>
              <w:t xml:space="preserve">온톨로지 Class·Property·SWRL Rule</w:t>
            </w:r>
          </w:p>
        </w:tc>
      </w:tr>
      <w:tr>
        <w:tc>
          <w:tcPr/>
          <w:p>
            <w:pPr>
              <w:pStyle w:val="Compact"/>
              <w:jc w:val="left"/>
            </w:pPr>
            <w:r>
              <w:t xml:space="preserve">실행의 방식</w:t>
            </w:r>
          </w:p>
        </w:tc>
        <w:tc>
          <w:tcPr/>
          <w:p>
            <w:pPr>
              <w:pStyle w:val="Compact"/>
              <w:jc w:val="left"/>
            </w:pPr>
            <w:r>
              <w:t xml:space="preserve">모듈의 트랜잭션 처리·자동화 규칙</w:t>
            </w:r>
          </w:p>
        </w:tc>
        <w:tc>
          <w:tcPr/>
          <w:p>
            <w:pPr>
              <w:pStyle w:val="Compact"/>
              <w:jc w:val="left"/>
            </w:pPr>
            <w:r>
              <w:t xml:space="preserve">Agent 제안 + Digital Twin + HITL 승인</w:t>
            </w:r>
          </w:p>
        </w:tc>
      </w:tr>
      <w:tr>
        <w:tc>
          <w:tcPr/>
          <w:p>
            <w:pPr>
              <w:pStyle w:val="Compact"/>
              <w:jc w:val="left"/>
            </w:pPr>
            <w:r>
              <w:t xml:space="preserve">3뇌 구조에서의 위치</w:t>
            </w:r>
          </w:p>
        </w:tc>
        <w:tc>
          <w:tcPr/>
          <w:p>
            <w:pPr>
              <w:pStyle w:val="Compact"/>
              <w:jc w:val="left"/>
            </w:pPr>
            <w:r>
              <w:t xml:space="preserve">2nd Brain(기업의 기록)</w:t>
            </w:r>
          </w:p>
        </w:tc>
        <w:tc>
          <w:tcPr/>
          <w:p>
            <w:pPr>
              <w:pStyle w:val="Compact"/>
              <w:jc w:val="left"/>
            </w:pPr>
            <w:r>
              <w:t xml:space="preserve">3rd Brain(AI의 융합판단)</w:t>
            </w:r>
          </w:p>
        </w:tc>
      </w:tr>
    </w:tbl>
    <w:p>
      <w:pPr>
        <w:pStyle w:val="BodyText"/>
      </w:pPr>
      <w:r>
        <w:t xml:space="preserve">역할 분담을 명제로 정리하면 이렇다. Odoo는 형식지의 원장(元帳)이자 실행의 손발이다 — 견적·수주·발주·입고·제조·전표라는 기업의 기록이 단일 데이터베이스에 쌓이고, 확정된 판단이 재주문 규칙·라우팅·승인 워크플로의 형태로 착지해 실행되는 곳이다. JEDAIX는 암묵지의 발굴·의미·판단 계층이다 — Odoo가 기록하지 못하는 사각지대의 신호를 대화로 발굴하고, 온톨로지로 의미를 연결하며, Agent와 HITL로 판단을 만들어내는 곳이다. 2부 15장의 DMAIC 언어로 옮기면, Odoo AI가 유능한 Define·Measure·Control은 Odoo 측에 남고, 결핍이었던 Analyze·Improve를 JEDAIX의 6 Station·PTGDA·Agent가 채운다. 어느 쪽도 상대를 대체하지 않는다 — 매뉴얼이 명시하듯</w:t>
      </w:r>
      <w:r>
        <w:t xml:space="preserve"> </w:t>
      </w:r>
      <w:r>
        <w:t xml:space="preserve">“</w:t>
      </w:r>
      <w:r>
        <w:t xml:space="preserve">JEDAIX는 기존 ERP를 대체하지 않</w:t>
      </w:r>
      <w:r>
        <w:t xml:space="preserve">”</w:t>
      </w:r>
      <w:r>
        <w:t xml:space="preserve">으며, 기록 없는 판단이 공허하듯 판단 없는 기록은 맹목이다.</w:t>
      </w:r>
    </w:p>
    <w:p>
      <w:pPr>
        <w:pStyle w:val="BodyText"/>
      </w:pPr>
      <w:r>
        <w:t xml:space="preserve">두 계층 사이의 데이터 흐름도 구체적으로 그릴 수 있다. 올라가는 방향에서는, Odoo의 트랜잭션과 재고 이벤트가 n8n의 ETL 배관을 타고 신호가 되어 — 재고부족·ROP 돌파 같은 명시적 갭은 Explicit-Implicit Bridge를 통해 자동으로 — seeds 테이블에 등록되고, 6 Station 대화의 확인 대상이 된다. 내려오는 방향에서는, PTGDA로 확정되고 사람이 승인한 판단이 안전재고·재주문점·라우팅·승인 규칙 같은 Odoo의 파라미터로 환류되어 다음 트랜잭션부터 즉시 작동한다. 16장의 표어 그대로 데이터는 위로, 판단은 아래로다 — 다만 이제 그 판단에는 형식지의 분석만이 아니라 발굴된 암묵지의 근거가 실려 있다.</w:t>
      </w:r>
    </w:p>
    <w:p>
      <w:pPr>
        <w:pStyle w:val="BodyText"/>
      </w:pPr>
      <w:r>
        <w:t xml:space="preserve">이 결합 구도는 도입 유형에 따라 두 방향으로 실현된다. ERP를 보유한 기업이라면 Odoo의 트랜잭션이 사각지대 신호의 원천이 되고 JEDAIX의 확정 판단이 Odoo 파라미터로 환류되는 병행 구조이고, ERP 없는 소상공인이라면 JEDAIX의 엑셀 기반 표준 프로세스로 시작해 성장 후 Odoo로 확장하는 순차 구조다 — 각각의 기간과 성공판정은 22장의 방법론에서 다룬다.</w:t>
      </w:r>
    </w:p>
    <w:bookmarkEnd w:id="90"/>
    <w:bookmarkStart w:id="91" w:name="데이터-매핑-마법사-레거시가-온톨로지로-들어오는-문"/>
    <w:p>
      <w:pPr>
        <w:pStyle w:val="Heading2"/>
      </w:pPr>
      <w:r>
        <w:t xml:space="preserve">21.7 데이터 매핑 마법사: 레거시가 온톨로지로 들어오는 문</w:t>
      </w:r>
    </w:p>
    <w:p>
      <w:pPr>
        <w:pStyle w:val="FirstParagraph"/>
      </w:pPr>
      <w:r>
        <w:t xml:space="preserve">통합 아키텍처의 마지막 질문은 실무적이다. 이미 존재하는 데이터 — 레거시 엑셀, 타 시스템의 추출물, Odoo의 마스터와 전표 — 는 어떻게 온톨로지 세계로 들어오는가. JEDAIX의 답이 데이터 매핑 마법사다. 절차는 다섯 단계다. ① 원본 데이터를 그대로 붙여넣어 스테이징한다(원본은 손대지 않고 보존). ② 원본 컬럼명을 JEDAIX 표준 항목에 매핑한다. ③ 품목코드를 자동(유사도 기반) 또는 수동으로 해석한다. ④ 검증을 실행해 문제(Gap)가 있는 행을 확인한다. ⑤ 검증을 통과한 데이터만 실제 전표로 커밋한다.</w:t>
      </w:r>
    </w:p>
    <w:p>
      <w:pPr>
        <w:pStyle w:val="BodyText"/>
      </w:pPr>
      <w:r>
        <w:t xml:space="preserve">절차 자체는 여느 ETL 도구와 닮았지만, 온톨로지 관점에서 보면 각 단계의 의미가 다르다. 컬럼 매핑은</w:t>
      </w:r>
      <w:r>
        <w:t xml:space="preserve"> </w:t>
      </w:r>
      <w:r>
        <w:t xml:space="preserve">“</w:t>
      </w:r>
      <w:r>
        <w:t xml:space="preserve">외부 데이터를 JEDAIX Ontology의 표준 속성에 정렬시키는 작업</w:t>
      </w:r>
      <w:r>
        <w:t xml:space="preserve">”</w:t>
      </w:r>
      <w:r>
        <w:t xml:space="preserve">이고, Gap 검증은</w:t>
      </w:r>
      <w:r>
        <w:t xml:space="preserve"> </w:t>
      </w:r>
      <w:r>
        <w:t xml:space="preserve">“</w:t>
      </w:r>
      <w:r>
        <w:t xml:space="preserve">Instance가 Frame의 필수 속성을 채우고 있는지 검사하는 과정</w:t>
      </w:r>
      <w:r>
        <w:t xml:space="preserve">”</w:t>
      </w:r>
      <w:r>
        <w:t xml:space="preserve">이며, 커밋 시점의 계정결정 규칙 검사는</w:t>
      </w:r>
      <w:r>
        <w:t xml:space="preserve"> </w:t>
      </w:r>
      <w:r>
        <w:t xml:space="preserve">“</w:t>
      </w:r>
      <w:r>
        <w:t xml:space="preserve">실행 가능한 Ontology Class로 커밋되기 전 마지막 무결성 검증</w:t>
      </w:r>
      <w:r>
        <w:t xml:space="preserve">”</w:t>
      </w:r>
      <w:r>
        <w:t xml:space="preserve">이다(정인호, 2026). 특히 마지막 검사는 실무의 오랜 사고 유형 —</w:t>
      </w:r>
      <w:r>
        <w:t xml:space="preserve"> </w:t>
      </w:r>
      <w:r>
        <w:t xml:space="preserve">“</w:t>
      </w:r>
      <w:r>
        <w:t xml:space="preserve">데이터는 들어왔는데 회계처리가 안 되는</w:t>
      </w:r>
      <w:r>
        <w:t xml:space="preserve">”</w:t>
      </w:r>
      <w:r>
        <w:t xml:space="preserve"> </w:t>
      </w:r>
      <w:r>
        <w:t xml:space="preserve">이관 사고 — 을 이관 시점에 차단하는 장치로, 도입 전후 비교표에서</w:t>
      </w:r>
      <w:r>
        <w:t xml:space="preserve"> </w:t>
      </w:r>
      <w:r>
        <w:t xml:space="preserve">“</w:t>
      </w:r>
      <w:r>
        <w:t xml:space="preserve">이관 완료 후에야 회계처리 오류 발견</w:t>
      </w:r>
      <w:r>
        <w:t xml:space="preserve">”</w:t>
      </w:r>
      <w:r>
        <w:t xml:space="preserve">이</w:t>
      </w:r>
      <w:r>
        <w:t xml:space="preserve"> </w:t>
      </w:r>
      <w:r>
        <w:t xml:space="preserve">“</w:t>
      </w:r>
      <w:r>
        <w:t xml:space="preserve">이관 시점에 설정 갭을 동시 검사</w:t>
      </w:r>
      <w:r>
        <w:t xml:space="preserve">”</w:t>
      </w:r>
      <w:r>
        <w:t xml:space="preserve">로 바뀌는 항목이 바로 이것이다. Odoo와의 결합 구도에서 이 마법사는 편입의 관문이 된다 — Odoo의 품목·거래처·전표 데이터가 표준 속성에 매핑되어 온톨로지의 Instance로 들어오고, 2부 8장에서 세운 데이터 3정5S의 규율이 온톨로지 세계까지 연장되는 것이다.</w:t>
      </w:r>
    </w:p>
    <w:p>
      <w:pPr>
        <w:pStyle w:val="BodyText"/>
      </w:pPr>
      <w:r>
        <w:t xml:space="preserve">정직한 평가로 장을 닫는다. 이 실행 계층의 값은 공짜가 아니다. 슬롯 채우기의 결정론은 재현성을 주는 대신 자유 대화형 설계의 유연함을 포기한 것이고, 표준 템플릿이 없는 비정형 프로세스는 여전히 사람이 여섯 슬롯을 채워야 한다. War Room의 환류는 6 Station에 응답할 현장의 참여가 지속되어야 작동하며, SCM Backbone의 계산은 기초 데이터 — BOM, 리드타임, 실적 — 의 품질이 무너지면 정밀하게 틀린 답을 낸다(1부 2장의 3정5S가 여기서도 전제다). 그리고 Odoo×JEDAIX 결합은 두 시스템의 운영을 함께 감당할 체제를 요구한다. 이 비용을 어떤 순서로, 어떤 조직이, 어떻게 지불할 것인가는 다음 장(AX 성공 방법론)에서 다룬다.</w:t>
      </w:r>
    </w:p>
    <w:bookmarkEnd w:id="91"/>
    <w:bookmarkStart w:id="92" w:name="온톨로지-다음의-세상-뉴로-심볼릭-ai와-우리의-자리"/>
    <w:p>
      <w:pPr>
        <w:pStyle w:val="Heading2"/>
      </w:pPr>
      <w:r>
        <w:t xml:space="preserve">21.8 온톨로지 다음의 세상: 뉴로-심볼릭 AI와 우리의 자리</w:t>
      </w:r>
    </w:p>
    <w:p>
      <w:pPr>
        <w:pStyle w:val="FirstParagraph"/>
      </w:pPr>
      <w:r>
        <w:t xml:space="preserve">장을 닫기 전에, 이 통합 아키텍처가 향하는 미래의 좌표 하나를 짚어 둔다. AI 연구의 최전선에서는 지금 뉴로-심볼릭(Neuro-Symbolic) AI가 의사결정 인공지능의 다음 단계로 부상하고 있다. 뉴럴(neural) — 신경망과 LLM — 은 패턴을 직관적으로 인식하지만 그럴듯한 거짓(환각)을 만들고 이유를 설명하지 못한다. 심볼릭(symbolic) — 온톨로지·규칙·논리 — 은 정확하고 설명 가능하지만 스스로 배우지 못한다. 카너먼의 은유를 빌리면 전자가 시스템 1(직관), 후자가 시스템 2(숙고)다. 뉴로-심볼릭 AI는 이 둘을 한 루프에 결합한다: 뉴럴이 제안하고, 심볼릭이 검증하며, 검증을 통과한 판단만 실행된다. 심볼릭 계층이 뉴럴의 출력에서 규칙 위반을 발견하면 그 출력을 거부하고 재평가를 요구한다 — 환각이 사후에 발견되는 것이 아니라 구조적으로 차단되는 것이다. 2020년 이후 학계의 체계적 조사가 이 분야의 급성장을 확인하고 있으며(Colelough &amp; Regli, 2025), 산업계에서는 시맨틱 지식그래프를 기반으로 한 데이터 패브릭과 GraphRAG가 기업 자동화의 백본으로 자리 잡는 흐름이 뚜렷하다.</w:t>
      </w:r>
    </w:p>
    <w:p>
      <w:pPr>
        <w:pStyle w:val="BodyText"/>
      </w:pPr>
      <w:r>
        <w:t xml:space="preserve">이 흐름에서 의사결정 플랫폼이 갖추어야 할 기둥은 셋이다. 첫째,</w:t>
      </w:r>
      <w:r>
        <w:t xml:space="preserve"> </w:t>
      </w:r>
      <w:r>
        <w:rPr>
          <w:bCs/>
          <w:b/>
        </w:rPr>
        <w:t xml:space="preserve">의미적 데이터 패브릭</w:t>
      </w:r>
      <w:r>
        <w:t xml:space="preserve"> </w:t>
      </w:r>
      <w:r>
        <w:t xml:space="preserve">— 흩어진 데이터가 온톨로지·메타데이터 카탈로그·계보(lineage) 관리를 통해 하나의 질의 가능한 의미망으로 통합되는 층. 둘째,</w:t>
      </w:r>
      <w:r>
        <w:t xml:space="preserve"> </w:t>
      </w:r>
      <w:r>
        <w:rPr>
          <w:bCs/>
          <w:b/>
        </w:rPr>
        <w:t xml:space="preserve">설명 가능한 AI(XAI)</w:t>
      </w:r>
      <w:r>
        <w:t xml:space="preserve"> </w:t>
      </w:r>
      <w:r>
        <w:t xml:space="preserve">— 사후 근사 설명(SHAP·LIME)이 아니라, 그래프 경로와 규칙 체인 자체가 곧 설명이 되는 구조.</w:t>
      </w:r>
      <w:r>
        <w:t xml:space="preserve"> </w:t>
      </w:r>
      <w:r>
        <w:t xml:space="preserve">“</w:t>
      </w:r>
      <w:r>
        <w:t xml:space="preserve">이 판단의 근거는 이 노드들과 이 규칙</w:t>
      </w:r>
      <w:r>
        <w:t xml:space="preserve">”</w:t>
      </w:r>
      <w:r>
        <w:t xml:space="preserve">이라고 시스템이 자신의 추론 경로를 보여주는 것이다. 셋째,</w:t>
      </w:r>
      <w:r>
        <w:t xml:space="preserve"> </w:t>
      </w:r>
      <w:r>
        <w:rPr>
          <w:bCs/>
          <w:b/>
        </w:rPr>
        <w:t xml:space="preserve">융합 추론</w:t>
      </w:r>
      <w:r>
        <w:t xml:space="preserve"> </w:t>
      </w:r>
      <w:r>
        <w:t xml:space="preserve">— 뉴럴이 비정형에서 지식을 추출하고(뉴럴→심볼릭), 온톨로지와 규칙이 뉴럴의 출력을 제약·검증하며(심볼릭→뉴럴), 그래프 검색이 LLM의 컨텍스트를 공급하는(GraphRAG) 양방향 결합이다.</w:t>
      </w:r>
    </w:p>
    <w:p>
      <w:pPr>
        <w:pStyle w:val="BodyText"/>
      </w:pPr>
      <w:r>
        <w:t xml:space="preserve">여기서 중요한 사실은, 이 장에서 완성한 Odoo × JEDAIX 통합 아키텍처가 이미 뉴로-심볼릭의 골격이라는 점이다. 대응은 다음과 같다.</w:t>
      </w:r>
    </w:p>
    <w:tbl>
      <w:tblPr>
        <w:tblStyle w:val="Table"/>
        <w:tblW w:type="pct" w:w="5000"/>
        <w:tblLook w:firstRow="1" w:lastRow="0" w:firstColumn="0" w:lastColumn="0" w:noHBand="0" w:noVBand="0" w:val="0020"/>
        <w:jc w:val="start"/>
      </w:tblPr>
      <w:tblGrid>
        <w:gridCol w:w="2689"/>
        <w:gridCol w:w="5230"/>
      </w:tblGrid>
      <w:tr>
        <w:trPr>
          <w:tblHeader w:val="true"/>
        </w:trPr>
        <w:tc>
          <w:tcPr/>
          <w:p>
            <w:pPr>
              <w:pStyle w:val="Compact"/>
              <w:jc w:val="left"/>
            </w:pPr>
            <w:r>
              <w:t xml:space="preserve">뉴로-심볼릭 요건</w:t>
            </w:r>
          </w:p>
        </w:tc>
        <w:tc>
          <w:tcPr/>
          <w:p>
            <w:pPr>
              <w:pStyle w:val="Compact"/>
              <w:jc w:val="left"/>
            </w:pPr>
            <w:r>
              <w:t xml:space="preserve">이 책의 아키텍처에서 이미 갖춘 것</w:t>
            </w:r>
          </w:p>
        </w:tc>
      </w:tr>
      <w:tr>
        <w:tc>
          <w:tcPr/>
          <w:p>
            <w:pPr>
              <w:pStyle w:val="Compact"/>
              <w:jc w:val="left"/>
            </w:pPr>
            <w:r>
              <w:t xml:space="preserve">단일 사실 원천과 의미 통합</w:t>
            </w:r>
          </w:p>
        </w:tc>
        <w:tc>
          <w:tcPr/>
          <w:p>
            <w:pPr>
              <w:pStyle w:val="Compact"/>
              <w:jc w:val="left"/>
            </w:pPr>
            <w:r>
              <w:t xml:space="preserve">Odoo 단일 원장(2부 8장) + 온톨로지 지식그래프(1부 6장·19장)</w:t>
            </w:r>
          </w:p>
        </w:tc>
      </w:tr>
      <w:tr>
        <w:tc>
          <w:tcPr/>
          <w:p>
            <w:pPr>
              <w:pStyle w:val="Compact"/>
              <w:jc w:val="left"/>
            </w:pPr>
            <w:r>
              <w:t xml:space="preserve">뉴럴→심볼릭 추출</w:t>
            </w:r>
          </w:p>
        </w:tc>
        <w:tc>
          <w:tcPr/>
          <w:p>
            <w:pPr>
              <w:pStyle w:val="Compact"/>
              <w:jc w:val="left"/>
            </w:pPr>
            <w:r>
              <w:t xml:space="preserve">PTGDA — 현장의 발화를 LLM이 Chunk 분해·TA 분류하여 OWL로 확정(20장)</w:t>
            </w:r>
          </w:p>
        </w:tc>
      </w:tr>
      <w:tr>
        <w:tc>
          <w:tcPr/>
          <w:p>
            <w:pPr>
              <w:pStyle w:val="Compact"/>
              <w:jc w:val="left"/>
            </w:pPr>
            <w:r>
              <w:t xml:space="preserve">심볼릭 검증</w:t>
            </w:r>
          </w:p>
        </w:tc>
        <w:tc>
          <w:tcPr/>
          <w:p>
            <w:pPr>
              <w:pStyle w:val="Compact"/>
              <w:jc w:val="left"/>
            </w:pPr>
            <w:r>
              <w:t xml:space="preserve">Workflow 빌더의 결정론적 검증 규칙, 데이터 매핑 마법사의 커밋 전 무결성 검사(21.2·21.7)</w:t>
            </w:r>
          </w:p>
        </w:tc>
      </w:tr>
      <w:tr>
        <w:tc>
          <w:tcPr/>
          <w:p>
            <w:pPr>
              <w:pStyle w:val="Compact"/>
              <w:jc w:val="left"/>
            </w:pPr>
            <w:r>
              <w:t xml:space="preserve">융합 추론 루프</w:t>
            </w:r>
          </w:p>
        </w:tc>
        <w:tc>
          <w:tcPr/>
          <w:p>
            <w:pPr>
              <w:pStyle w:val="Compact"/>
              <w:jc w:val="left"/>
            </w:pPr>
            <w:r>
              <w:t xml:space="preserve">DMAIC LLM 무한 루프(1부 5장) — 제안(뉴럴)→검정·승인(심볼릭·사람)→환류</w:t>
            </w:r>
          </w:p>
        </w:tc>
      </w:tr>
      <w:tr>
        <w:tc>
          <w:tcPr/>
          <w:p>
            <w:pPr>
              <w:pStyle w:val="Compact"/>
              <w:jc w:val="left"/>
            </w:pPr>
            <w:r>
              <w:t xml:space="preserve">거버넌스와 설명의 씨앗</w:t>
            </w:r>
          </w:p>
        </w:tc>
        <w:tc>
          <w:tcPr/>
          <w:p>
            <w:pPr>
              <w:pStyle w:val="Compact"/>
              <w:jc w:val="left"/>
            </w:pPr>
            <w:r>
              <w:t xml:space="preserve">HITL 승인 게이트, War Room 감사 이력, BPMN의 가시적 프로세스</w:t>
            </w:r>
          </w:p>
        </w:tc>
      </w:tr>
    </w:tbl>
    <w:p>
      <w:pPr>
        <w:pStyle w:val="BodyText"/>
      </w:pPr>
      <w:r>
        <w:t xml:space="preserve">즉 우리는 방향을 바꿀 필요가 없다. 부족한 것은 네 가지의 보강이다. ① 심볼릭 검증의 형식화 — 지금은 개별 검증 규칙으로 흩어져 있는 제약을 SHACL(그래프 제약 언어)과 규칙 엔진으로 표준화하는 것. ② 설명의 제품화 — 추론 경로는 이미 그래프에 있으므로, 그것을 판단 화면에</w:t>
      </w:r>
      <w:r>
        <w:t xml:space="preserve"> </w:t>
      </w:r>
      <w:r>
        <w:t xml:space="preserve">“</w:t>
      </w:r>
      <w:r>
        <w:t xml:space="preserve">근거 보기</w:t>
      </w:r>
      <w:r>
        <w:t xml:space="preserve">”</w:t>
      </w:r>
      <w:r>
        <w:t xml:space="preserve">로 노출하는 UI 층. ③ 시맨틱 카탈로그와 계보 — 어느 데이터가 어디서 와서 어떤 판단에 쓰였는가의 이력 관리. ④ 최적화 솔버 — 제약 충족·선형계획 엔진을 SCM Backbone에 결합해</w:t>
      </w:r>
      <w:r>
        <w:t xml:space="preserve"> </w:t>
      </w:r>
      <w:r>
        <w:t xml:space="preserve">“</w:t>
      </w:r>
      <w:r>
        <w:t xml:space="preserve">가능한 최선</w:t>
      </w:r>
      <w:r>
        <w:t xml:space="preserve">”</w:t>
      </w:r>
      <w:r>
        <w:t xml:space="preserve">을 계산하는 능력. 이 보강의 상세 아키텍처와 로드맵은 이 책의 부속 기술 보고서 「의사결정을 위한 Neuro-Symbolic AI」에 정리해 두었다.</w:t>
      </w:r>
    </w:p>
    <w:p>
      <w:pPr>
        <w:pStyle w:val="BodyText"/>
      </w:pPr>
      <w:r>
        <w:t xml:space="preserve">한 문장으로 요약한다.</w:t>
      </w:r>
      <w:r>
        <w:t xml:space="preserve"> </w:t>
      </w:r>
      <w:r>
        <w:rPr>
          <w:bCs/>
          <w:b/>
        </w:rPr>
        <w:t xml:space="preserve">온톨로지 다음의 세상은 온톨로지를 버리는 세상이 아니라, 온톨로지가 검증자(verifier)가 되는 세상이다.</w:t>
      </w:r>
      <w:r>
        <w:t xml:space="preserve"> </w:t>
      </w:r>
      <w:r>
        <w:t xml:space="preserve">우리가 1부에서 심고 3부에서 키운 온톨로지는, 뉴럴의 직관이 폭주하지 않도록 붙잡는 시스템 2 — 기업의 이성 — 로 완성된다.</w:t>
      </w:r>
    </w:p>
    <w:bookmarkEnd w:id="92"/>
    <w:bookmarkStart w:id="93" w:name="핵심-요약-3"/>
    <w:p>
      <w:pPr>
        <w:pStyle w:val="Heading2"/>
      </w:pPr>
      <w:r>
        <w:t xml:space="preserve">핵심 요약</w:t>
      </w:r>
    </w:p>
    <w:p>
      <w:pPr>
        <w:numPr>
          <w:ilvl w:val="0"/>
          <w:numId w:val="1008"/>
        </w:numPr>
        <w:pStyle w:val="Compact"/>
      </w:pPr>
      <w:r>
        <w:t xml:space="preserve">확정된 온톨로지 Class는 저절로 실행되지 않는다. Skill(실행 로직)·Loop(개선활동의 기한, DTF 3/7/14일)·Harness(권한 검증)의 세 요소가 지식에 손발·시간축·통치를 부여하며, 판단의 옳음은 끝까지 사람에게 남는다(HITL).</w:t>
      </w:r>
    </w:p>
    <w:p>
      <w:pPr>
        <w:numPr>
          <w:ilvl w:val="0"/>
          <w:numId w:val="1008"/>
        </w:numPr>
        <w:pStyle w:val="Compact"/>
      </w:pPr>
      <w:r>
        <w:t xml:space="preserve">Workflow 빌더는 자유 대화가 아니라 6단계 슬롯(S0 맥락~S5 컴파일)을 채우는 결정론적 방식이다. 같은 입력이면 같은 결과가 나오고, 검증 실패 시 위반된 슬롯만 국소 수정한다. 표준 템플릿 자동생성·BPMN 실시간 표시·반려 시 전 단계 자동 회귀(점선 경로)까지 예외 처리가 형식지화되어 있다.</w:t>
      </w:r>
    </w:p>
    <w:p>
      <w:pPr>
        <w:numPr>
          <w:ilvl w:val="0"/>
          <w:numId w:val="1008"/>
        </w:numPr>
        <w:pStyle w:val="Compact"/>
      </w:pPr>
      <w:r>
        <w:t xml:space="preserve">War Room은 실행 전 프로세스의 진행·지연을 감시하고, 이상 신호를 6 Station 재진단으로 되돌린다. 설계→등록→실행→모니터링→S-L-H 관리의 5단계 순환은 1부 5장 LLM 무한 루프의 JEDAIX 구현이며, Instance의 이상이 Frame(스키마) 개정으로 피드백되는 구조다.</w:t>
      </w:r>
    </w:p>
    <w:p>
      <w:pPr>
        <w:numPr>
          <w:ilvl w:val="0"/>
          <w:numId w:val="1008"/>
        </w:numPr>
        <w:pStyle w:val="Compact"/>
      </w:pPr>
      <w:r>
        <w:t xml:space="preserve">InventoryBufferAgent는 증거 정량화→보정계수 계산→Digital Twin 시뮬레이션→사람의 승인의 4단계를 수행하고, 승인된 값(안전재고 100→115, ROP 150→173)은 이후 모든 O2C 프로세스에 자동 반영된다. 발굴된 지식이 문서가 아니라 파라미터가 되므로 지키는 데 의지가 필요 없다.</w:t>
      </w:r>
    </w:p>
    <w:p>
      <w:pPr>
        <w:numPr>
          <w:ilvl w:val="0"/>
          <w:numId w:val="1008"/>
        </w:numPr>
        <w:pStyle w:val="Compact"/>
      </w:pPr>
      <w:r>
        <w:t xml:space="preserve">SCM Backbone은 8개 계산 도구와 수요예측→MPS→MRP/ROP→MOQ→안전재고→TOC로 이어지는 연동 사슬을 제공한다. 불량률 같은 핵심 변수는 사람의 추측이 아니라 6 Station 확인 이력에서 자동 산출되며, 이것이 형식지 계산과 암묵지 발굴의 접합점이다.</w:t>
      </w:r>
    </w:p>
    <w:p>
      <w:pPr>
        <w:numPr>
          <w:ilvl w:val="0"/>
          <w:numId w:val="1008"/>
        </w:numPr>
        <w:pStyle w:val="Compact"/>
      </w:pPr>
      <w:r>
        <w:t xml:space="preserve">통합 구도의 결론: Odoo는 형식지의 원장이자 실행 손발(2nd Brain), JEDAIX는 암묵지의 발굴·의미·판단 계층(3rd Brain)으로서 2부 16장 부스터 아키텍처의 지식 부스터 자리에 들어선다. 데이터는 위로(기록→신호), 판단은 아래로(확정→파라미터) 흐르는 환류 루프가 두 계층을 결합한다.</w:t>
      </w:r>
    </w:p>
    <w:p>
      <w:pPr>
        <w:numPr>
          <w:ilvl w:val="0"/>
          <w:numId w:val="1008"/>
        </w:numPr>
        <w:pStyle w:val="Compact"/>
      </w:pPr>
      <w:r>
        <w:t xml:space="preserve">데이터 매핑 마법사(스테이징→매핑→코드 해석→검증→커밋)는 레거시·Odoo 데이터가 온톨로지 Instance로 편입되는 관문이며, 커밋 시점의 계정결정 규칙 검사가 이관 사고를 사전 차단한다.</w:t>
      </w:r>
    </w:p>
    <w:p>
      <w:pPr>
        <w:numPr>
          <w:ilvl w:val="0"/>
          <w:numId w:val="1008"/>
        </w:numPr>
        <w:pStyle w:val="Compact"/>
      </w:pPr>
      <w:r>
        <w:t xml:space="preserve">이 통합 아키텍처는 의사결정 AI의 다음 단계인 뉴로-심볼릭 AI(뉴럴이 제안하고 심볼릭이 검증하는 환각 차단 구조)의 골격을 이미 갖추고 있다. 남은 보강은 SHACL·규칙 엔진(검증의 형식화), 근거 UI(설명의 제품화), 시맨틱 카탈로그·계보, 최적화 솔버의 네 가지다 — 온톨로지 다음의 세상은 온톨로지가 검증자가 되는 세상이다.</w:t>
      </w:r>
    </w:p>
    <w:bookmarkEnd w:id="93"/>
    <w:bookmarkStart w:id="94" w:name="이-장의-참고문헌-3"/>
    <w:p>
      <w:pPr>
        <w:pStyle w:val="Heading2"/>
      </w:pPr>
      <w:r>
        <w:t xml:space="preserve">이 장의 참고문헌</w:t>
      </w:r>
    </w:p>
    <w:p>
      <w:pPr>
        <w:numPr>
          <w:ilvl w:val="0"/>
          <w:numId w:val="1009"/>
        </w:numPr>
        <w:pStyle w:val="Compact"/>
      </w:pPr>
      <w:r>
        <w:t xml:space="preserve">정인호 (2026). 『JEDAIX 사용자 운영 매뉴얼 Base Camp 2 (v9)』. i7/JEDAIX. (제3장·제5~7장, 부록 E)</w:t>
      </w:r>
    </w:p>
    <w:p>
      <w:pPr>
        <w:numPr>
          <w:ilvl w:val="0"/>
          <w:numId w:val="1009"/>
        </w:numPr>
        <w:pStyle w:val="Compact"/>
      </w:pPr>
      <w:r>
        <w:t xml:space="preserve">정인호 (2026). 『Ontology 기반의 AI-Agent Workflow 구축 — JEDAIX Base Camp 2(v9)를 Ontology Schema 구축 관점으로 재구성한 아키텍처 문서』. i7/JEDAIX. (제8장·제10~13장)</w:t>
      </w:r>
    </w:p>
    <w:p>
      <w:pPr>
        <w:numPr>
          <w:ilvl w:val="0"/>
          <w:numId w:val="1009"/>
        </w:numPr>
        <w:pStyle w:val="Compact"/>
      </w:pPr>
      <w:r>
        <w:t xml:space="preserve">이형근 (2026). 『오픈브레인 시스템 제안: 중소기업 지식경영 프로젝트』. OpenBrain OS 제안서. (원플랫폼+쓰리부스터 아키텍처)</w:t>
      </w:r>
    </w:p>
    <w:p>
      <w:pPr>
        <w:numPr>
          <w:ilvl w:val="0"/>
          <w:numId w:val="1009"/>
        </w:numPr>
        <w:pStyle w:val="Compact"/>
      </w:pPr>
      <w:r>
        <w:t xml:space="preserve">Goldratt, E. M., &amp; Cox, J. (1984).</w:t>
      </w:r>
      <w:r>
        <w:t xml:space="preserve"> </w:t>
      </w:r>
      <w:r>
        <w:rPr>
          <w:iCs/>
          <w:i/>
        </w:rPr>
        <w:t xml:space="preserve">The Goal: A Process of Ongoing Improvement</w:t>
      </w:r>
      <w:r>
        <w:t xml:space="preserve">. North River Press.</w:t>
      </w:r>
    </w:p>
    <w:p>
      <w:pPr>
        <w:numPr>
          <w:ilvl w:val="0"/>
          <w:numId w:val="1009"/>
        </w:numPr>
        <w:pStyle w:val="Compact"/>
      </w:pPr>
      <w:r>
        <w:t xml:space="preserve">Colelough, B. C., &amp; Regli, W. (2025).</w:t>
      </w:r>
      <w:r>
        <w:t xml:space="preserve"> </w:t>
      </w:r>
      <w:r>
        <w:t xml:space="preserve">“</w:t>
      </w:r>
      <w:r>
        <w:t xml:space="preserve">Neuro-Symbolic AI in 2024: A Systematic Review.</w:t>
      </w:r>
      <w:r>
        <w:t xml:space="preserve">”</w:t>
      </w:r>
      <w:r>
        <w:t xml:space="preserve"> </w:t>
      </w:r>
      <w:r>
        <w:t xml:space="preserve">arXiv:2501.05435. (2020~2024 문헌의 체계적 조사)</w:t>
      </w:r>
    </w:p>
    <w:p>
      <w:pPr>
        <w:numPr>
          <w:ilvl w:val="0"/>
          <w:numId w:val="1009"/>
        </w:numPr>
        <w:pStyle w:val="Compact"/>
      </w:pPr>
      <w:r>
        <w:t xml:space="preserve">Knublauch, H., &amp; Kontokostas, D. (2017).</w:t>
      </w:r>
      <w:r>
        <w:t xml:space="preserve"> </w:t>
      </w:r>
      <w:r>
        <w:t xml:space="preserve">“</w:t>
      </w:r>
      <w:r>
        <w:t xml:space="preserve">Shapes Constraint Language (SHACL).</w:t>
      </w:r>
      <w:r>
        <w:t xml:space="preserve">”</w:t>
      </w:r>
      <w:r>
        <w:t xml:space="preserve"> </w:t>
      </w:r>
      <w:r>
        <w:t xml:space="preserve">W3C Recommendation.</w:t>
      </w:r>
    </w:p>
    <w:p>
      <w:pPr>
        <w:numPr>
          <w:ilvl w:val="0"/>
          <w:numId w:val="1009"/>
        </w:numPr>
        <w:pStyle w:val="Compact"/>
      </w:pPr>
      <w:r>
        <w:t xml:space="preserve">Kahneman, D. (2011).</w:t>
      </w:r>
      <w:r>
        <w:t xml:space="preserve"> </w:t>
      </w:r>
      <w:r>
        <w:rPr>
          <w:iCs/>
          <w:i/>
        </w:rPr>
        <w:t xml:space="preserve">Thinking, Fast and Slow</w:t>
      </w:r>
      <w:r>
        <w:t xml:space="preserve">. Farrar, Straus and Giroux. (시스템 1/2의 은유)</w:t>
      </w:r>
    </w:p>
    <w:p>
      <w:pPr>
        <w:numPr>
          <w:ilvl w:val="0"/>
          <w:numId w:val="1009"/>
        </w:numPr>
        <w:pStyle w:val="Compact"/>
      </w:pPr>
      <w:r>
        <w:t xml:space="preserve">이형근·정인호 (2026). 「의사결정을 위한 Neuro-Symbolic AI — 의미적 데이터 패브릭·설명 가능한 AI·융합 추론」. 본서 부속 기술 보고서.</w:t>
      </w:r>
    </w:p>
    <w:p>
      <w:pPr>
        <w:numPr>
          <w:ilvl w:val="0"/>
          <w:numId w:val="1009"/>
        </w:numPr>
        <w:pStyle w:val="Compact"/>
      </w:pPr>
      <w:r>
        <w:t xml:space="preserve">Object Management Group (2011). Business Process Model and Notation (BPMN) Version 2.0. OMG Standard.</w:t>
      </w:r>
    </w:p>
    <w:p>
      <w:pPr>
        <w:numPr>
          <w:ilvl w:val="0"/>
          <w:numId w:val="1009"/>
        </w:numPr>
        <w:pStyle w:val="Compact"/>
      </w:pPr>
      <w:r>
        <w:t xml:space="preserve">Orlicky, J. (1975).</w:t>
      </w:r>
      <w:r>
        <w:t xml:space="preserve"> </w:t>
      </w:r>
      <w:r>
        <w:rPr>
          <w:iCs/>
          <w:i/>
        </w:rPr>
        <w:t xml:space="preserve">Material Requirements Planning</w:t>
      </w:r>
      <w:r>
        <w:t xml:space="preserve">. McGraw-Hill.</w:t>
      </w:r>
    </w:p>
    <w:p>
      <w:pPr>
        <w:numPr>
          <w:ilvl w:val="0"/>
          <w:numId w:val="1009"/>
        </w:numPr>
        <w:pStyle w:val="Compact"/>
      </w:pPr>
      <w:r>
        <w:t xml:space="preserve">Silver, E. A., Pyke, D. F., &amp; Peterson, R. (1998).</w:t>
      </w:r>
      <w:r>
        <w:t xml:space="preserve"> </w:t>
      </w:r>
      <w:r>
        <w:rPr>
          <w:iCs/>
          <w:i/>
        </w:rPr>
        <w:t xml:space="preserve">Inventory Management and Production Planning and Scheduling</w:t>
      </w:r>
      <w:r>
        <w:t xml:space="preserve"> </w:t>
      </w:r>
      <w:r>
        <w:t xml:space="preserve">(3rd ed.). Wiley.</w:t>
      </w:r>
    </w:p>
    <w:bookmarkEnd w:id="94"/>
    <w:bookmarkEnd w:id="95"/>
    <w:bookmarkStart w:id="114" w:name="제22장.-ax-성공-방법론-진단에서-가치-창출까지"/>
    <w:p>
      <w:pPr>
        <w:pStyle w:val="Heading1"/>
      </w:pPr>
      <w:r>
        <w:t xml:space="preserve">제22장. AX 성공 방법론: 진단에서 가치 창출까지</w:t>
      </w:r>
    </w:p>
    <w:p>
      <w:pPr>
        <w:pStyle w:val="BlockText"/>
      </w:pPr>
      <w:r>
        <w:t xml:space="preserve">“</w:t>
      </w:r>
      <w:r>
        <w:t xml:space="preserve">①현장 담당자가 막연히 느끼던 위화감을 대화로 구체화 → ②같은 신호가 반복 확인되며 확신도 축적 → ③확정되는 순간 구체적 정량 근거 제시 → ④실행 가능한 대안으로 연결 → ⑤표준 업무 흐름에 그 결과가 자연스럽게 반영. 이 다섯 단계가 문제의 성격과 무관하게 JEDAIX 전체를 관통하는 문제해결 방법론입니다.</w:t>
      </w:r>
      <w:r>
        <w:t xml:space="preserve">”</w:t>
      </w:r>
      <w:r>
        <w:t xml:space="preserve"> </w:t>
      </w:r>
      <w:r>
        <w:t xml:space="preserve">— JEDAIX 운영 매뉴얼 v9</w:t>
      </w:r>
    </w:p>
    <w:p>
      <w:pPr>
        <w:pStyle w:val="FirstParagraph"/>
      </w:pPr>
      <w:r>
        <w:t xml:space="preserve">앞의 네 장은 부품을 하나씩 해부했다. 18장이 경영 사각지대라는 문제를 정의했고, 19장이 5 Space × 6 Station의 좌표계를, 20장이 PTGDA와 TA라는 발굴 알고리즘을, 21장이 Agent Workflow와 SCM Backbone이라는 실행 계층을 다뤘다. 그러나 부품의 목록은 아직 방법론이 아니다. 방법론이란</w:t>
      </w:r>
      <w:r>
        <w:t xml:space="preserve"> </w:t>
      </w:r>
      <w:r>
        <w:t xml:space="preserve">“</w:t>
      </w:r>
      <w:r>
        <w:t xml:space="preserve">누가, 어떤 순서로, 어디서 시작해, 무엇으로 성공을 판정하는가</w:t>
      </w:r>
      <w:r>
        <w:t xml:space="preserve">”</w:t>
      </w:r>
      <w:r>
        <w:t xml:space="preserve">에 답하는 실행의 문법이며, 컨설턴트가 제안서를 쓰고 경영자가 투자를 판단할 수 있는 수준의 구체성을 갖추어야 한다. 1부 6장이 AX 컨설팅 전체의 5단계 로드맵으로 그 문법을 세웠다면, 이 장은 온톨로지 메커니즘 툴이 그 로드맵의 어느 자리에서 어떻게 작동하는지를 확정한다. 먼저 JEDAIX를 관통하는 문제해결 5단계를 전사 AX 방법론으로 일반화하고(22.1), 1부 6장의 로드맵과 결합한 통합 로드맵(22.2), 1부 5장 DMAIC와의 단계 대응(22.3)을 세운 뒤, 도입 유형별 시나리오 두 가지(22.4), 운영환경 맞춤의 실무(22.5), 그리고 성공 판정 KPI와 정직한 평가(22.6)로 마무리한다.</w:t>
      </w:r>
    </w:p>
    <w:bookmarkStart w:id="99" w:name="관통하는-문제해결-5단계-전사-ax-방법론으로의-일반화"/>
    <w:p>
      <w:pPr>
        <w:pStyle w:val="Heading2"/>
      </w:pPr>
      <w:r>
        <w:t xml:space="preserve">22.1 관통하는 문제해결 5단계: 전사 AX 방법론으로의 일반화</w:t>
      </w:r>
    </w:p>
    <w:p>
      <w:pPr>
        <w:pStyle w:val="CaptionedFigure"/>
      </w:pPr>
      <w:r>
        <w:drawing>
          <wp:inline>
            <wp:extent cx="4206240" cy="1888515"/>
            <wp:effectExtent b="0" l="0" r="0" t="0"/>
            <wp:docPr descr="그림 22-1. 관통 문제해결 5단계" title="" id="97" name="Picture"/>
            <a:graphic>
              <a:graphicData uri="http://schemas.openxmlformats.org/drawingml/2006/picture">
                <pic:pic>
                  <pic:nvPicPr>
                    <pic:cNvPr descr="figures/fig_221_five_steps.png" id="98" name="Picture"/>
                    <pic:cNvPicPr>
                      <a:picLocks noChangeArrowheads="1" noChangeAspect="1"/>
                    </pic:cNvPicPr>
                  </pic:nvPicPr>
                  <pic:blipFill>
                    <a:blip r:embed="rId96"/>
                    <a:stretch>
                      <a:fillRect/>
                    </a:stretch>
                  </pic:blipFill>
                  <pic:spPr bwMode="auto">
                    <a:xfrm>
                      <a:off x="0" y="0"/>
                      <a:ext cx="4206240" cy="1888515"/>
                    </a:xfrm>
                    <a:prstGeom prst="rect">
                      <a:avLst/>
                    </a:prstGeom>
                    <a:noFill/>
                    <a:ln w="9525">
                      <a:noFill/>
                      <a:headEnd/>
                      <a:tailEnd/>
                    </a:ln>
                  </pic:spPr>
                </pic:pic>
              </a:graphicData>
            </a:graphic>
          </wp:inline>
        </w:drawing>
      </w:r>
    </w:p>
    <w:p>
      <w:pPr>
        <w:pStyle w:val="ImageCaption"/>
      </w:pPr>
      <w:r>
        <w:t xml:space="preserve">그림 22-1. 관통 문제해결 5단계</w:t>
      </w:r>
    </w:p>
    <w:p>
      <w:pPr>
        <w:pStyle w:val="BodyText"/>
      </w:pPr>
      <w:r>
        <w:t xml:space="preserve">19~21장에서 따라온 JEDAIX의 모든 화면과 알고리즘은, 문제의 성격과 무관하게 하나의 순서를 반복한다. 매뉴얼이 두 개의 사례 — 안전재고와 조립 병목, 23장에서 심층 분석한다 — 끝에 스스로 요약한 그 순서가 이 장 서두의 인용문이다. 이를 방법론의 언어로 다시 쓰면 다음의 다섯 단계가 된다.</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단계</w:t>
            </w:r>
          </w:p>
        </w:tc>
        <w:tc>
          <w:tcPr/>
          <w:p>
            <w:pPr>
              <w:pStyle w:val="Compact"/>
              <w:jc w:val="left"/>
            </w:pPr>
            <w:r>
              <w:t xml:space="preserve">이름</w:t>
            </w:r>
          </w:p>
        </w:tc>
        <w:tc>
          <w:tcPr/>
          <w:p>
            <w:pPr>
              <w:pStyle w:val="Compact"/>
              <w:jc w:val="left"/>
            </w:pPr>
            <w:r>
              <w:t xml:space="preserve">하는 일</w:t>
            </w:r>
          </w:p>
        </w:tc>
        <w:tc>
          <w:tcPr/>
          <w:p>
            <w:pPr>
              <w:pStyle w:val="Compact"/>
              <w:jc w:val="left"/>
            </w:pPr>
            <w:r>
              <w:t xml:space="preserve">주체</w:t>
            </w:r>
          </w:p>
        </w:tc>
        <w:tc>
          <w:tcPr/>
          <w:p>
            <w:pPr>
              <w:pStyle w:val="Compact"/>
              <w:jc w:val="left"/>
            </w:pPr>
            <w:r>
              <w:t xml:space="preserve">산출물</w:t>
            </w:r>
          </w:p>
        </w:tc>
      </w:tr>
      <w:tr>
        <w:tc>
          <w:tcPr/>
          <w:p>
            <w:pPr>
              <w:pStyle w:val="Compact"/>
              <w:jc w:val="left"/>
            </w:pPr>
            <w:r>
              <w:t xml:space="preserve">①</w:t>
            </w:r>
          </w:p>
        </w:tc>
        <w:tc>
          <w:tcPr/>
          <w:p>
            <w:pPr>
              <w:pStyle w:val="Compact"/>
              <w:jc w:val="left"/>
            </w:pPr>
            <w:r>
              <w:t xml:space="preserve">6 Station 진단</w:t>
            </w:r>
          </w:p>
        </w:tc>
        <w:tc>
          <w:tcPr/>
          <w:p>
            <w:pPr>
              <w:pStyle w:val="Compact"/>
              <w:jc w:val="left"/>
            </w:pPr>
            <w:r>
              <w:t xml:space="preserve">현장의 위화감을 구조화된 대화로 언어화, 공명 신호로 방향 확인</w:t>
            </w:r>
          </w:p>
        </w:tc>
        <w:tc>
          <w:tcPr/>
          <w:p>
            <w:pPr>
              <w:pStyle w:val="Compact"/>
              <w:jc w:val="left"/>
            </w:pPr>
            <w:r>
              <w:t xml:space="preserve">현장 담당자 + LLM 인터뷰</w:t>
            </w:r>
          </w:p>
        </w:tc>
        <w:tc>
          <w:tcPr/>
          <w:p>
            <w:pPr>
              <w:pStyle w:val="Compact"/>
              <w:jc w:val="left"/>
            </w:pPr>
            <w:r>
              <w:t xml:space="preserve">Linguistic Seed, TA 후보</w:t>
            </w:r>
          </w:p>
        </w:tc>
      </w:tr>
      <w:tr>
        <w:tc>
          <w:tcPr/>
          <w:p>
            <w:pPr>
              <w:pStyle w:val="Compact"/>
              <w:jc w:val="left"/>
            </w:pPr>
            <w:r>
              <w:t xml:space="preserve">②</w:t>
            </w:r>
          </w:p>
        </w:tc>
        <w:tc>
          <w:tcPr/>
          <w:p>
            <w:pPr>
              <w:pStyle w:val="Compact"/>
              <w:jc w:val="left"/>
            </w:pPr>
            <w:r>
              <w:t xml:space="preserve">문제 확정</w:t>
            </w:r>
          </w:p>
        </w:tc>
        <w:tc>
          <w:tcPr/>
          <w:p>
            <w:pPr>
              <w:pStyle w:val="Compact"/>
              <w:jc w:val="left"/>
            </w:pPr>
            <w:r>
              <w:t xml:space="preserve">같은 신호의 반복 확인으로 확신도 축적, 임계값 돌파 시 확정</w:t>
            </w:r>
          </w:p>
        </w:tc>
        <w:tc>
          <w:tcPr/>
          <w:p>
            <w:pPr>
              <w:pStyle w:val="Compact"/>
              <w:jc w:val="left"/>
            </w:pPr>
            <w:r>
              <w:t xml:space="preserve">PTGDA 알고리즘</w:t>
            </w:r>
          </w:p>
        </w:tc>
        <w:tc>
          <w:tcPr/>
          <w:p>
            <w:pPr>
              <w:pStyle w:val="Compact"/>
              <w:jc w:val="left"/>
            </w:pPr>
            <w:r>
              <w:t xml:space="preserve">확정된 사각지대, GL 계정 반영, 연환산 손실 추정</w:t>
            </w:r>
          </w:p>
        </w:tc>
      </w:tr>
      <w:tr>
        <w:tc>
          <w:tcPr/>
          <w:p>
            <w:pPr>
              <w:pStyle w:val="Compact"/>
              <w:jc w:val="left"/>
            </w:pPr>
            <w:r>
              <w:t xml:space="preserve">③</w:t>
            </w:r>
          </w:p>
        </w:tc>
        <w:tc>
          <w:tcPr/>
          <w:p>
            <w:pPr>
              <w:pStyle w:val="Compact"/>
              <w:jc w:val="left"/>
            </w:pPr>
            <w:r>
              <w:t xml:space="preserve">실행 가능한 대안</w:t>
            </w:r>
          </w:p>
        </w:tc>
        <w:tc>
          <w:tcPr/>
          <w:p>
            <w:pPr>
              <w:pStyle w:val="Compact"/>
              <w:jc w:val="left"/>
            </w:pPr>
            <w:r>
              <w:t xml:space="preserve">증거 정량화·보정계수 계산·Digital Twin 시뮬레이션, 또는 경영 안건 등록</w:t>
            </w:r>
          </w:p>
        </w:tc>
        <w:tc>
          <w:tcPr/>
          <w:p>
            <w:pPr>
              <w:pStyle w:val="Compact"/>
              <w:jc w:val="left"/>
            </w:pPr>
            <w:r>
              <w:t xml:space="preserve">Agent(Skill)</w:t>
            </w:r>
          </w:p>
        </w:tc>
        <w:tc>
          <w:tcPr/>
          <w:p>
            <w:pPr>
              <w:pStyle w:val="Compact"/>
              <w:jc w:val="left"/>
            </w:pPr>
            <w:r>
              <w:t xml:space="preserve">조정 제안 + 시뮬레이션 성적표, 또는 경영진 안건</w:t>
            </w:r>
          </w:p>
        </w:tc>
      </w:tr>
      <w:tr>
        <w:tc>
          <w:tcPr/>
          <w:p>
            <w:pPr>
              <w:pStyle w:val="Compact"/>
              <w:jc w:val="left"/>
            </w:pPr>
            <w:r>
              <w:t xml:space="preserve">④</w:t>
            </w:r>
          </w:p>
        </w:tc>
        <w:tc>
          <w:tcPr/>
          <w:p>
            <w:pPr>
              <w:pStyle w:val="Compact"/>
              <w:jc w:val="left"/>
            </w:pPr>
            <w:r>
              <w:t xml:space="preserve">사람의 결정(HITL)</w:t>
            </w:r>
          </w:p>
        </w:tc>
        <w:tc>
          <w:tcPr/>
          <w:p>
            <w:pPr>
              <w:pStyle w:val="Compact"/>
              <w:jc w:val="left"/>
            </w:pPr>
            <w:r>
              <w:t xml:space="preserve">시뮬레이션 결과를 보고 승인·반려, 또는 경영 판단</w:t>
            </w:r>
          </w:p>
        </w:tc>
        <w:tc>
          <w:tcPr/>
          <w:p>
            <w:pPr>
              <w:pStyle w:val="Compact"/>
              <w:jc w:val="left"/>
            </w:pPr>
            <w:r>
              <w:t xml:space="preserve">담당자·경영진</w:t>
            </w:r>
          </w:p>
        </w:tc>
        <w:tc>
          <w:tcPr/>
          <w:p>
            <w:pPr>
              <w:pStyle w:val="Compact"/>
              <w:jc w:val="left"/>
            </w:pPr>
            <w:r>
              <w:t xml:space="preserve">승인 기록(근거 포함)</w:t>
            </w:r>
          </w:p>
        </w:tc>
      </w:tr>
      <w:tr>
        <w:tc>
          <w:tcPr/>
          <w:p>
            <w:pPr>
              <w:pStyle w:val="Compact"/>
              <w:jc w:val="left"/>
            </w:pPr>
            <w:r>
              <w:t xml:space="preserve">⑤</w:t>
            </w:r>
          </w:p>
        </w:tc>
        <w:tc>
          <w:tcPr/>
          <w:p>
            <w:pPr>
              <w:pStyle w:val="Compact"/>
              <w:jc w:val="left"/>
            </w:pPr>
            <w:r>
              <w:t xml:space="preserve">표준 흐름 반영</w:t>
            </w:r>
          </w:p>
        </w:tc>
        <w:tc>
          <w:tcPr/>
          <w:p>
            <w:pPr>
              <w:pStyle w:val="Compact"/>
              <w:jc w:val="left"/>
            </w:pPr>
            <w:r>
              <w:t xml:space="preserve">조정 값·결정 사항이 O2C 등 표준 프로세스에 자동 반영</w:t>
            </w:r>
          </w:p>
        </w:tc>
        <w:tc>
          <w:tcPr/>
          <w:p>
            <w:pPr>
              <w:pStyle w:val="Compact"/>
              <w:jc w:val="left"/>
            </w:pPr>
            <w:r>
              <w:t xml:space="preserve">Workflow·운영환경설정 매트릭스</w:t>
            </w:r>
          </w:p>
        </w:tc>
        <w:tc>
          <w:tcPr/>
          <w:p>
            <w:pPr>
              <w:pStyle w:val="Compact"/>
              <w:jc w:val="left"/>
            </w:pPr>
            <w:r>
              <w:t xml:space="preserve">갱신된 실행변수, BPMN 반영</w:t>
            </w:r>
          </w:p>
        </w:tc>
      </w:tr>
    </w:tbl>
    <w:p>
      <w:pPr>
        <w:pStyle w:val="BodyText"/>
      </w:pPr>
      <w:r>
        <w:t xml:space="preserve">“</w:t>
      </w:r>
      <w:r>
        <w:t xml:space="preserve">관통한다</w:t>
      </w:r>
      <w:r>
        <w:t xml:space="preserve">”</w:t>
      </w:r>
      <w:r>
        <w:t xml:space="preserve">는 표현의 무게를 먼저 짚어 둘 필요가 있다. AX 실패의 전형은 문제 유형마다 별도의 도구를 도입하는 것이다 — 재고에는 재고 최적화 솔루션을, 품질에는 품질 분석 도구를, 영업에는 세일즈 AI를. 도구마다 데이터 모델과 운영 방식이 다르니 통합 비용이 기하급수로 늘고, 무엇보다 부문을 가로지르는 문제 — 납기 압박이 품질 이의를 누르고 그것이 재고 정책을 왜곡하는 종류의 문제 — 는 어느 도구의 관할에도 들어가지 않는다. 관통하는 단일 방법론의 가치는 정확히 여기에 있다. 문제가 어느 부문에서 발견되든 같은 좌표계(5 Space)에서 위치가 지정되고, 같은 분류(TA)로 성격이 판별되며, 같은 검증(PTGDA)을 거쳐, 같은 실행 계층(Agent Workflow)으로 흘러간다. 부문은 문제의 주소일 뿐, 처리의 방식이 아니게 되는 것이다.</w:t>
      </w:r>
    </w:p>
    <w:p>
      <w:pPr>
        <w:pStyle w:val="BodyText"/>
      </w:pPr>
      <w:r>
        <w:t xml:space="preserve">이 다섯 단계가 전사 AX 방법론으로 일반화될 수 있는 근거는 세 가지다. 첫째, 문제의 성격에 대해 중립적이다. 재고 문제(자동 조정으로 종결)와 병목 문제(경영 판단으로 종결)는 3단계 이후의 경로가 다르지만, 1~2단계의 발굴 구조와 5단계의 반영 구조는 동일했다. 품질이든 영업이든 회계든,</w:t>
      </w:r>
      <w:r>
        <w:t xml:space="preserve"> </w:t>
      </w:r>
      <w:r>
        <w:t xml:space="preserve">“</w:t>
      </w:r>
      <w:r>
        <w:t xml:space="preserve">숫자로 기록되지 않은 원인</w:t>
      </w:r>
      <w:r>
        <w:t xml:space="preserve">”</w:t>
      </w:r>
      <w:r>
        <w:t xml:space="preserve">이 손실을 만드는 곳이라면 같은 순서가 작동한다. 둘째, 자동화할 것과 사람이 결정할 것의 경계가 단계 구조 안에 내장되어 있다. 3단계에서 Agent가 계산할 수 있는 사안은 4단계에서 담당자 승인으로, 계산할 수 없는 사안 — 설비 증설, 납기 재협상 — 은 경영진 안건으로 갈라진다. 완전 자동화의 환상도, 전면 수동의 비효율도 아닌 이 분기가 방법론의 안전핀이다. 셋째, 각 단계의 산출물이 데이터로 정의되어 있어 진행 상태를 감사할 수 있다. Seed의 축적, wave의 상승, 승인 기록, 실행변수의 갱신 — 어느 단계에서 멈췄는지가 언제나 추적 가능하다. 1부 5장에서</w:t>
      </w:r>
      <w:r>
        <w:t xml:space="preserve"> </w:t>
      </w:r>
      <w:r>
        <w:t xml:space="preserve">“</w:t>
      </w:r>
      <w:r>
        <w:t xml:space="preserve">로그가 없는 루프는 반성할 수 없다</w:t>
      </w:r>
      <w:r>
        <w:t xml:space="preserve">”</w:t>
      </w:r>
      <w:r>
        <w:t xml:space="preserve">고 했던 원칙이 여기서는 방법론의 뼈대 자체에 구현되어 있는 셈이다.</w:t>
      </w:r>
    </w:p>
    <w:p>
      <w:pPr>
        <w:pStyle w:val="BodyText"/>
      </w:pPr>
      <w:r>
        <w:t xml:space="preserve">한 가지를 분명히 해 두자. 이 5단계는 프로젝트가 아니라 사이클이다. 한 번 돌고 끝나는 것이 아니라, 5단계에서 갱신된 표준 흐름 위에서 War Room이 새 이상 신호를 감시하고, 그 신호가 다시 1단계의 진단 대상으로 돌아온다(21장). 그래서 이 방법론의 도입 설계는</w:t>
      </w:r>
      <w:r>
        <w:t xml:space="preserve"> </w:t>
      </w:r>
      <w:r>
        <w:t xml:space="preserve">“</w:t>
      </w:r>
      <w:r>
        <w:t xml:space="preserve">무엇을 구축할 것인가</w:t>
      </w:r>
      <w:r>
        <w:t xml:space="preserve">”</w:t>
      </w:r>
      <w:r>
        <w:t xml:space="preserve">가 아니라</w:t>
      </w:r>
      <w:r>
        <w:t xml:space="preserve"> </w:t>
      </w:r>
      <w:r>
        <w:t xml:space="preserve">“</w:t>
      </w:r>
      <w:r>
        <w:t xml:space="preserve">이 사이클이 조직 안에서 돌기 시작하게 하려면 무엇이 필요한가</w:t>
      </w:r>
      <w:r>
        <w:t xml:space="preserve">”</w:t>
      </w:r>
      <w:r>
        <w:t xml:space="preserve">라는 질문으로 접근해야 한다. 이하의 절들이 그 질문에 답한다.</w:t>
      </w:r>
    </w:p>
    <w:bookmarkEnd w:id="99"/>
    <w:bookmarkStart w:id="100" w:name="통합-로드맵-1부-6장의-5단계-위에-jedaix를-배치한다"/>
    <w:p>
      <w:pPr>
        <w:pStyle w:val="Heading2"/>
      </w:pPr>
      <w:r>
        <w:t xml:space="preserve">22.2 통합 로드맵: 1부 6장의 5단계 위에 JEDAIX를 배치한다</w:t>
      </w:r>
    </w:p>
    <w:p>
      <w:pPr>
        <w:pStyle w:val="FirstParagraph"/>
      </w:pPr>
      <w:r>
        <w:t xml:space="preserve">1부 6장의 AX 컨설팅 5단계 로드맵 — 진단·기반·적재·지능화·환류 — 은 시간 축의 뼈대였고, 2부 17장은 그 위에 Odoo 모듈의 도입 순서를 얹었다. 이제 마지막 층을 얹는다. JEDAIX의 정위치는 4단계 지능화다. 1부 6장이 4단계의 작업 패키지로 명시한</w:t>
      </w:r>
      <w:r>
        <w:t xml:space="preserve"> </w:t>
      </w:r>
      <w:r>
        <w:t xml:space="preserve">“</w:t>
      </w:r>
      <w:r>
        <w:t xml:space="preserve">온톨로지 스키마 설계, 에이전트, DMAIC 루프 가동</w:t>
      </w:r>
      <w:r>
        <w:t xml:space="preserve">”</w:t>
      </w:r>
      <w:r>
        <w:t xml:space="preserve">이 바로 JEDAIX가 제품 수준으로 구현한 내용이기 때문이다. 다만 배치는 4단계이되 접점은 전 단계에 걸쳐 있다. 6 Station 인터뷰는 1단계 진단의 도구이기도 하고, seeds의 축적은 3단계 적재의 암묵지 채널이기도 하며, War Room은 5단계 환류의 감시탑이기도 하다.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로드맵 단계(1부 6장)</w:t>
            </w:r>
          </w:p>
        </w:tc>
        <w:tc>
          <w:tcPr/>
          <w:p>
            <w:pPr>
              <w:pStyle w:val="Compact"/>
              <w:jc w:val="left"/>
            </w:pPr>
            <w:r>
              <w:t xml:space="preserve">Odoo 측 작업(2부)</w:t>
            </w:r>
          </w:p>
        </w:tc>
        <w:tc>
          <w:tcPr/>
          <w:p>
            <w:pPr>
              <w:pStyle w:val="Compact"/>
              <w:jc w:val="left"/>
            </w:pPr>
            <w:r>
              <w:t xml:space="preserve">JEDAIX 접점(3부)</w:t>
            </w:r>
          </w:p>
        </w:tc>
        <w:tc>
          <w:tcPr/>
          <w:p>
            <w:pPr>
              <w:pStyle w:val="Compact"/>
              <w:jc w:val="left"/>
            </w:pPr>
            <w:r>
              <w:t xml:space="preserve">관문(성공 판정)</w:t>
            </w:r>
          </w:p>
        </w:tc>
      </w:tr>
      <w:tr>
        <w:tc>
          <w:tcPr/>
          <w:p>
            <w:pPr>
              <w:pStyle w:val="Compact"/>
              <w:jc w:val="left"/>
            </w:pPr>
            <w:r>
              <w:t xml:space="preserve">1 진단(2~4주)</w:t>
            </w:r>
          </w:p>
        </w:tc>
        <w:tc>
          <w:tcPr/>
          <w:p>
            <w:pPr>
              <w:pStyle w:val="Compact"/>
              <w:jc w:val="left"/>
            </w:pPr>
            <w:r>
              <w:t xml:space="preserve">모듈별 성숙도 채점, KGI-질문-KPI 트리</w:t>
            </w:r>
          </w:p>
        </w:tc>
        <w:tc>
          <w:tcPr/>
          <w:p>
            <w:pPr>
              <w:pStyle w:val="Compact"/>
              <w:jc w:val="left"/>
            </w:pPr>
            <w:r>
              <w:t xml:space="preserve">6 Station 파일럿 인터뷰로 사각지대 후보(TA 신호) 목록화 — 경영 질문 목록을 암묵 영역까지 확장</w:t>
            </w:r>
          </w:p>
        </w:tc>
        <w:tc>
          <w:tcPr/>
          <w:p>
            <w:pPr>
              <w:pStyle w:val="Compact"/>
              <w:jc w:val="left"/>
            </w:pPr>
            <w:r>
              <w:t xml:space="preserve">경영자 서명 + TA 후보 목록</w:t>
            </w:r>
          </w:p>
        </w:tc>
      </w:tr>
      <w:tr>
        <w:tc>
          <w:tcPr/>
          <w:p>
            <w:pPr>
              <w:pStyle w:val="Compact"/>
              <w:jc w:val="left"/>
            </w:pPr>
            <w:r>
              <w:t xml:space="preserve">2 기반(2~3개월)</w:t>
            </w:r>
          </w:p>
        </w:tc>
        <w:tc>
          <w:tcPr/>
          <w:p>
            <w:pPr>
              <w:pStyle w:val="Compact"/>
              <w:jc w:val="left"/>
            </w:pPr>
            <w:r>
              <w:t xml:space="preserve">Odoo 개통, 코드체계 정비</w:t>
            </w:r>
          </w:p>
        </w:tc>
        <w:tc>
          <w:tcPr/>
          <w:p>
            <w:pPr>
              <w:pStyle w:val="Compact"/>
              <w:jc w:val="left"/>
            </w:pPr>
            <w:r>
              <w:t xml:space="preserve">코드체계를 Frame(Universal Metadata 9속성)과 정렬, 운영환경설정 매트릭스 초기화</w:t>
            </w:r>
          </w:p>
        </w:tc>
        <w:tc>
          <w:tcPr/>
          <w:p>
            <w:pPr>
              <w:pStyle w:val="Compact"/>
              <w:jc w:val="left"/>
            </w:pPr>
            <w:r>
              <w:t xml:space="preserve">단일 코드 입력, 시스템 월 마감</w:t>
            </w:r>
          </w:p>
        </w:tc>
      </w:tr>
      <w:tr>
        <w:tc>
          <w:tcPr/>
          <w:p>
            <w:pPr>
              <w:pStyle w:val="Compact"/>
              <w:jc w:val="left"/>
            </w:pPr>
            <w:r>
              <w:t xml:space="preserve">3 적재(2~3개월)</w:t>
            </w:r>
          </w:p>
        </w:tc>
        <w:tc>
          <w:tcPr/>
          <w:p>
            <w:pPr>
              <w:pStyle w:val="Compact"/>
              <w:jc w:val="left"/>
            </w:pPr>
            <w:r>
              <w:t xml:space="preserve">트랜잭션 축적, 지식센터, 지식 카드</w:t>
            </w:r>
          </w:p>
        </w:tc>
        <w:tc>
          <w:tcPr/>
          <w:p>
            <w:pPr>
              <w:pStyle w:val="Compact"/>
              <w:jc w:val="left"/>
            </w:pPr>
            <w:r>
              <w:t xml:space="preserve">6 Station 정례 대화로 seeds 축적, 명시 이벤트(재고부족·ROP 돌파)의 자동 등록</w:t>
            </w:r>
          </w:p>
        </w:tc>
        <w:tc>
          <w:tcPr/>
          <w:p>
            <w:pPr>
              <w:pStyle w:val="Compact"/>
              <w:jc w:val="left"/>
            </w:pPr>
            <w:r>
              <w:t xml:space="preserve">재고 정확도 95%+, 대화 라운드 정례화</w:t>
            </w:r>
          </w:p>
        </w:tc>
      </w:tr>
      <w:tr>
        <w:tc>
          <w:tcPr/>
          <w:p>
            <w:pPr>
              <w:pStyle w:val="Compact"/>
              <w:jc w:val="left"/>
            </w:pPr>
            <w:r>
              <w:t xml:space="preserve">4 지능화(3~6개월)</w:t>
            </w:r>
          </w:p>
        </w:tc>
        <w:tc>
          <w:tcPr/>
          <w:p>
            <w:pPr>
              <w:pStyle w:val="Compact"/>
              <w:jc w:val="left"/>
            </w:pPr>
            <w:r>
              <w:t xml:space="preserve">Neo4j·GraphRAG·frePPLe(2부 16장 부스터)</w:t>
            </w:r>
          </w:p>
        </w:tc>
        <w:tc>
          <w:tcPr/>
          <w:p>
            <w:pPr>
              <w:pStyle w:val="Compact"/>
              <w:jc w:val="left"/>
            </w:pPr>
            <w:r>
              <w:rPr>
                <w:bCs/>
                <w:b/>
              </w:rPr>
              <w:t xml:space="preserve">JEDAIX 본격 가동</w:t>
            </w:r>
            <w:r>
              <w:t xml:space="preserve">: PTGDA 확정 → OWL Class → Agent Workflow 승격 → 실행</w:t>
            </w:r>
          </w:p>
        </w:tc>
        <w:tc>
          <w:tcPr/>
          <w:p>
            <w:pPr>
              <w:pStyle w:val="Compact"/>
              <w:jc w:val="left"/>
            </w:pPr>
            <w:r>
              <w:t xml:space="preserve">첫 사각지대 확정, 첫 HITL 승인 실행</w:t>
            </w:r>
          </w:p>
        </w:tc>
      </w:tr>
      <w:tr>
        <w:tc>
          <w:tcPr/>
          <w:p>
            <w:pPr>
              <w:pStyle w:val="Compact"/>
              <w:jc w:val="left"/>
            </w:pPr>
            <w:r>
              <w:t xml:space="preserve">5 환류(상시)</w:t>
            </w:r>
          </w:p>
        </w:tc>
        <w:tc>
          <w:tcPr/>
          <w:p>
            <w:pPr>
              <w:pStyle w:val="Compact"/>
              <w:jc w:val="left"/>
            </w:pPr>
            <w:r>
              <w:t xml:space="preserve">브리핑·승인 워크플로, KGI 리뷰</w:t>
            </w:r>
          </w:p>
        </w:tc>
        <w:tc>
          <w:tcPr/>
          <w:p>
            <w:pPr>
              <w:pStyle w:val="Compact"/>
              <w:jc w:val="left"/>
            </w:pPr>
            <w:r>
              <w:t xml:space="preserve">War Room 감시 → 이상 신호의 6 Station 재진단 환류, 표준 흐름 갱신</w:t>
            </w:r>
          </w:p>
        </w:tc>
        <w:tc>
          <w:tcPr/>
          <w:p>
            <w:pPr>
              <w:pStyle w:val="Compact"/>
              <w:jc w:val="left"/>
            </w:pPr>
            <w:r>
              <w:t xml:space="preserve">KGI 기준선 대비 개선, 승인율·DTF 준수율</w:t>
            </w:r>
          </w:p>
        </w:tc>
      </w:tr>
    </w:tbl>
    <w:p>
      <w:pPr>
        <w:pStyle w:val="BodyText"/>
      </w:pPr>
      <w:r>
        <w:t xml:space="preserve">이 통합 로드맵을 읽는 요령은 두 시스템의 역할 분담이다. 21장에서 확정한 구도 — Odoo는 형식지의 원장이자 실행의 손발, JEDAIX는 암묵지의 발굴과 판단의 계층 — 가 로드맵 위에서는</w:t>
      </w:r>
      <w:r>
        <w:t xml:space="preserve"> </w:t>
      </w:r>
      <w:r>
        <w:t xml:space="preserve">“</w:t>
      </w:r>
      <w:r>
        <w:t xml:space="preserve">Odoo 열이 데이터의 품질을 만들고, JEDAIX 열이 그 데이터가 비추지 못하는 곳을 발굴한다</w:t>
      </w:r>
      <w:r>
        <w:t xml:space="preserve">”</w:t>
      </w:r>
      <w:r>
        <w:t xml:space="preserve">로 나타난다. 순서에 관한 함의도 분명하다. 2부 15장에서 확인했듯 Odoo AI는 Define·Measure·Control에 유능하나 Analyze·Improve의 다중 홉 추론이 결핍이며, JEDAIX는 정확히 그 결핍을 채우는 위치에 있다. 그러나 채울 대상인 명시적 데이터 자체가 부실하면 — 재고 실사가 맞지 않고 실적이 늦게 잡히면 — 암묵지 발굴은 검증할 근거를 잃는다. Explicit-Implicit Bridge(20장)가 명시 이벤트를 확인 대상으로 등록하는 구조이기 때문에, 명시 데이터의 품질은 발굴의 전제 조건이다. 1부 2장의 데이터 3정5S가 3부에서도 기초 공사인 이유다.</w:t>
      </w:r>
    </w:p>
    <w:p>
      <w:pPr>
        <w:pStyle w:val="BodyText"/>
      </w:pPr>
      <w:r>
        <w:t xml:space="preserve">단, 이 순서에는 중요한 예외가 있다. ERP가 아예 없는 조직이다. 이 경우 JEDAIX는 4단계가 아니라 사실상 2단계의 자리 — 표준 프로세스와 데이터 기반을 처음 만드는 자리 — 에서 시작할 수 있으며, 이것이 22.4절의 첫 번째 시나리오다.</w:t>
      </w:r>
    </w:p>
    <w:bookmarkEnd w:id="100"/>
    <w:bookmarkStart w:id="101" w:name="dmaic-대응-1부-5장의-무한-루프가-제품이-된-모습"/>
    <w:p>
      <w:pPr>
        <w:pStyle w:val="Heading2"/>
      </w:pPr>
      <w:r>
        <w:t xml:space="preserve">22.3 DMAIC 대응: 1부 5장의 무한 루프가 제품이 된 모습</w:t>
      </w:r>
    </w:p>
    <w:p>
      <w:pPr>
        <w:pStyle w:val="FirstParagraph"/>
      </w:pPr>
      <w:r>
        <w:t xml:space="preserve">1부 5장은 DMAIC의 각 단계를 사람의 활동이 아니라 데이터의 처리로 다시 정의하고, LLM 에이전트가 그 사이클을 상시로 돌리는 무한 루프를 제시했다. JEDAIX의 관통 5단계를 DMAIC 위에 겹쳐 보면, 두 방법론이 같은 회전 운동의 두 표현임이 드러난다.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DMAIC(1부 5장)</w:t>
            </w:r>
          </w:p>
        </w:tc>
        <w:tc>
          <w:tcPr/>
          <w:p>
            <w:pPr>
              <w:pStyle w:val="Compact"/>
              <w:jc w:val="left"/>
            </w:pPr>
            <w:r>
              <w:t xml:space="preserve">JEDAIX 관통 5단계</w:t>
            </w:r>
          </w:p>
        </w:tc>
        <w:tc>
          <w:tcPr/>
          <w:p>
            <w:pPr>
              <w:pStyle w:val="Compact"/>
              <w:jc w:val="left"/>
            </w:pPr>
            <w:r>
              <w:t xml:space="preserve">구체적 메커니즘</w:t>
            </w:r>
          </w:p>
        </w:tc>
      </w:tr>
      <w:tr>
        <w:tc>
          <w:tcPr/>
          <w:p>
            <w:pPr>
              <w:pStyle w:val="Compact"/>
              <w:jc w:val="left"/>
            </w:pPr>
            <w:r>
              <w:t xml:space="preserve">Define · Measure</w:t>
            </w:r>
          </w:p>
        </w:tc>
        <w:tc>
          <w:tcPr/>
          <w:p>
            <w:pPr>
              <w:pStyle w:val="Compact"/>
              <w:jc w:val="left"/>
            </w:pPr>
            <w:r>
              <w:t xml:space="preserve">① 6 Station 진단</w:t>
            </w:r>
          </w:p>
        </w:tc>
        <w:tc>
          <w:tcPr/>
          <w:p>
            <w:pPr>
              <w:pStyle w:val="Compact"/>
              <w:jc w:val="left"/>
            </w:pPr>
            <w:r>
              <w:t xml:space="preserve">위화감의 언어화(CTQ 후보), Chunk 분해와 TA 분류, 공명 신호 — 여기에 명시 이벤트의 자동 등록(Bridge)이 상향식 Define의 입구</w:t>
            </w:r>
          </w:p>
        </w:tc>
      </w:tr>
      <w:tr>
        <w:tc>
          <w:tcPr/>
          <w:p>
            <w:pPr>
              <w:pStyle w:val="Compact"/>
              <w:jc w:val="left"/>
            </w:pPr>
            <w:r>
              <w:t xml:space="preserve">Analyze</w:t>
            </w:r>
          </w:p>
        </w:tc>
        <w:tc>
          <w:tcPr/>
          <w:p>
            <w:pPr>
              <w:pStyle w:val="Compact"/>
              <w:jc w:val="left"/>
            </w:pPr>
            <w:r>
              <w:t xml:space="preserve">② 문제 확정(PTGDA)</w:t>
            </w:r>
          </w:p>
        </w:tc>
        <w:tc>
          <w:tcPr/>
          <w:p>
            <w:pPr>
              <w:pStyle w:val="Compact"/>
              <w:jc w:val="left"/>
            </w:pPr>
            <w:r>
              <w:t xml:space="preserve">confirm/refute 반복 검증, 연속 확신도(wave)의 축적, 임계값(70%·최소 3회) 돌파 시 확정 — 가설 생성과 검정의 교대</w:t>
            </w:r>
          </w:p>
        </w:tc>
      </w:tr>
      <w:tr>
        <w:tc>
          <w:tcPr/>
          <w:p>
            <w:pPr>
              <w:pStyle w:val="Compact"/>
              <w:jc w:val="left"/>
            </w:pPr>
            <w:r>
              <w:t xml:space="preserve">Improve</w:t>
            </w:r>
          </w:p>
        </w:tc>
        <w:tc>
          <w:tcPr/>
          <w:p>
            <w:pPr>
              <w:pStyle w:val="Compact"/>
              <w:jc w:val="left"/>
            </w:pPr>
            <w:r>
              <w:t xml:space="preserve">③ Agent의 대안 제시</w:t>
            </w:r>
          </w:p>
        </w:tc>
        <w:tc>
          <w:tcPr/>
          <w:p>
            <w:pPr>
              <w:pStyle w:val="Compact"/>
              <w:jc w:val="left"/>
            </w:pPr>
            <w:r>
              <w:t xml:space="preserve">증거 정량화 → 보정계수 계산 → Digital Twin 시뮬레이션 — 실행 전 가상 실험</w:t>
            </w:r>
          </w:p>
        </w:tc>
      </w:tr>
      <w:tr>
        <w:tc>
          <w:tcPr/>
          <w:p>
            <w:pPr>
              <w:pStyle w:val="Compact"/>
              <w:jc w:val="left"/>
            </w:pPr>
            <w:r>
              <w:t xml:space="preserve">(승인 게이트)</w:t>
            </w:r>
          </w:p>
        </w:tc>
        <w:tc>
          <w:tcPr/>
          <w:p>
            <w:pPr>
              <w:pStyle w:val="Compact"/>
              <w:jc w:val="left"/>
            </w:pPr>
            <w:r>
              <w:t xml:space="preserve">④ HITL 결정</w:t>
            </w:r>
          </w:p>
        </w:tc>
        <w:tc>
          <w:tcPr/>
          <w:p>
            <w:pPr>
              <w:pStyle w:val="Compact"/>
              <w:jc w:val="left"/>
            </w:pPr>
            <w:r>
              <w:t xml:space="preserve">승인 전에는 어떤 실제 값도 바뀌지 않음, Harness는 자격만 검증하고 판단은 사람의 몫</w:t>
            </w:r>
          </w:p>
        </w:tc>
      </w:tr>
      <w:tr>
        <w:tc>
          <w:tcPr/>
          <w:p>
            <w:pPr>
              <w:pStyle w:val="Compact"/>
              <w:jc w:val="left"/>
            </w:pPr>
            <w:r>
              <w:t xml:space="preserve">Control</w:t>
            </w:r>
          </w:p>
        </w:tc>
        <w:tc>
          <w:tcPr/>
          <w:p>
            <w:pPr>
              <w:pStyle w:val="Compact"/>
              <w:jc w:val="left"/>
            </w:pPr>
            <w:r>
              <w:t xml:space="preserve">⑤ 표준 반영 + War Room</w:t>
            </w:r>
          </w:p>
        </w:tc>
        <w:tc>
          <w:tcPr/>
          <w:p>
            <w:pPr>
              <w:pStyle w:val="Compact"/>
              <w:jc w:val="left"/>
            </w:pPr>
            <w:r>
              <w:t xml:space="preserve">조정 값의 O2C 자동 반영, 실행변수 갱신, War Room의 상시 감시 → 이상 신호의 재진단 환류</w:t>
            </w:r>
          </w:p>
        </w:tc>
      </w:tr>
    </w:tbl>
    <w:p>
      <w:pPr>
        <w:pStyle w:val="BodyText"/>
      </w:pPr>
      <w:r>
        <w:t xml:space="preserve">대응의 정밀도는 표가 보여주는 것 이상이다. 1부 5장의 Analyze는</w:t>
      </w:r>
      <w:r>
        <w:t xml:space="preserve"> </w:t>
      </w:r>
      <w:r>
        <w:t xml:space="preserve">“</w:t>
      </w:r>
      <w:r>
        <w:t xml:space="preserve">탐색적 가설 생성과 확증적 가설 검정의 교대</w:t>
      </w:r>
      <w:r>
        <w:t xml:space="preserve">”</w:t>
      </w:r>
      <w:r>
        <w:t xml:space="preserve">(De Mast &amp; Lokkerbol, 2012)로 정의되었는데, PTGDA의 상태 전이 — seeds 축적(탐색) → SEED_HYPOTHESES 전환 → verify 호출의 confirm/refute 누적(검정) → 임계값 돌파 시 확정 — 는 그 교대 구조를 알고리즘으로 옮긴 것이다. 특히</w:t>
      </w:r>
      <w:r>
        <w:t xml:space="preserve"> </w:t>
      </w:r>
      <w:r>
        <w:t xml:space="preserve">“</w:t>
      </w:r>
      <w:r>
        <w:t xml:space="preserve">맞다/틀리다</w:t>
      </w:r>
      <w:r>
        <w:t xml:space="preserve">”</w:t>
      </w:r>
      <w:r>
        <w:t xml:space="preserve">의 이분법 대신 연속 확신도와 이진 확정을 동시에 유지하는 이중 표현(19~20장)은, 통계적 사고의 핵심 — 판단을 유보하는 중간 상태의 관리 — 을 온톨로지 성숙도의 표현으로 제도화한 것이다. Control 쪽의 대응도 마찬가지다. 1부 5장이</w:t>
      </w:r>
      <w:r>
        <w:t xml:space="preserve"> </w:t>
      </w:r>
      <w:r>
        <w:t xml:space="preserve">“</w:t>
      </w:r>
      <w:r>
        <w:t xml:space="preserve">표준화가 문서로 저장되면 소멸하고 시스템의 상태로 저장되면 지속된다</w:t>
      </w:r>
      <w:r>
        <w:t xml:space="preserve">”</w:t>
      </w:r>
      <w:r>
        <w:t xml:space="preserve">고 했던 원칙은, 조정된 안전재고가 바인더가 아니라 O2C 프로세스의 실행변수로 반영되는 5단계에서 그대로 구현된다. 그리고 1부 5장의 무한 루프가</w:t>
      </w:r>
      <w:r>
        <w:t xml:space="preserve"> </w:t>
      </w:r>
      <w:r>
        <w:t xml:space="preserve">“</w:t>
      </w:r>
      <w:r>
        <w:t xml:space="preserve">Control은 사이클의 끝이 아니라 다음 사이클의 센서</w:t>
      </w:r>
      <w:r>
        <w:t xml:space="preserve">”</w:t>
      </w:r>
      <w:r>
        <w:t xml:space="preserve">라고 했던 명제는, War Room에서 발견된 이상 신호가 다시 6 Station의 진단 대상으로 돌아가는 순환(21장)의 정의 그 자체다. 요컨대 JEDAIX는 1부 5장에서 설계 원리로 제시한 LLM 무한 루프의 한 구현이며, 이 대응이 있기에 1부의 방법론 훈련을 거친 조직은 JEDAIX의 화면들을 처음 보아도</w:t>
      </w:r>
      <w:r>
        <w:t xml:space="preserve"> </w:t>
      </w:r>
      <w:r>
        <w:t xml:space="preserve">“</w:t>
      </w:r>
      <w:r>
        <w:t xml:space="preserve">이것이 루프의 어느 단계인가</w:t>
      </w:r>
      <w:r>
        <w:t xml:space="preserve">”</w:t>
      </w:r>
      <w:r>
        <w:t xml:space="preserve">를 판별할 수 있다.</w:t>
      </w:r>
    </w:p>
    <w:bookmarkEnd w:id="101"/>
    <w:bookmarkStart w:id="107" w:name="도입-유형별-시나리오-두-개의-출발점"/>
    <w:p>
      <w:pPr>
        <w:pStyle w:val="Heading2"/>
      </w:pPr>
      <w:r>
        <w:t xml:space="preserve">22.4 도입 유형별 시나리오: 두 개의 출발점</w:t>
      </w:r>
    </w:p>
    <w:p>
      <w:pPr>
        <w:pStyle w:val="CaptionedFigure"/>
      </w:pPr>
      <w:r>
        <w:drawing>
          <wp:inline>
            <wp:extent cx="4206240" cy="2804160"/>
            <wp:effectExtent b="0" l="0" r="0" t="0"/>
            <wp:docPr descr="그림 22-2. 도입 유형 2경로" title="" id="103" name="Picture"/>
            <a:graphic>
              <a:graphicData uri="http://schemas.openxmlformats.org/drawingml/2006/picture">
                <pic:pic>
                  <pic:nvPicPr>
                    <pic:cNvPr descr="figures/fig_222_two_paths.png" id="104" name="Picture"/>
                    <pic:cNvPicPr>
                      <a:picLocks noChangeArrowheads="1" noChangeAspect="1"/>
                    </pic:cNvPicPr>
                  </pic:nvPicPr>
                  <pic:blipFill>
                    <a:blip r:embed="rId102"/>
                    <a:stretch>
                      <a:fillRect/>
                    </a:stretch>
                  </pic:blipFill>
                  <pic:spPr bwMode="auto">
                    <a:xfrm>
                      <a:off x="0" y="0"/>
                      <a:ext cx="4206240" cy="2804160"/>
                    </a:xfrm>
                    <a:prstGeom prst="rect">
                      <a:avLst/>
                    </a:prstGeom>
                    <a:noFill/>
                    <a:ln w="9525">
                      <a:noFill/>
                      <a:headEnd/>
                      <a:tailEnd/>
                    </a:ln>
                  </pic:spPr>
                </pic:pic>
              </a:graphicData>
            </a:graphic>
          </wp:inline>
        </w:drawing>
      </w:r>
    </w:p>
    <w:p>
      <w:pPr>
        <w:pStyle w:val="ImageCaption"/>
      </w:pPr>
      <w:r>
        <w:t xml:space="preserve">그림 22-2. 도입 유형 2경로</w:t>
      </w:r>
    </w:p>
    <w:p>
      <w:pPr>
        <w:pStyle w:val="BodyText"/>
      </w:pPr>
      <w:r>
        <w:t xml:space="preserve">18장에서 확인했듯 온톨로지 메커니즘 툴의 가치는 두 종류의 조직에게 서로 다른 방식으로 성립한다. ERP가 없는 조직에게는 표준 프로세스와 데이터 기반을 대화만으로 처음 세우는 가치, ERP가 있는 조직에게는 시스템이 기록하지 못하는 암묵 영역을 통합하는 가치다. 도입 시나리오도 둘로 갈라진다.</w:t>
      </w:r>
    </w:p>
    <w:bookmarkStart w:id="105" w:name="X910ff502f4145e2e13975be8ba27f7fbc74cd42"/>
    <w:p>
      <w:pPr>
        <w:pStyle w:val="Heading3"/>
      </w:pPr>
      <w:r>
        <w:t xml:space="preserve">시나리오 1 — ERP 없는 소상공인·10인 이하 제조: JEDAIX 단독 시작, Odoo로 확장</w:t>
      </w:r>
    </w:p>
    <w:p>
      <w:pPr>
        <w:pStyle w:val="FirstParagraph"/>
      </w:pPr>
      <w:r>
        <w:t xml:space="preserve">운영 인력이 부족하고 수억 원대 ERP 구축이 비현실적인 조직의 출발점은, 회사가 원래 쓰던 엑셀이다. 데이터 매핑 마법사가 그 엑셀을 표준 항목으로 정리하고, Workflow 빌더의 표준 템플릿 자동생성이 O2C·P2P 같은 기본 프로세스를 몇 단계 만에 세우며, 대표와 담당자는 시스템 설정 지식 없이 6 Station과 대화하듯 업무를 설명하면 된다(JEDAIX 운영 매뉴얼 v9). 1부 6장 6.11절의 3주 경량 모델과 같은 철학 — 구축의 표준화로 초기 장벽을 제거하고, 업무만 알면 되는 구조를 만든다 — 의 온톨로지판이다.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단계</w:t>
            </w:r>
          </w:p>
        </w:tc>
        <w:tc>
          <w:tcPr/>
          <w:p>
            <w:pPr>
              <w:pStyle w:val="Compact"/>
              <w:jc w:val="left"/>
            </w:pPr>
            <w:r>
              <w:t xml:space="preserve">기간</w:t>
            </w:r>
          </w:p>
        </w:tc>
        <w:tc>
          <w:tcPr/>
          <w:p>
            <w:pPr>
              <w:pStyle w:val="Compact"/>
              <w:jc w:val="left"/>
            </w:pPr>
            <w:r>
              <w:t xml:space="preserve">핵심 활동</w:t>
            </w:r>
          </w:p>
        </w:tc>
        <w:tc>
          <w:tcPr/>
          <w:p>
            <w:pPr>
              <w:pStyle w:val="Compact"/>
              <w:jc w:val="left"/>
            </w:pPr>
            <w:r>
              <w:t xml:space="preserve">성공 판정</w:t>
            </w:r>
          </w:p>
        </w:tc>
      </w:tr>
      <w:tr>
        <w:tc>
          <w:tcPr/>
          <w:p>
            <w:pPr>
              <w:pStyle w:val="Compact"/>
              <w:jc w:val="left"/>
            </w:pPr>
            <w:r>
              <w:t xml:space="preserve">1. 데이터 편입</w:t>
            </w:r>
          </w:p>
        </w:tc>
        <w:tc>
          <w:tcPr/>
          <w:p>
            <w:pPr>
              <w:pStyle w:val="Compact"/>
              <w:jc w:val="left"/>
            </w:pPr>
            <w:r>
              <w:t xml:space="preserve">1~2주</w:t>
            </w:r>
          </w:p>
        </w:tc>
        <w:tc>
          <w:tcPr/>
          <w:p>
            <w:pPr>
              <w:pStyle w:val="Compact"/>
              <w:jc w:val="left"/>
            </w:pPr>
            <w:r>
              <w:t xml:space="preserve">기존 엑셀 업로드 → 매핑 마법사(스테이징→매핑→코드 해석→검증→커밋)</w:t>
            </w:r>
          </w:p>
        </w:tc>
        <w:tc>
          <w:tcPr/>
          <w:p>
            <w:pPr>
              <w:pStyle w:val="Compact"/>
              <w:jc w:val="left"/>
            </w:pPr>
            <w:r>
              <w:t xml:space="preserve">검증 통과 데이터의 전표화, 계정결정 규칙 설정 완료</w:t>
            </w:r>
          </w:p>
        </w:tc>
      </w:tr>
      <w:tr>
        <w:tc>
          <w:tcPr/>
          <w:p>
            <w:pPr>
              <w:pStyle w:val="Compact"/>
              <w:jc w:val="left"/>
            </w:pPr>
            <w:r>
              <w:t xml:space="preserve">2. 표준 프로세스 가동</w:t>
            </w:r>
          </w:p>
        </w:tc>
        <w:tc>
          <w:tcPr/>
          <w:p>
            <w:pPr>
              <w:pStyle w:val="Compact"/>
              <w:jc w:val="left"/>
            </w:pPr>
            <w:r>
              <w:t xml:space="preserve">2~4주</w:t>
            </w:r>
          </w:p>
        </w:tc>
        <w:tc>
          <w:tcPr/>
          <w:p>
            <w:pPr>
              <w:pStyle w:val="Compact"/>
              <w:jc w:val="left"/>
            </w:pPr>
            <w:r>
              <w:t xml:space="preserve">표준 템플릿으로 O2C·P2P 생성, 수동 마감으로 운영 개시</w:t>
            </w:r>
          </w:p>
        </w:tc>
        <w:tc>
          <w:tcPr/>
          <w:p>
            <w:pPr>
              <w:pStyle w:val="Compact"/>
              <w:jc w:val="left"/>
            </w:pPr>
            <w:r>
              <w:t xml:space="preserve">첫 월 마감을 시스템 데이터만으로 완결</w:t>
            </w:r>
          </w:p>
        </w:tc>
      </w:tr>
      <w:tr>
        <w:tc>
          <w:tcPr/>
          <w:p>
            <w:pPr>
              <w:pStyle w:val="Compact"/>
              <w:jc w:val="left"/>
            </w:pPr>
            <w:r>
              <w:t xml:space="preserve">3. 대화 축적</w:t>
            </w:r>
          </w:p>
        </w:tc>
        <w:tc>
          <w:tcPr/>
          <w:p>
            <w:pPr>
              <w:pStyle w:val="Compact"/>
              <w:jc w:val="left"/>
            </w:pPr>
            <w:r>
              <w:t xml:space="preserve">1~3개월(이후 상시)</w:t>
            </w:r>
          </w:p>
        </w:tc>
        <w:tc>
          <w:tcPr/>
          <w:p>
            <w:pPr>
              <w:pStyle w:val="Compact"/>
              <w:jc w:val="left"/>
            </w:pPr>
            <w:r>
              <w:t xml:space="preserve">대표·담당자의 6 Station 대화 정례화(주 1회), 공명 신호 추적</w:t>
            </w:r>
          </w:p>
        </w:tc>
        <w:tc>
          <w:tcPr/>
          <w:p>
            <w:pPr>
              <w:pStyle w:val="Compact"/>
              <w:jc w:val="left"/>
            </w:pPr>
            <w:r>
              <w:t xml:space="preserve">첫 TA 확정(최소 3회·70% 일관 응답) 1건 이상</w:t>
            </w:r>
          </w:p>
        </w:tc>
      </w:tr>
      <w:tr>
        <w:tc>
          <w:tcPr/>
          <w:p>
            <w:pPr>
              <w:pStyle w:val="Compact"/>
              <w:jc w:val="left"/>
            </w:pPr>
            <w:r>
              <w:t xml:space="preserve">4. 실행 연결</w:t>
            </w:r>
          </w:p>
        </w:tc>
        <w:tc>
          <w:tcPr/>
          <w:p>
            <w:pPr>
              <w:pStyle w:val="Compact"/>
              <w:jc w:val="left"/>
            </w:pPr>
            <w:r>
              <w:t xml:space="preserve">3~6개월</w:t>
            </w:r>
          </w:p>
        </w:tc>
        <w:tc>
          <w:tcPr/>
          <w:p>
            <w:pPr>
              <w:pStyle w:val="Compact"/>
              <w:jc w:val="left"/>
            </w:pPr>
            <w:r>
              <w:t xml:space="preserve">Agent 제안의 첫 승인, 조정 값의 표준 흐름 반영</w:t>
            </w:r>
          </w:p>
        </w:tc>
        <w:tc>
          <w:tcPr/>
          <w:p>
            <w:pPr>
              <w:pStyle w:val="Compact"/>
              <w:jc w:val="left"/>
            </w:pPr>
            <w:r>
              <w:t xml:space="preserve">첫 HITL 승인과 반영 결과의 실측 확인</w:t>
            </w:r>
          </w:p>
        </w:tc>
      </w:tr>
      <w:tr>
        <w:tc>
          <w:tcPr/>
          <w:p>
            <w:pPr>
              <w:pStyle w:val="Compact"/>
              <w:jc w:val="left"/>
            </w:pPr>
            <w:r>
              <w:t xml:space="preserve">5. Odoo 확장</w:t>
            </w:r>
          </w:p>
        </w:tc>
        <w:tc>
          <w:tcPr/>
          <w:p>
            <w:pPr>
              <w:pStyle w:val="Compact"/>
              <w:jc w:val="left"/>
            </w:pPr>
            <w:r>
              <w:t xml:space="preserve">성장 시(6개월 이후)</w:t>
            </w:r>
          </w:p>
        </w:tc>
        <w:tc>
          <w:tcPr/>
          <w:p>
            <w:pPr>
              <w:pStyle w:val="Compact"/>
              <w:jc w:val="left"/>
            </w:pPr>
            <w:r>
              <w:t xml:space="preserve">거래량·인원 증가 시 Odoo 개통, 축적된 코드·프로세스의 이관</w:t>
            </w:r>
          </w:p>
        </w:tc>
        <w:tc>
          <w:tcPr/>
          <w:p>
            <w:pPr>
              <w:pStyle w:val="Compact"/>
              <w:jc w:val="left"/>
            </w:pPr>
            <w:r>
              <w:t xml:space="preserve">이중 입력 없는 이행, 온톨로지 자산의 승계</w:t>
            </w:r>
          </w:p>
        </w:tc>
      </w:tr>
    </w:tbl>
    <w:p>
      <w:pPr>
        <w:pStyle w:val="BodyText"/>
      </w:pPr>
      <w:r>
        <w:t xml:space="preserve">체제는 최소한이다. 대표(승인자·경영 안건 결정), 담당자 1명(대화 참여·데이터 검증), 그리고 초기 온보딩을 돕는 외부 파트너. 주목할 것은 이 시나리오의 순서가 통상의 상식 — 시스템 먼저, 지능화 나중 — 을 뒤집는다는 점이다. 형식지의 기반이 없는 조직에서는 암묵지의 형식지화가 곧 기반 구축이다. 대표의 머릿속 판단이 대화를 통해 규칙과 데이터로 전환되면서 표준 프로세스가 동시에 생겨나기 때문이다. 그리고 회사가 성장해 본격적 ERP가 필요해지는 시점에, 이미 정비된 코드체계와 축적된 온톨로지가 Odoo 도입의 1~2단계(진단·기반)를 크게 단축한다 — 2부 17장 시나리오 A가</w:t>
      </w:r>
      <w:r>
        <w:t xml:space="preserve"> </w:t>
      </w:r>
      <w:r>
        <w:t xml:space="preserve">“</w:t>
      </w:r>
      <w:r>
        <w:t xml:space="preserve">같은 플랫폼 위의 무중단 이행</w:t>
      </w:r>
      <w:r>
        <w:t xml:space="preserve">”</w:t>
      </w:r>
      <w:r>
        <w:t xml:space="preserve">을 설계했듯, 여기서는</w:t>
      </w:r>
      <w:r>
        <w:t xml:space="preserve"> </w:t>
      </w:r>
      <w:r>
        <w:t xml:space="preserve">“</w:t>
      </w:r>
      <w:r>
        <w:t xml:space="preserve">같은 온톨로지 위의 이행</w:t>
      </w:r>
      <w:r>
        <w:t xml:space="preserve">”</w:t>
      </w:r>
      <w:r>
        <w:t xml:space="preserve">이 설계 원리다.</w:t>
      </w:r>
    </w:p>
    <w:bookmarkEnd w:id="105"/>
    <w:bookmarkStart w:id="106" w:name="시나리오-2-erp-보유-중소기업-odoo와-jedaix의-병행"/>
    <w:p>
      <w:pPr>
        <w:pStyle w:val="Heading3"/>
      </w:pPr>
      <w:r>
        <w:t xml:space="preserve">시나리오 2 — ERP 보유 중소기업: Odoo와 JEDAIX의 병행</w:t>
      </w:r>
    </w:p>
    <w:p>
      <w:pPr>
        <w:pStyle w:val="FirstParagraph"/>
      </w:pPr>
      <w:r>
        <w:t xml:space="preserve">이미 Odoo(또는 다른 ERP·MES)를 운영 중인 조직의 문제는 시스템의 부재가 아니라, 시스템이 기록하지 못하는 암묵 영역이다. 이 시나리오에서 JEDAIX는 ERP를 대체하지 않고, 명시적 데이터와 암묵적 판단을 통합하는 층으로 병행 배치된다.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단계</w:t>
            </w:r>
          </w:p>
        </w:tc>
        <w:tc>
          <w:tcPr/>
          <w:p>
            <w:pPr>
              <w:pStyle w:val="Compact"/>
              <w:jc w:val="left"/>
            </w:pPr>
            <w:r>
              <w:t xml:space="preserve">기간</w:t>
            </w:r>
          </w:p>
        </w:tc>
        <w:tc>
          <w:tcPr/>
          <w:p>
            <w:pPr>
              <w:pStyle w:val="Compact"/>
              <w:jc w:val="left"/>
            </w:pPr>
            <w:r>
              <w:t xml:space="preserve">핵심 활동</w:t>
            </w:r>
          </w:p>
        </w:tc>
        <w:tc>
          <w:tcPr/>
          <w:p>
            <w:pPr>
              <w:pStyle w:val="Compact"/>
              <w:jc w:val="left"/>
            </w:pPr>
            <w:r>
              <w:t xml:space="preserve">성공 판정</w:t>
            </w:r>
          </w:p>
        </w:tc>
      </w:tr>
      <w:tr>
        <w:tc>
          <w:tcPr/>
          <w:p>
            <w:pPr>
              <w:pStyle w:val="Compact"/>
              <w:jc w:val="left"/>
            </w:pPr>
            <w:r>
              <w:t xml:space="preserve">1. 진단 결합</w:t>
            </w:r>
          </w:p>
        </w:tc>
        <w:tc>
          <w:tcPr/>
          <w:p>
            <w:pPr>
              <w:pStyle w:val="Compact"/>
              <w:jc w:val="left"/>
            </w:pPr>
            <w:r>
              <w:t xml:space="preserve">2~4주</w:t>
            </w:r>
          </w:p>
        </w:tc>
        <w:tc>
          <w:tcPr/>
          <w:p>
            <w:pPr>
              <w:pStyle w:val="Compact"/>
              <w:jc w:val="left"/>
            </w:pPr>
            <w:r>
              <w:t xml:space="preserve">1부 6장 진단(KGI 트리·5S)에 6 Station 파일럿 인터뷰(핵심 부서 2곳) 추가</w:t>
            </w:r>
          </w:p>
        </w:tc>
        <w:tc>
          <w:tcPr/>
          <w:p>
            <w:pPr>
              <w:pStyle w:val="Compact"/>
              <w:jc w:val="left"/>
            </w:pPr>
            <w:r>
              <w:t xml:space="preserve">경영자 서명 + TA 후보 목록(사각지대 지도)</w:t>
            </w:r>
          </w:p>
        </w:tc>
      </w:tr>
      <w:tr>
        <w:tc>
          <w:tcPr/>
          <w:p>
            <w:pPr>
              <w:pStyle w:val="Compact"/>
              <w:jc w:val="left"/>
            </w:pPr>
            <w:r>
              <w:t xml:space="preserve">2. 데이터 연계</w:t>
            </w:r>
          </w:p>
        </w:tc>
        <w:tc>
          <w:tcPr/>
          <w:p>
            <w:pPr>
              <w:pStyle w:val="Compact"/>
              <w:jc w:val="left"/>
            </w:pPr>
            <w:r>
              <w:t xml:space="preserve">1~2개월</w:t>
            </w:r>
          </w:p>
        </w:tc>
        <w:tc>
          <w:tcPr/>
          <w:p>
            <w:pPr>
              <w:pStyle w:val="Compact"/>
              <w:jc w:val="left"/>
            </w:pPr>
            <w:r>
              <w:t xml:space="preserve">Odoo 마스터·트랜잭션의 매핑 편입, 운영환경설정 매트릭스 초기화</w:t>
            </w:r>
          </w:p>
        </w:tc>
        <w:tc>
          <w:tcPr/>
          <w:p>
            <w:pPr>
              <w:pStyle w:val="Compact"/>
              <w:jc w:val="left"/>
            </w:pPr>
            <w:r>
              <w:t xml:space="preserve">명시 이벤트(재고부족·ROP 돌파·TOC 위반)의 seeds 자동 등록 확인</w:t>
            </w:r>
          </w:p>
        </w:tc>
      </w:tr>
      <w:tr>
        <w:tc>
          <w:tcPr/>
          <w:p>
            <w:pPr>
              <w:pStyle w:val="Compact"/>
              <w:jc w:val="left"/>
            </w:pPr>
            <w:r>
              <w:t xml:space="preserve">3. 발굴 사이클</w:t>
            </w:r>
          </w:p>
        </w:tc>
        <w:tc>
          <w:tcPr/>
          <w:p>
            <w:pPr>
              <w:pStyle w:val="Compact"/>
              <w:jc w:val="left"/>
            </w:pPr>
            <w:r>
              <w:t xml:space="preserve">2~3개월</w:t>
            </w:r>
          </w:p>
        </w:tc>
        <w:tc>
          <w:tcPr/>
          <w:p>
            <w:pPr>
              <w:pStyle w:val="Compact"/>
              <w:jc w:val="left"/>
            </w:pPr>
            <w:r>
              <w:t xml:space="preserve">부서별 6 Station 정례 대화, PTGDA 검증 누적</w:t>
            </w:r>
          </w:p>
        </w:tc>
        <w:tc>
          <w:tcPr/>
          <w:p>
            <w:pPr>
              <w:pStyle w:val="Compact"/>
              <w:jc w:val="left"/>
            </w:pPr>
            <w:r>
              <w:t xml:space="preserve">확정 사각지대 3건 이상, GL 손실 계정 반영</w:t>
            </w:r>
          </w:p>
        </w:tc>
      </w:tr>
      <w:tr>
        <w:tc>
          <w:tcPr/>
          <w:p>
            <w:pPr>
              <w:pStyle w:val="Compact"/>
              <w:jc w:val="left"/>
            </w:pPr>
            <w:r>
              <w:t xml:space="preserve">4. 실행·통치</w:t>
            </w:r>
          </w:p>
        </w:tc>
        <w:tc>
          <w:tcPr/>
          <w:p>
            <w:pPr>
              <w:pStyle w:val="Compact"/>
              <w:jc w:val="left"/>
            </w:pPr>
            <w:r>
              <w:t xml:space="preserve">3~6개월</w:t>
            </w:r>
          </w:p>
        </w:tc>
        <w:tc>
          <w:tcPr/>
          <w:p>
            <w:pPr>
              <w:pStyle w:val="Compact"/>
              <w:jc w:val="left"/>
            </w:pPr>
            <w:r>
              <w:t xml:space="preserve">Agent 승격과 Workflow 등록, War Room 가동, 환류 정착</w:t>
            </w:r>
          </w:p>
        </w:tc>
        <w:tc>
          <w:tcPr/>
          <w:p>
            <w:pPr>
              <w:pStyle w:val="Compact"/>
              <w:jc w:val="left"/>
            </w:pPr>
            <w:r>
              <w:t xml:space="preserve">제안 승인율, Loop DTF 준수율, KGI 기준선 대비 개선</w:t>
            </w:r>
          </w:p>
        </w:tc>
      </w:tr>
    </w:tbl>
    <w:p>
      <w:pPr>
        <w:pStyle w:val="BodyText"/>
      </w:pPr>
      <w:r>
        <w:t xml:space="preserve">체제는 1부 6장 6.9절의 4역할을 그대로 계승하되 역할의 내용이 확장된다. 경영자 스폰서는 월간 리뷰 참석에 더해, 자동 조정이 불가능한 안건 — 병목 해소를 위한 인력·설비 판단 같은 — 의 결정자가 된다. 현업 챔피언은 코드 결정의 접점에서 6 Station 대화의 핵심 증언자로 확장된다. 챔피언의 솔직한 발화가 Seed의 원천이므로, 이 시나리오의 성패는 기술이 아니라</w:t>
      </w:r>
      <w:r>
        <w:t xml:space="preserve"> </w:t>
      </w:r>
      <w:r>
        <w:t xml:space="preserve">“</w:t>
      </w:r>
      <w:r>
        <w:t xml:space="preserve">담당자가 불리한 사실 — 품질 이의를 무시하고 출하한 사례 — 을 시스템 앞에서 말할 수 있는가</w:t>
      </w:r>
      <w:r>
        <w:t xml:space="preserve">”</w:t>
      </w:r>
      <w:r>
        <w:t xml:space="preserve">라는 조직 문화에 크게 좌우된다. 이에 대한 정직한 논의는 22.6절로 미룬다.</w:t>
      </w:r>
    </w:p>
    <w:p>
      <w:pPr>
        <w:pStyle w:val="BodyText"/>
      </w:pPr>
      <w:r>
        <w:t xml:space="preserve">두 시나리오를 나란히 놓으면 기간과 체제의 차이가 선명해진다. 시나리오 1은 총 3~6개월에 상시 인력 2명 이내로 첫 실행까지 도달하는 것을 목표로 하며, 성공 판정의 무게중심이</w:t>
      </w:r>
      <w:r>
        <w:t xml:space="preserve"> </w:t>
      </w:r>
      <w:r>
        <w:t xml:space="preserve">“</w:t>
      </w:r>
      <w:r>
        <w:t xml:space="preserve">표준 프로세스가 돌기 시작했는가</w:t>
      </w:r>
      <w:r>
        <w:t xml:space="preserve">”</w:t>
      </w:r>
      <w:r>
        <w:t xml:space="preserve">(2단계의 첫 월 마감)에 있다. 시나리오 2는 총 6~12개월에 4역할 체제를 요구하며, 무게중심이</w:t>
      </w:r>
      <w:r>
        <w:t xml:space="preserve"> </w:t>
      </w:r>
      <w:r>
        <w:t xml:space="preserve">“</w:t>
      </w:r>
      <w:r>
        <w:t xml:space="preserve">사각지대가 실측 성과로 전환되었는가</w:t>
      </w:r>
      <w:r>
        <w:t xml:space="preserve">”</w:t>
      </w:r>
      <w:r>
        <w:t xml:space="preserve">(4단계의 KGI 개선)에 있다. 어느 쪽이든 공통 원칙은 1부·2부와 동일하다. 작게 시작해 얇게 완주한다 — 전 부서 동시 전개가 아니라 부서 두 곳, 질문 몇 개로 시작해 첫 확정과 첫 승인 실행까지를 6개월 이내에 통과하는 것이 거대한 일괄 구축보다 언제나 낫다. 그리고 어느 쪽이든, 시나리오는 출발점이지 처방전이 아니다. 2부 17장이 업종 전형의 맹신을 경계했듯, 1단계 진단의 결과가 시나리오를 수정할 권한을 언제나 갖는다.</w:t>
      </w:r>
    </w:p>
    <w:bookmarkEnd w:id="106"/>
    <w:bookmarkEnd w:id="107"/>
    <w:bookmarkStart w:id="108" w:name="운영환경의-맞춤-매트릭스-대화형-설정-데이터-매핑"/>
    <w:p>
      <w:pPr>
        <w:pStyle w:val="Heading2"/>
      </w:pPr>
      <w:r>
        <w:t xml:space="preserve">22.5 운영환경의 맞춤: 매트릭스, 대화형 설정, 데이터 매핑</w:t>
      </w:r>
    </w:p>
    <w:p>
      <w:pPr>
        <w:pStyle w:val="FirstParagraph"/>
      </w:pPr>
      <w:r>
        <w:t xml:space="preserve">방법론의 실무에서 가장 자주 부딪히는 질문은</w:t>
      </w:r>
      <w:r>
        <w:t xml:space="preserve"> </w:t>
      </w:r>
      <w:r>
        <w:t xml:space="preserve">“</w:t>
      </w:r>
      <w:r>
        <w:t xml:space="preserve">우리 회사는 업종이 특수한데 맞출 수 있는가</w:t>
      </w:r>
      <w:r>
        <w:t xml:space="preserve">”</w:t>
      </w:r>
      <w:r>
        <w:t xml:space="preserve">이다. JEDAIX의 답은 Frame과 Instance의 계층 분리(19장)에 근거한다. 모든 회사에 공통인 메타데이터 스키마(Frame)는 고정하고, 회사마다 다른 것은 그 스키마를 채우는 실행변수(Instance)로 다루는 것이다.</w:t>
      </w:r>
    </w:p>
    <w:p>
      <w:pPr>
        <w:pStyle w:val="BlockText"/>
      </w:pPr>
      <w:r>
        <w:t xml:space="preserve">“</w:t>
      </w:r>
      <w:r>
        <w:t xml:space="preserve">산업/업종 무관, 기업 데이터 여건에 맞추어, 대화형으로 업무 운영 환경 맞춤형 변수 체계 설정</w:t>
      </w:r>
      <w:r>
        <w:t xml:space="preserve">”</w:t>
      </w:r>
      <w:r>
        <w:t xml:space="preserve"> </w:t>
      </w:r>
      <w:r>
        <w:t xml:space="preserve">— 정인호, 『경영 사각지대 가시화 AX』(2026)</w:t>
      </w:r>
    </w:p>
    <w:p>
      <w:pPr>
        <w:pStyle w:val="FirstParagraph"/>
      </w:pPr>
      <w:r>
        <w:t xml:space="preserve">“</w:t>
      </w:r>
      <w:r>
        <w:t xml:space="preserve">대화형으로</w:t>
      </w:r>
      <w:r>
        <w:t xml:space="preserve">”</w:t>
      </w:r>
      <w:r>
        <w:t xml:space="preserve">라는 조건이 왜 중요한가. 전통적 ERP의 커스터마이징은 설정 항목의 체계를 아는 사람 — 컨설턴트나 IT 담당 — 이 파라미터 시트를 채우는 작업이었고, 그래서 설정 지식 자체가 도입의 진입 장벽이었다. 대화형 맞춤은 이 방향을 뒤집는다. 업무 담당자가 자기 언어로 업무를 설명하면, LLM이 그 발화를 표준 변수 체계의 좌표로 번역한다(20장의 Chunk 분해와 CoreSpace 매핑이 이 번역의 기술적 실체다). 단, 21장에서 본 Workflow 빌더의 원칙이 여기에도 적용된다 — 자유 대화는 입력의 인터페이스일 뿐, 최종 설정은 슬롯 채우기와 결정론적 검증을 거친다. 같은 입력이면 같은 결과가 나와야 운영 시스템이기 때문이다. 대화의 유연함과 실행의 결정론을 층으로 분리한 이 설계가,</w:t>
      </w:r>
      <w:r>
        <w:t xml:space="preserve"> </w:t>
      </w:r>
      <w:r>
        <w:t xml:space="preserve">“</w:t>
      </w:r>
      <w:r>
        <w:t xml:space="preserve">산업·업종 무관</w:t>
      </w:r>
      <w:r>
        <w:t xml:space="preserve">”</w:t>
      </w:r>
      <w:r>
        <w:t xml:space="preserve">이라는 주장이 과장이 아니게 되는 조건이다.</w:t>
      </w:r>
    </w:p>
    <w:p>
      <w:pPr>
        <w:pStyle w:val="BodyText"/>
      </w:pPr>
      <w:r>
        <w:t xml:space="preserve">이 맞춤의 실행 화면이 운영환경설정 매트릭스다. 창고정책·배송리드타임·공정능력·TA 영향추정치·마감주기처럼 여러 화면에 흩어져 있던 실행변수가 축(Axis)·좌표(Coordinate)·변수(Variable)·값(Value)·조직/직무·Method의 여섯 컬럼으로 통합되며, 값을 수정하면 즉시 실제 운영 모듈에 반영된다. 두 가지 설계가 실무적으로 중요하다. 첫째, 자물쇠가 걸린 값 — 회계 정합성이나 채번 규칙처럼 임의로 바꾸면 안 되는 결정론적 설정 — 은 직접 수정할 수 없다. 맞춤의 자유와 무결성의 통제를 스키마 수준에서 구분해 놓은 것이다. 둘째, 화면에 보이는 항목 수는 이 회사가 실제로 채운 값의 개수일 뿐, 이론적으로 가능한 조합은 훨씬 많다. 도입 초기에 매트릭스가 성글게 보이는 것은 결함이 아니라 정상이며, 대화와 운영이 축적될수록 Instance가 채워진다.</w:t>
      </w:r>
    </w:p>
    <w:p>
      <w:pPr>
        <w:pStyle w:val="BodyText"/>
      </w:pPr>
      <w:r>
        <w:t xml:space="preserve">외부 데이터의 편입은 데이터 매핑 마법사가 담당한다. 레거시 엑셀이나 타 시스템의 데이터를 ①원본 보존 스테이징 ②표준 항목 매핑 ③품목코드 해석(유사도 기반 자동 또는 수동) ④검증(Gap 확인) ⑤커밋의 다섯 단계로 처리하며, 커밋 시점에 계정결정 규칙의 설정 여부까지 동시에 검사한다.</w:t>
      </w:r>
      <w:r>
        <w:t xml:space="preserve"> </w:t>
      </w:r>
      <w:r>
        <w:t xml:space="preserve">“</w:t>
      </w:r>
      <w:r>
        <w:t xml:space="preserve">데이터는 들어왔는데 회계처리가 안 되는</w:t>
      </w:r>
      <w:r>
        <w:t xml:space="preserve">”</w:t>
      </w:r>
      <w:r>
        <w:t xml:space="preserve"> </w:t>
      </w:r>
      <w:r>
        <w:t xml:space="preserve">사고 — 이관 완료 후에야 발견되던 전형적 실패 — 를 편입 시점에 차단하는 장치다(JEDAIX 운영 매뉴얼 v9). Odoo 병행 시나리오에서 이 마법사는 Odoo의 마스터·트랜잭션을 온톨로지의 표준 속성에 정렬시키는 연계 경로이기도 하다(21장). 1부 2장의 언어로 말하면, 매핑 마법사는 데이터의 정돈 — 모든 데이터에 정위치를 부여하는 작업 — 을 반자동화한 것이고, 검증 단계는 청소·청결의 자동화다. 방법론의 계보가 여기서도 이어진다.</w:t>
      </w:r>
    </w:p>
    <w:bookmarkEnd w:id="108"/>
    <w:bookmarkStart w:id="111" w:name="성공-판정-kpi와-정직한-평가"/>
    <w:p>
      <w:pPr>
        <w:pStyle w:val="Heading2"/>
      </w:pPr>
      <w:r>
        <w:t xml:space="preserve">22.6 성공 판정 KPI와 정직한 평가</w:t>
      </w:r>
    </w:p>
    <w:bookmarkStart w:id="109" w:name="무엇으로-성공을-판정하는가"/>
    <w:p>
      <w:pPr>
        <w:pStyle w:val="Heading3"/>
      </w:pPr>
      <w:r>
        <w:t xml:space="preserve">무엇으로 성공을 판정하는가</w:t>
      </w:r>
    </w:p>
    <w:p>
      <w:pPr>
        <w:pStyle w:val="FirstParagraph"/>
      </w:pPr>
      <w:r>
        <w:t xml:space="preserve">궁극의 판정 기준은 1부 6장과 동일하다 — 착수 전에 서명한 KGI가 기준선 대비 개선되었는가. 다만 온톨로지 방법론에는 그 최종 지표에 도달하기까지의 선행지표가 필요하며, 관통 5단계의 산출물이 그대로 선행지표가 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KPI</w:t>
            </w:r>
          </w:p>
        </w:tc>
        <w:tc>
          <w:tcPr/>
          <w:p>
            <w:pPr>
              <w:pStyle w:val="Compact"/>
              <w:jc w:val="left"/>
            </w:pPr>
            <w:r>
              <w:t xml:space="preserve">측정 내용</w:t>
            </w:r>
          </w:p>
        </w:tc>
        <w:tc>
          <w:tcPr/>
          <w:p>
            <w:pPr>
              <w:pStyle w:val="Compact"/>
              <w:jc w:val="left"/>
            </w:pPr>
            <w:r>
              <w:t xml:space="preserve">대응 단계</w:t>
            </w:r>
          </w:p>
        </w:tc>
      </w:tr>
      <w:tr>
        <w:tc>
          <w:tcPr/>
          <w:p>
            <w:pPr>
              <w:pStyle w:val="Compact"/>
              <w:jc w:val="left"/>
            </w:pPr>
            <w:r>
              <w:t xml:space="preserve">확정 사각지대 건수</w:t>
            </w:r>
          </w:p>
        </w:tc>
        <w:tc>
          <w:tcPr/>
          <w:p>
            <w:pPr>
              <w:pStyle w:val="Compact"/>
              <w:jc w:val="left"/>
            </w:pPr>
            <w:r>
              <w:t xml:space="preserve">PTGDA로 확정(입자화)된 암묵지의 수</w:t>
            </w:r>
          </w:p>
        </w:tc>
        <w:tc>
          <w:tcPr/>
          <w:p>
            <w:pPr>
              <w:pStyle w:val="Compact"/>
              <w:jc w:val="left"/>
            </w:pPr>
            <w:r>
              <w:t xml:space="preserve">②확정</w:t>
            </w:r>
          </w:p>
        </w:tc>
      </w:tr>
      <w:tr>
        <w:tc>
          <w:tcPr/>
          <w:p>
            <w:pPr>
              <w:pStyle w:val="Compact"/>
              <w:jc w:val="left"/>
            </w:pPr>
            <w:r>
              <w:t xml:space="preserve">연환산 손실 추정 총액</w:t>
            </w:r>
          </w:p>
        </w:tc>
        <w:tc>
          <w:tcPr/>
          <w:p>
            <w:pPr>
              <w:pStyle w:val="Compact"/>
              <w:jc w:val="left"/>
            </w:pPr>
            <w:r>
              <w:t xml:space="preserve">확정 건의 GL 반영 손실 계정 합계 — 개선 여지의 금액화</w:t>
            </w:r>
          </w:p>
        </w:tc>
        <w:tc>
          <w:tcPr/>
          <w:p>
            <w:pPr>
              <w:pStyle w:val="Compact"/>
              <w:jc w:val="left"/>
            </w:pPr>
            <w:r>
              <w:t xml:space="preserve">②확정</w:t>
            </w:r>
          </w:p>
        </w:tc>
      </w:tr>
      <w:tr>
        <w:tc>
          <w:tcPr/>
          <w:p>
            <w:pPr>
              <w:pStyle w:val="Compact"/>
              <w:jc w:val="left"/>
            </w:pPr>
            <w:r>
              <w:t xml:space="preserve">첫 확정까지 소요 기간</w:t>
            </w:r>
          </w:p>
        </w:tc>
        <w:tc>
          <w:tcPr/>
          <w:p>
            <w:pPr>
              <w:pStyle w:val="Compact"/>
              <w:jc w:val="left"/>
            </w:pPr>
            <w:r>
              <w:t xml:space="preserve">도입 개시부터 첫 confirmed까지 — 사이클 가동의 리트머스</w:t>
            </w:r>
          </w:p>
        </w:tc>
        <w:tc>
          <w:tcPr/>
          <w:p>
            <w:pPr>
              <w:pStyle w:val="Compact"/>
              <w:jc w:val="left"/>
            </w:pPr>
            <w:r>
              <w:t xml:space="preserve">①~②</w:t>
            </w:r>
          </w:p>
        </w:tc>
      </w:tr>
      <w:tr>
        <w:tc>
          <w:tcPr/>
          <w:p>
            <w:pPr>
              <w:pStyle w:val="Compact"/>
              <w:jc w:val="left"/>
            </w:pPr>
            <w:r>
              <w:t xml:space="preserve">Agent 제안 승인율</w:t>
            </w:r>
          </w:p>
        </w:tc>
        <w:tc>
          <w:tcPr/>
          <w:p>
            <w:pPr>
              <w:pStyle w:val="Compact"/>
              <w:jc w:val="left"/>
            </w:pPr>
            <w:r>
              <w:t xml:space="preserve">HITL 게이트에서 승인된 제안의 비율(수정·반려 사유 포함)</w:t>
            </w:r>
          </w:p>
        </w:tc>
        <w:tc>
          <w:tcPr/>
          <w:p>
            <w:pPr>
              <w:pStyle w:val="Compact"/>
              <w:jc w:val="left"/>
            </w:pPr>
            <w:r>
              <w:t xml:space="preserve">③~④</w:t>
            </w:r>
          </w:p>
        </w:tc>
      </w:tr>
      <w:tr>
        <w:tc>
          <w:tcPr/>
          <w:p>
            <w:pPr>
              <w:pStyle w:val="Compact"/>
              <w:jc w:val="left"/>
            </w:pPr>
            <w:r>
              <w:t xml:space="preserve">Loop DTF 준수율</w:t>
            </w:r>
          </w:p>
        </w:tc>
        <w:tc>
          <w:tcPr/>
          <w:p>
            <w:pPr>
              <w:pStyle w:val="Compact"/>
              <w:jc w:val="left"/>
            </w:pPr>
            <w:r>
              <w:t xml:space="preserve">확정 후 개선활동이 기한(긴급 3일·보통 7일·여유 14일) 내 완료된 비율</w:t>
            </w:r>
          </w:p>
        </w:tc>
        <w:tc>
          <w:tcPr/>
          <w:p>
            <w:pPr>
              <w:pStyle w:val="Compact"/>
              <w:jc w:val="left"/>
            </w:pPr>
            <w:r>
              <w:t xml:space="preserve">⑤</w:t>
            </w:r>
          </w:p>
        </w:tc>
      </w:tr>
      <w:tr>
        <w:tc>
          <w:tcPr/>
          <w:p>
            <w:pPr>
              <w:pStyle w:val="Compact"/>
              <w:jc w:val="left"/>
            </w:pPr>
            <w:r>
              <w:t xml:space="preserve">표준 흐름 반영 건수</w:t>
            </w:r>
          </w:p>
        </w:tc>
        <w:tc>
          <w:tcPr/>
          <w:p>
            <w:pPr>
              <w:pStyle w:val="Compact"/>
              <w:jc w:val="left"/>
            </w:pPr>
            <w:r>
              <w:t xml:space="preserve">조정 값·규칙이 실제 프로세스에 반영된 수</w:t>
            </w:r>
          </w:p>
        </w:tc>
        <w:tc>
          <w:tcPr/>
          <w:p>
            <w:pPr>
              <w:pStyle w:val="Compact"/>
              <w:jc w:val="left"/>
            </w:pPr>
            <w:r>
              <w:t xml:space="preserve">⑤</w:t>
            </w:r>
          </w:p>
        </w:tc>
      </w:tr>
      <w:tr>
        <w:tc>
          <w:tcPr/>
          <w:p>
            <w:pPr>
              <w:pStyle w:val="Compact"/>
              <w:jc w:val="left"/>
            </w:pPr>
            <w:r>
              <w:t xml:space="preserve">라운드당 확정 효율</w:t>
            </w:r>
          </w:p>
        </w:tc>
        <w:tc>
          <w:tcPr/>
          <w:p>
            <w:pPr>
              <w:pStyle w:val="Compact"/>
              <w:jc w:val="left"/>
            </w:pPr>
            <w:r>
              <w:t xml:space="preserve">대화 라운드 대비 확정 건수와 wave 분산 — 고신호/잡음/비일관/발전중 등급</w:t>
            </w:r>
          </w:p>
        </w:tc>
        <w:tc>
          <w:tcPr/>
          <w:p>
            <w:pPr>
              <w:pStyle w:val="Compact"/>
              <w:jc w:val="left"/>
            </w:pPr>
            <w:r>
              <w:t xml:space="preserve">전체</w:t>
            </w:r>
          </w:p>
        </w:tc>
      </w:tr>
    </w:tbl>
    <w:p>
      <w:pPr>
        <w:pStyle w:val="BodyText"/>
      </w:pPr>
      <w:r>
        <w:t xml:space="preserve">승인율은 특히 이중의 의미를 갖는다. 너무 낮으면 발굴의 품질이 낮다는 신호이고, 수정·반려 없이 100%에 가깝다면 사람의 검토가 형식화되었다는 — 1부 6장이 경계한 새로운 타자의존의 — 신호일 수 있다. 건강한 루프는 승인 속에 기록된 수정과 그 이유를 남기며, 그 기록이 다음 제안의 정확도를 올린다(1부 5장).</w:t>
      </w:r>
    </w:p>
    <w:bookmarkEnd w:id="109"/>
    <w:bookmarkStart w:id="110" w:name="정직한-평가-방법론이-말해주지-않는-비용"/>
    <w:p>
      <w:pPr>
        <w:pStyle w:val="Heading3"/>
      </w:pPr>
      <w:r>
        <w:t xml:space="preserve">정직한 평가: 방법론이 말해주지 않는 비용</w:t>
      </w:r>
    </w:p>
    <w:p>
      <w:pPr>
        <w:pStyle w:val="FirstParagraph"/>
      </w:pPr>
      <w:r>
        <w:t xml:space="preserve">이 책의 원칙대로, 한계를 도입 판단의 변수로 명시한다. 첫째, 초기 온톨로지 구축의 노력은 실재한다. 확정에는 최소 3회의 확인과 70% 이상의 일관된 응답이 필요하며, 응답이 엇갈리면 확신도는 오히려 낮아진다. 이는 오류가 아니라 판단이 아직 일관되지 않았다는 뜻이지만(JEDAIX 운영 매뉴얼 v9), 실무적으로는 몇 주간 대화를 축적해도 확정이 나오지 않는 기간을 견뎌야 한다는 뜻이기도 하다. 6 Station 대화는 담당자의 시간을 쓰는 활동이고, 그 시간의 투자 없이 Seed는 자라지 않는다. 둘째, 조직 수용성이 기술보다 어렵다. 발굴되는 것은 본질적으로 조직의 치부 — KPI 충돌, 비공식 경로, 무시된 이의 — 이며, 증언이 증언자에게 불이익으로 돌아가는 조직에서는 대화가 침묵하거나 왜곡된다. 경영자가 확정된 사각지대를 문책의 근거가 아니라 개선의 안건으로 다루는 규율이 전제되어야 하며, 이것은 어떤 알고리즘도 대신 세워줄 수 없다. 셋째, 도입 직후의 화면은 비어 있다.</w:t>
      </w:r>
    </w:p>
    <w:p>
      <w:pPr>
        <w:pStyle w:val="BlockText"/>
      </w:pPr>
      <w:r>
        <w:t xml:space="preserve">“</w:t>
      </w:r>
      <w:r>
        <w:t xml:space="preserve">확정된 손실이 하나도 없으면 이익 구조 노드만 보이는 것이 정상입니다. 이건 시스템이 멈춘 게 아니라, 아직 6Station에서 확정된 암묵지가 없다는 뜻입니다.</w:t>
      </w:r>
      <w:r>
        <w:t xml:space="preserve">”</w:t>
      </w:r>
      <w:r>
        <w:t xml:space="preserve"> </w:t>
      </w:r>
      <w:r>
        <w:t xml:space="preserve">— JEDAIX 운영 매뉴얼 v9</w:t>
      </w:r>
    </w:p>
    <w:p>
      <w:pPr>
        <w:pStyle w:val="FirstParagraph"/>
      </w:pPr>
      <w:r>
        <w:t xml:space="preserve">손익 관계 그래프의 이 안내문은 방법론 전체의 정직한 자기 규정이다. 온톨로지는 설치되는 것이 아니라 자라는 것이므로, 도입 첫 달의 빈 그래프를 실패로 읽는 조직은 이 방법론과 맞지 않는다. 거꾸로 이 빈 화면은 과장 방지의 장치이기도 하다 — 확정되지 않은 추정을 그럴듯한 그래프로 보여주지 않는다는 것은, LLM 시대에 희소한 절제다. 넷째, 23장에서 다시 명시하겠지만, JEDAIX의 사례들은 가상의 제조회사를 통한 방법론 예시이며, 중기부 통계나 Odoo 고객 사례 같은 실측 수치와는 증거의 성격이 다르다. 컨설턴트는 제안서에서 이 둘을 섞지 말아야 하고, 경영자는 섞은 제안서를 경계해야 한다.</w:t>
      </w:r>
    </w:p>
    <w:p>
      <w:pPr>
        <w:pStyle w:val="BodyText"/>
      </w:pPr>
      <w:r>
        <w:t xml:space="preserve">이 한계들을 감수할 가치가 있는가의 판단 기준은 결국 18장의 질문으로 돌아간다 — 우리 회사의 손실 중 얼마가 ERP가 비추지 못하는 곳에서 발생하는가. 그 답이 크다면, 이 장의 방법론은 그 손실에 접근하는 현재로서 가장 체계적인 경로다. 다음 장에서 그 경로가 실제로 어떻게 성과가 되는지를 사례로 확인한다.</w:t>
      </w:r>
    </w:p>
    <w:bookmarkEnd w:id="110"/>
    <w:bookmarkEnd w:id="111"/>
    <w:bookmarkStart w:id="112" w:name="핵심-요약-4"/>
    <w:p>
      <w:pPr>
        <w:pStyle w:val="Heading2"/>
      </w:pPr>
      <w:r>
        <w:t xml:space="preserve">핵심 요약</w:t>
      </w:r>
    </w:p>
    <w:p>
      <w:pPr>
        <w:numPr>
          <w:ilvl w:val="0"/>
          <w:numId w:val="1010"/>
        </w:numPr>
        <w:pStyle w:val="Compact"/>
      </w:pPr>
      <w:r>
        <w:t xml:space="preserve">JEDAIX의 관통 문제해결 5단계 — ①6 Station 진단 ②PTGDA 문제 확정 ③실행 가능한 대안 ④HITL 결정 ⑤표준 흐름 반영 — 는 문제의 성격과 무관하게 작동하며, 자동화와 경영 판단의 경계를 구조에 내장한 전사 AX 방법론으로 일반화된다.</w:t>
      </w:r>
    </w:p>
    <w:p>
      <w:pPr>
        <w:numPr>
          <w:ilvl w:val="0"/>
          <w:numId w:val="1010"/>
        </w:numPr>
        <w:pStyle w:val="Compact"/>
      </w:pPr>
      <w:r>
        <w:t xml:space="preserve">1부 6장 로드맵과의 결합에서 JEDAIX의 정위치는 4단계 지능화이되, 6 Station 인터뷰는 1단계 진단, seeds 축적은 3단계 적재, War Room은 5단계 환류의 접점이 된다. 명시 데이터의 품질(3정5S)이 암묵지 발굴의 전제다.</w:t>
      </w:r>
    </w:p>
    <w:p>
      <w:pPr>
        <w:numPr>
          <w:ilvl w:val="0"/>
          <w:numId w:val="1010"/>
        </w:numPr>
        <w:pStyle w:val="Compact"/>
      </w:pPr>
      <w:r>
        <w:t xml:space="preserve">DMAIC 대응은 정밀하다. 6 Station=Define·Measure, PTGDA=Analyze(가설 생성·검정의 교대), Agent 대안=Improve(시뮬레이션), 표준 반영·War Room=Control. JEDAIX는 1부 5장 LLM 무한 루프의 한 구현이다.</w:t>
      </w:r>
    </w:p>
    <w:p>
      <w:pPr>
        <w:numPr>
          <w:ilvl w:val="0"/>
          <w:numId w:val="1010"/>
        </w:numPr>
        <w:pStyle w:val="Compact"/>
      </w:pPr>
      <w:r>
        <w:t xml:space="preserve">도입 시나리오는 둘이다. ERP 없는 소상공인·10인 이하는 엑셀 편입→표준 템플릿→대화 축적→실행 연결→성장 시 Odoo 확장의 순서로, 암묵지의 형식지화가 곧 기반 구축이 된다. ERP 보유 기업은 Odoo(원장·실행)와 JEDAIX(발굴·판단)의 병행으로, 진단 결합→데이터 연계→발굴 사이클→실행·통치를 밟는다.</w:t>
      </w:r>
    </w:p>
    <w:p>
      <w:pPr>
        <w:numPr>
          <w:ilvl w:val="0"/>
          <w:numId w:val="1010"/>
        </w:numPr>
        <w:pStyle w:val="Compact"/>
      </w:pPr>
      <w:r>
        <w:t xml:space="preserve">업종 맞춤은 Frame과 Instance의 분리로 해결된다. 운영환경설정 매트릭스가 실행변수를 통합 통제하고(결정론적 설정은 자물쇠로 보호), 데이터 매핑 마법사가 외부 데이터를 5단계로 편입하며 커밋 시 계정결정 규칙까지 동시 검사한다.</w:t>
      </w:r>
    </w:p>
    <w:p>
      <w:pPr>
        <w:numPr>
          <w:ilvl w:val="0"/>
          <w:numId w:val="1010"/>
        </w:numPr>
        <w:pStyle w:val="Compact"/>
      </w:pPr>
      <w:r>
        <w:t xml:space="preserve">성공 판정은 KGI 개선을 정점으로, 확정 건수·연환산 손실 추정액·승인율·DTF 준수율 등 관통 5단계의 산출물을 선행지표로 삼는다.</w:t>
      </w:r>
    </w:p>
    <w:p>
      <w:pPr>
        <w:numPr>
          <w:ilvl w:val="0"/>
          <w:numId w:val="1010"/>
        </w:numPr>
        <w:pStyle w:val="Compact"/>
      </w:pPr>
      <w:r>
        <w:t xml:space="preserve">정직한 평가: 확정에는 최소 3회·70%의 반복 확인이 필요하고, 발굴의 대상이 조직의 치부이므로 심리적 안전과 경영자의 규율이 전제이며, 도입 초기의 빈 그래프는 고장이 아니라</w:t>
      </w:r>
      <w:r>
        <w:t xml:space="preserve"> </w:t>
      </w:r>
      <w:r>
        <w:t xml:space="preserve">“</w:t>
      </w:r>
      <w:r>
        <w:t xml:space="preserve">아직 확정된 암묵지가 없다</w:t>
      </w:r>
      <w:r>
        <w:t xml:space="preserve">”</w:t>
      </w:r>
      <w:r>
        <w:t xml:space="preserve">는 정상 상태다.</w:t>
      </w:r>
    </w:p>
    <w:bookmarkEnd w:id="112"/>
    <w:bookmarkStart w:id="113" w:name="이-장의-참고문헌-4"/>
    <w:p>
      <w:pPr>
        <w:pStyle w:val="Heading2"/>
      </w:pPr>
      <w:r>
        <w:t xml:space="preserve">이 장의 참고문헌</w:t>
      </w:r>
    </w:p>
    <w:p>
      <w:pPr>
        <w:numPr>
          <w:ilvl w:val="0"/>
          <w:numId w:val="1011"/>
        </w:numPr>
        <w:pStyle w:val="Compact"/>
      </w:pPr>
      <w:r>
        <w:t xml:space="preserve">정인호 (2026). 『JEDAIX 사용자 운영 매뉴얼 Base Camp 2 (v9)』. i7. (본문 인용 표기: JEDAIX 운영 매뉴얼 v9)</w:t>
      </w:r>
    </w:p>
    <w:p>
      <w:pPr>
        <w:numPr>
          <w:ilvl w:val="0"/>
          <w:numId w:val="1011"/>
        </w:numPr>
        <w:pStyle w:val="Compact"/>
      </w:pPr>
      <w:r>
        <w:t xml:space="preserve">정인호 (2026). 『Ontology 기반의 AI-Agent Workflow 구축 (v9)』. i7. (본문 인용 표기: JEDAIX 온톨로지 아키텍처 문서 v9)</w:t>
      </w:r>
    </w:p>
    <w:p>
      <w:pPr>
        <w:numPr>
          <w:ilvl w:val="0"/>
          <w:numId w:val="1011"/>
        </w:numPr>
        <w:pStyle w:val="Compact"/>
      </w:pPr>
      <w:r>
        <w:t xml:space="preserve">정인호 (2026). 『경영 사각지대 가시화 AX: Enterprise Mission Critical Agent 구축 모델링(JEDAIX)』. i7 세미나 자료, AX &amp; 하이퍼오토메이션 코리아 2026-Spring.</w:t>
      </w:r>
    </w:p>
    <w:p>
      <w:pPr>
        <w:numPr>
          <w:ilvl w:val="0"/>
          <w:numId w:val="1011"/>
        </w:numPr>
        <w:pStyle w:val="Compact"/>
      </w:pPr>
      <w:r>
        <w:t xml:space="preserve">De Mast, J., &amp; Lokkerbol, J. (2012). An Analysis of the Six Sigma DMAIC Method from the Perspective of Problem Solving.</w:t>
      </w:r>
      <w:r>
        <w:t xml:space="preserve"> </w:t>
      </w:r>
      <w:r>
        <w:rPr>
          <w:iCs/>
          <w:i/>
        </w:rPr>
        <w:t xml:space="preserve">International Journal of Production Economics</w:t>
      </w:r>
      <w:r>
        <w:t xml:space="preserve">, 139(2), 604–614.</w:t>
      </w:r>
    </w:p>
    <w:p>
      <w:pPr>
        <w:numPr>
          <w:ilvl w:val="0"/>
          <w:numId w:val="1011"/>
        </w:numPr>
        <w:pStyle w:val="Compact"/>
      </w:pPr>
      <w:r>
        <w:t xml:space="preserve">Davenport, T. H. (1998). Putting the Enterprise into the Enterprise System.</w:t>
      </w:r>
      <w:r>
        <w:t xml:space="preserve"> </w:t>
      </w:r>
      <w:r>
        <w:rPr>
          <w:iCs/>
          <w:i/>
        </w:rPr>
        <w:t xml:space="preserve">Harvard Business Review</w:t>
      </w:r>
      <w:r>
        <w:t xml:space="preserve">, 76(4), 121–131.</w:t>
      </w:r>
    </w:p>
    <w:p>
      <w:pPr>
        <w:numPr>
          <w:ilvl w:val="0"/>
          <w:numId w:val="1011"/>
        </w:numPr>
        <w:pStyle w:val="Compact"/>
      </w:pPr>
      <w:r>
        <w:t xml:space="preserve">Umble, E. J., Haft, R. R., &amp; Umble, M. M. (2003). Enterprise Resource Planning: Implementation Procedures and Critical Success Factors.</w:t>
      </w:r>
      <w:r>
        <w:t xml:space="preserve"> </w:t>
      </w:r>
      <w:r>
        <w:rPr>
          <w:iCs/>
          <w:i/>
        </w:rPr>
        <w:t xml:space="preserve">European Journal of Operational Research</w:t>
      </w:r>
      <w:r>
        <w:t xml:space="preserve">, 146(2), 241–257.</w:t>
      </w:r>
    </w:p>
    <w:p>
      <w:pPr>
        <w:numPr>
          <w:ilvl w:val="0"/>
          <w:numId w:val="1011"/>
        </w:numPr>
        <w:pStyle w:val="Compact"/>
      </w:pPr>
      <w:r>
        <w:t xml:space="preserve">일본 생산관리 고전. 『다품종소량·수주생산의 생산관리』 (본서 연구자료).</w:t>
      </w:r>
    </w:p>
    <w:bookmarkEnd w:id="113"/>
    <w:bookmarkEnd w:id="114"/>
    <w:bookmarkStart w:id="143" w:name="제23장.-성공사례-연구-사각지대에서-성과로"/>
    <w:p>
      <w:pPr>
        <w:pStyle w:val="Heading1"/>
      </w:pPr>
      <w:r>
        <w:t xml:space="preserve">제23장. 성공사례 연구: 사각지대에서 성과로</w:t>
      </w:r>
    </w:p>
    <w:p>
      <w:pPr>
        <w:pStyle w:val="BlockText"/>
      </w:pPr>
      <w:r>
        <w:t xml:space="preserve">“</w:t>
      </w:r>
      <w:r>
        <w:t xml:space="preserve">ERP는 ’재고가 부족했다’는 결과만 보여주지만, JEDAIX는 대화를 통해 ’왜 반복해서 부족했는지’까지 찾아냅니다.</w:t>
      </w:r>
      <w:r>
        <w:t xml:space="preserve">”</w:t>
      </w:r>
      <w:r>
        <w:t xml:space="preserve"> </w:t>
      </w:r>
      <w:r>
        <w:t xml:space="preserve">— JEDAIX 운영 매뉴얼 v9</w:t>
      </w:r>
    </w:p>
    <w:p>
      <w:pPr>
        <w:pStyle w:val="FirstParagraph"/>
      </w:pPr>
      <w:r>
        <w:t xml:space="preserve">방법론의 마지막 시험은 언제나 사례다. 22장까지 세운 체계 — 관통 5단계, 통합 로드맵, 판정 KPI — 가 실제로 어떻게 작동하고 어떤 성과를 만드는가. 이 장은 두 층위의 증거를 다룬다. 첫 번째 층위는 JEDAIX 방법론의 작동을 처음부터 끝까지 보여주는 심층 사례 두 건이다. 미리 정직하게 밝혀 둔다. 이 두 건은 JEDAIX 운영 매뉴얼 v9가 예시로 사용하는 가상의 제조회사</w:t>
      </w:r>
      <w:r>
        <w:t xml:space="preserve"> </w:t>
      </w:r>
      <w:r>
        <w:t xml:space="preserve">“</w:t>
      </w:r>
      <w:r>
        <w:t xml:space="preserve">A정밀부품㈜</w:t>
      </w:r>
      <w:r>
        <w:t xml:space="preserve">”</w:t>
      </w:r>
      <w:r>
        <w:t xml:space="preserve">의 사례로, 매뉴얼 스스로</w:t>
      </w:r>
      <w:r>
        <w:t xml:space="preserve"> </w:t>
      </w:r>
      <w:r>
        <w:t xml:space="preserve">“</w:t>
      </w:r>
      <w:r>
        <w:t xml:space="preserve">실제 회사가 아니며, 등장하는 수치·이름은 모두 설명을 위해 구성한 것</w:t>
      </w:r>
      <w:r>
        <w:t xml:space="preserve">”</w:t>
      </w:r>
      <w:r>
        <w:t xml:space="preserve">이라 명시한다. 따라서 이 사례들의 증거 가치는</w:t>
      </w:r>
      <w:r>
        <w:t xml:space="preserve"> </w:t>
      </w:r>
      <w:r>
        <w:t xml:space="preserve">“</w:t>
      </w:r>
      <w:r>
        <w:t xml:space="preserve">이만큼 벌었다</w:t>
      </w:r>
      <w:r>
        <w:t xml:space="preserve">”</w:t>
      </w:r>
      <w:r>
        <w:t xml:space="preserve">가 아니라</w:t>
      </w:r>
      <w:r>
        <w:t xml:space="preserve"> </w:t>
      </w:r>
      <w:r>
        <w:t xml:space="preserve">“</w:t>
      </w:r>
      <w:r>
        <w:t xml:space="preserve">방법론이 이렇게 작동한다</w:t>
      </w:r>
      <w:r>
        <w:t xml:space="preserve">”</w:t>
      </w:r>
      <w:r>
        <w:t xml:space="preserve">에 있다 — 매뉴얼이 실제 코드 실행 결과를 근거로 검증한 시스템 동작의 기록이라는 점에서, 개념도가 아니라 작동하는 기계의 관찰기다. 두 번째 층위는 실측 수치의 사례다. 중소벤처기업부의 5,003개사 성과분석과 Odoo 공식 고객 사례처럼 공개 출처에서 정량 성과가 확인된 것들로, 부문별 성과 메커니즘(23.3)에서 다룬다. 이 층위의 한계도 미리 밝힌다 — 이 수치들은 온톨로지 메커니즘 툴 자체의 성과가 아니라 데이터 통합과 스마트공장화의 성과이며, 온톨로지는 그 통합된 기록 위에 판단을 얹는 다음 단계다. 두 층위를 섞지 않고 나란히 놓는 것, 그것이 이 장의 서술 원칙이다.</w:t>
      </w:r>
    </w:p>
    <w:bookmarkStart w:id="124" w:name="사례-연구-1-반복되는-품질-클레임-그리고-안전재고의-진실"/>
    <w:p>
      <w:pPr>
        <w:pStyle w:val="Heading2"/>
      </w:pPr>
      <w:r>
        <w:t xml:space="preserve">23.1 사례 연구 1 — 반복되는 품질 클레임, 그리고 안전재고의 진실</w:t>
      </w:r>
    </w:p>
    <w:p>
      <w:pPr>
        <w:pStyle w:val="CaptionedFigure"/>
      </w:pPr>
      <w:r>
        <w:drawing>
          <wp:inline>
            <wp:extent cx="4206240" cy="2231882"/>
            <wp:effectExtent b="0" l="0" r="0" t="0"/>
            <wp:docPr descr="그림 23-1. 안전재고 사례 타임라인" title="" id="116" name="Picture"/>
            <a:graphic>
              <a:graphicData uri="http://schemas.openxmlformats.org/drawingml/2006/picture">
                <pic:pic>
                  <pic:nvPicPr>
                    <pic:cNvPr descr="figures/fig_231_case_timeline.png" id="117" name="Picture"/>
                    <pic:cNvPicPr>
                      <a:picLocks noChangeArrowheads="1" noChangeAspect="1"/>
                    </pic:cNvPicPr>
                  </pic:nvPicPr>
                  <pic:blipFill>
                    <a:blip r:embed="rId115"/>
                    <a:stretch>
                      <a:fillRect/>
                    </a:stretch>
                  </pic:blipFill>
                  <pic:spPr bwMode="auto">
                    <a:xfrm>
                      <a:off x="0" y="0"/>
                      <a:ext cx="4206240" cy="2231882"/>
                    </a:xfrm>
                    <a:prstGeom prst="rect">
                      <a:avLst/>
                    </a:prstGeom>
                    <a:noFill/>
                    <a:ln w="9525">
                      <a:noFill/>
                      <a:headEnd/>
                      <a:tailEnd/>
                    </a:ln>
                  </pic:spPr>
                </pic:pic>
              </a:graphicData>
            </a:graphic>
          </wp:inline>
        </w:drawing>
      </w:r>
    </w:p>
    <w:p>
      <w:pPr>
        <w:pStyle w:val="ImageCaption"/>
      </w:pPr>
      <w:r>
        <w:t xml:space="preserve">그림 23-1. 안전재고 사례 타임라인</w:t>
      </w:r>
    </w:p>
    <w:bookmarkStart w:id="118" w:name="배경-전부-합격인데-클레임은-반복된다"/>
    <w:p>
      <w:pPr>
        <w:pStyle w:val="Heading3"/>
      </w:pPr>
      <w:r>
        <w:t xml:space="preserve">배경: 전부</w:t>
      </w:r>
      <w:r>
        <w:t xml:space="preserve"> </w:t>
      </w:r>
      <w:r>
        <w:t xml:space="preserve">“</w:t>
      </w:r>
      <w:r>
        <w:t xml:space="preserve">합격</w:t>
      </w:r>
      <w:r>
        <w:t xml:space="preserve">”</w:t>
      </w:r>
      <w:r>
        <w:t xml:space="preserve">인데 클레임은 반복된다</w:t>
      </w:r>
    </w:p>
    <w:p>
      <w:pPr>
        <w:pStyle w:val="FirstParagraph"/>
      </w:pPr>
      <w:r>
        <w:t xml:space="preserve">A정밀부품㈜은 자동차 부품을 생산하는 중견 제조업체다. 최근 두 달 동안 고객사로부터 품질 클레임이 세 건 접수되었는데, ERP 데이터를 아무리 들여다봐도 원인이 나오지 않았다. 품질 검사 기록에는 전부</w:t>
      </w:r>
      <w:r>
        <w:t xml:space="preserve"> </w:t>
      </w:r>
      <w:r>
        <w:t xml:space="preserve">“</w:t>
      </w:r>
      <w:r>
        <w:t xml:space="preserve">합격</w:t>
      </w:r>
      <w:r>
        <w:t xml:space="preserve">”</w:t>
      </w:r>
      <w:r>
        <w:t xml:space="preserve">으로 찍혀 있었기 때문이다. 이것이 18장에서 정의한 경영 사각지대의 전형이다. 형식지의 기록은 완벽한데 손실은 반복된다면, 원인은 기록 바깥 — 사람들의 관행과 눈치와 암묵적 판단 — 에 있다.</w:t>
      </w:r>
    </w:p>
    <w:bookmarkEnd w:id="118"/>
    <w:bookmarkStart w:id="119" w:name="station-대화-위화감이-언어가-되는-순간"/>
    <w:p>
      <w:pPr>
        <w:pStyle w:val="Heading3"/>
      </w:pPr>
      <w:r>
        <w:t xml:space="preserve">6 Station 대화: 위화감이 언어가 되는 순간</w:t>
      </w:r>
    </w:p>
    <w:p>
      <w:pPr>
        <w:pStyle w:val="FirstParagraph"/>
      </w:pPr>
      <w:r>
        <w:t xml:space="preserve">품질관리 담당자가 6 Station 진단 화면에서 대화를 시작한다. 시스템이 묻는다.</w:t>
      </w:r>
      <w:r>
        <w:t xml:space="preserve"> </w:t>
      </w:r>
      <w:r>
        <w:t xml:space="preserve">“</w:t>
      </w:r>
      <w:r>
        <w:t xml:space="preserve">최근 출하 지연이 잦은 라인에서, 품질 담당자가 이의를 제기했는데도 납기 압박으로 그대로 출하한 사례가 있었나요?</w:t>
      </w:r>
      <w:r>
        <w:t xml:space="preserve">”</w:t>
      </w:r>
      <w:r>
        <w:t xml:space="preserve"> </w:t>
      </w:r>
      <w:r>
        <w:t xml:space="preserve">담당자가 답한다.</w:t>
      </w:r>
    </w:p>
    <w:p>
      <w:pPr>
        <w:pStyle w:val="BlockText"/>
      </w:pPr>
      <w:r>
        <w:t xml:space="preserve">“</w:t>
      </w:r>
      <w:r>
        <w:t xml:space="preserve">지난달 C라인에서 그런 적이 두 번 있었습니다.</w:t>
      </w:r>
      <w:r>
        <w:t xml:space="preserve">”</w:t>
      </w:r>
      <w:r>
        <w:t xml:space="preserve"> </w:t>
      </w:r>
      <w:r>
        <w:t xml:space="preserve">— 6 Station 대화 기록, JEDAIX 운영 매뉴얼 v9</w:t>
      </w:r>
    </w:p>
    <w:p>
      <w:pPr>
        <w:pStyle w:val="FirstParagraph"/>
      </w:pPr>
      <w:r>
        <w:t xml:space="preserve">이 한 문장이 온톨로지 파이프라인의 첫 입력이다. 발화는 NLP Chunk로 분해되어 시간(지난달)·장소(C라인)·빈도(두 번)·행위의 속성으로 태깅되고(Linguistic Seed), 화면 우측의 실시간 공명 신호가 켜지며</w:t>
      </w:r>
      <w:r>
        <w:t xml:space="preserve"> </w:t>
      </w:r>
      <w:r>
        <w:t xml:space="preserve">“</w:t>
      </w:r>
      <w:r>
        <w:t xml:space="preserve">반응이 뚜렷해지고 있습니다 — 왜 그런지 한 단계 더 파고들어보세요</w:t>
      </w:r>
      <w:r>
        <w:t xml:space="preserve">”</w:t>
      </w:r>
      <w:r>
        <w:t xml:space="preserve">라는 안내가 뜬다. 20장에서 보았듯 이 신호(0~100)는 계산 결과의 통보가 아니라, 담당자가</w:t>
      </w:r>
      <w:r>
        <w:t xml:space="preserve"> </w:t>
      </w:r>
      <w:r>
        <w:t xml:space="preserve">“</w:t>
      </w:r>
      <w:r>
        <w:t xml:space="preserve">이 방향이 맞구나</w:t>
      </w:r>
      <w:r>
        <w:t xml:space="preserve">”</w:t>
      </w:r>
      <w:r>
        <w:t xml:space="preserve">를 감각적으로 느끼도록 돕는 장치다. 사각지대 발굴의 첫 단계가 데이터 분석이 아니라 대화라는 것 — 그리고 대화를 파고들 방향을 시스템이 실시간으로 되비춰 준다는 것 — 이 이 방법론과 통상의 BI 도구가 갈라지는 지점이다.</w:t>
      </w:r>
    </w:p>
    <w:bookmarkEnd w:id="119"/>
    <w:bookmarkStart w:id="120" w:name="발굴-ta-확정과-손실의-금액화"/>
    <w:p>
      <w:pPr>
        <w:pStyle w:val="Heading3"/>
      </w:pPr>
      <w:r>
        <w:t xml:space="preserve">발굴: TA 확정과 손실의 금액화</w:t>
      </w:r>
    </w:p>
    <w:p>
      <w:pPr>
        <w:pStyle w:val="FirstParagraph"/>
      </w:pPr>
      <w:r>
        <w:t xml:space="preserve">같은 유형의 신호는 TA06 — KPI 충돌, 품질 이의를 무시하고 출하 강행 — 후보로 분류되어 seeds 테이블에 축적된다. 세 번의 대화 라운드에 걸쳐 반복 확인되면서 연속 확신도(wave)가 상승하고, 세 번째 라운드에서 임계값(70%)을 넘어 정식으로 확정된다. PTGDA의 언어로는 입자화 — 후보(candidate)였던 Seed가 정식 온톨로지 Class로 승격되는 순간이다. 확정과 동시에 두 가지가 일어난다. 이 판단이 회계장부의 실제 계정(</w:t>
      </w:r>
      <w:r>
        <w:t xml:space="preserve">“</w:t>
      </w:r>
      <w:r>
        <w:t xml:space="preserve">품질손실비</w:t>
      </w:r>
      <w:r>
        <w:t xml:space="preserve">”</w:t>
      </w:r>
      <w:r>
        <w:t xml:space="preserve">)에 구체적 금액으로 반영되고,</w:t>
      </w:r>
      <w:r>
        <w:t xml:space="preserve"> </w:t>
      </w:r>
      <w:r>
        <w:t xml:space="preserve">“</w:t>
      </w:r>
      <w:r>
        <w:t xml:space="preserve">이 패턴이 3회 반복 확인됐고, 방치하면 연간 약 6천만 원의 손실이 예상된다</w:t>
      </w:r>
      <w:r>
        <w:t xml:space="preserve">”</w:t>
      </w:r>
      <w:r>
        <w:t xml:space="preserve">는 사업적 근거가 함께 제시된다. 매뉴얼의 실무적 관찰이 인상적이다 —</w:t>
      </w:r>
      <w:r>
        <w:t xml:space="preserve"> </w:t>
      </w:r>
      <w:r>
        <w:t xml:space="preserve">“</w:t>
      </w:r>
      <w:r>
        <w:t xml:space="preserve">확정됐다</w:t>
      </w:r>
      <w:r>
        <w:t xml:space="preserve">”</w:t>
      </w:r>
      <w:r>
        <w:t xml:space="preserve">는 사실만으로는 담당자가 움직이지 않지만,</w:t>
      </w:r>
      <w:r>
        <w:t xml:space="preserve"> </w:t>
      </w:r>
      <w:r>
        <w:t xml:space="preserve">“</w:t>
      </w:r>
      <w:r>
        <w:t xml:space="preserve">방치하면 매년 6천만 원이 샌다</w:t>
      </w:r>
      <w:r>
        <w:t xml:space="preserve">”</w:t>
      </w:r>
      <w:r>
        <w:t xml:space="preserve">는 숫자는 즉각적인 의사결정 근거가 된다. 암묵지의 형식지화가 완결되는 지점은 서술이 아니라 금액이다.</w:t>
      </w:r>
    </w:p>
    <w:bookmarkEnd w:id="120"/>
    <w:bookmarkStart w:id="121" w:name="실행-inventorybufferagent의-4단계와-사람의-승인"/>
    <w:p>
      <w:pPr>
        <w:pStyle w:val="Heading3"/>
      </w:pPr>
      <w:r>
        <w:t xml:space="preserve">실행: InventoryBufferAgent의 4단계와 사람의 승인</w:t>
      </w:r>
    </w:p>
    <w:p>
      <w:pPr>
        <w:pStyle w:val="FirstParagraph"/>
      </w:pPr>
      <w:r>
        <w:t xml:space="preserve">확정된 문제는 알림으로 끝나지 않는다. InventoryBufferAgent라는 실행 주체(Skill)가 네 단계를 자동 수행한다. ①증거 정량화 — 이 유형의 신호가 최근 얼마나 자주 발생했는지 수치화한다. ②보정계수 계산 — 그 수치를 근거로 안전재고와 재주문점(ROP)을 얼마나 올려야 하는지 구체적 숫자를 계산한다. ③가상 시뮬레이션 — 디지털 트윈 위에서, 보정을 적용하면 재고 소진 예측이 어떻게 달라지는지 미리 보여준다. 이 단계까지 실제 시스템은 전혀 바뀌지 않는다. ④사람의 승인(HITL) — 담당자가 시뮬레이션 결과를 보고 승인해야만 실제 값이 바뀐다. 이 사례에서는 안전재고를 100개에서 115개로, 재주문점을 150개에서 173개로 올리는 제안이 나왔고, 시뮬레이션에서 재고 소진까지의 여유가 늘어나는 것이 확인되어 담당자가 승인했다. 승인의 순간 실제 재고 시스템의 값이 정확히 그 숫자로 갱신된다.</w:t>
      </w:r>
    </w:p>
    <w:bookmarkEnd w:id="121"/>
    <w:bookmarkStart w:id="122" w:name="파이프라인으로-다시-읽기-seed에서-실행까지"/>
    <w:p>
      <w:pPr>
        <w:pStyle w:val="Heading3"/>
      </w:pPr>
      <w:r>
        <w:t xml:space="preserve">파이프라인으로 다시 읽기: Seed에서 실행까지</w:t>
      </w:r>
    </w:p>
    <w:p>
      <w:pPr>
        <w:pStyle w:val="FirstParagraph"/>
      </w:pPr>
      <w:r>
        <w:t xml:space="preserve">같은 사례를 온톨로지 아키텍처 문서(v9) 7부의 언어로 다시 읽으면, 19~21장에서 해부한 파이프라인의 각 구간이 어디에서 작동했는지가 드러난다.</w:t>
      </w:r>
    </w:p>
    <w:p>
      <w:pPr>
        <w:pStyle w:val="SourceCode"/>
      </w:pPr>
      <w:r>
        <w:rPr>
          <w:rStyle w:val="VerbatimChar"/>
        </w:rPr>
        <w:t xml:space="preserve">① Linguistic Seed    "지난달 C라인에서 두 번" — 발화의 Chunk 추출</w:t>
      </w:r>
      <w:r>
        <w:br/>
      </w:r>
      <w:r>
        <w:rPr>
          <w:rStyle w:val="VerbatimChar"/>
        </w:rPr>
        <w:t xml:space="preserve">② Semantic Seed      TA06(KPI 충돌) 후보 등록, 공명 신호 점등</w:t>
      </w:r>
      <w:r>
        <w:br/>
      </w:r>
      <w:r>
        <w:rPr>
          <w:rStyle w:val="VerbatimChar"/>
        </w:rPr>
        <w:t xml:space="preserve">③ PTGDA 확신도 축적   3라운드 반복 확인, wave 상승 → 임계값 70% 돌파(입자화)</w:t>
      </w:r>
      <w:r>
        <w:br/>
      </w:r>
      <w:r>
        <w:rPr>
          <w:rStyle w:val="VerbatimChar"/>
        </w:rPr>
        <w:t xml:space="preserve">④ Ontology Class 승격 품질손실비 계정 반영, 연 6천만 원 손실 근거 제시</w:t>
      </w:r>
      <w:r>
        <w:br/>
      </w:r>
      <w:r>
        <w:rPr>
          <w:rStyle w:val="VerbatimChar"/>
        </w:rPr>
        <w:t xml:space="preserve">⑤ Logical Execution   InventoryBufferAgent(Skill) 트리거 — 정량화·보정계수 계산</w:t>
      </w:r>
      <w:r>
        <w:br/>
      </w:r>
      <w:r>
        <w:rPr>
          <w:rStyle w:val="VerbatimChar"/>
        </w:rPr>
        <w:t xml:space="preserve">⑥ 실행(HITL)          Digital Twin 시뮬레이션 → 담당자 승인 → 실제 값 갱신</w:t>
      </w:r>
      <w:r>
        <w:br/>
      </w:r>
      <w:r>
        <w:rPr>
          <w:rStyle w:val="VerbatimChar"/>
        </w:rPr>
        <w:t xml:space="preserve">⑦ Workflow 반영       조정된 안전재고가 모든 O2C 프로세스에 자동 반영</w:t>
      </w:r>
    </w:p>
    <w:p>
      <w:pPr>
        <w:pStyle w:val="FirstParagraph"/>
      </w:pPr>
      <w:r>
        <w:t xml:space="preserve">한 문장의 발화가 일곱 구간을 거쳐 실행 값이 되기까지, 사람이 개입한 지점은 대화(①~③의 응답)와 승인(⑥)뿐이다. 나머지는 시스템의 일이었다. 그리고 이 과정 전체 — 어떤 발화가, 어떤 확인을 거쳐, 어떤 근거로, 누구의 승인 아래 값을 바꿨는지 — 가 재구성 가능한 기록으로 남는다. 1부 5장이 루프의 안전장치로 요구했던 감사 가능성이, 여기서는 파이프라인의 부산물로 자동 확보되는 것이다.</w:t>
      </w:r>
    </w:p>
    <w:bookmarkEnd w:id="122"/>
    <w:bookmarkStart w:id="123" w:name="성과-구조-o2c로의-환류와-조직-지식의-자산화"/>
    <w:p>
      <w:pPr>
        <w:pStyle w:val="Heading3"/>
      </w:pPr>
      <w:r>
        <w:t xml:space="preserve">성과 구조: O2C로의 환류와 조직 지식의 자산화</w:t>
      </w:r>
    </w:p>
    <w:p>
      <w:pPr>
        <w:pStyle w:val="FirstParagraph"/>
      </w:pPr>
      <w:r>
        <w:t xml:space="preserve">조정된 안전재고 값은 이후 모든 O2C(수주→수금) 프로세스에 자동 반영된다. 출하 때마다 재고가 차감되고 새 재주문점 기준으로 부족 여부가 판단되며, BPMN 표준 흐름도 위에서 현재 단계가 하이라이트된다. 이 사례가 보여주는 성과는 세 겹이다. 표층에서는 재고 정책이</w:t>
      </w:r>
      <w:r>
        <w:t xml:space="preserve"> </w:t>
      </w:r>
      <w:r>
        <w:t xml:space="preserve">“</w:t>
      </w:r>
      <w:r>
        <w:t xml:space="preserve">감</w:t>
      </w:r>
      <w:r>
        <w:t xml:space="preserve">”</w:t>
      </w:r>
      <w:r>
        <w:t xml:space="preserve">이 아니라 검증된 근거로 조정되었다. 중층에서는 품질-납기-재고를 관통하는 조직적 패턴 — 납기 압박이 품질 이의를 누른다 — 이 형식지가 되어, 담당자가 퇴사해도 사라지지 않는 시스템의 자산이 되었다. 심층에서는 22장의 관통 5단계가 한 회전을 완주했다. 위화감의 언어화(①)에서 확정(②), Agent의 대안(③), 승인(④), 표준 반영(⑤)까지 — 1부 5장의 DMAIC 루프가 사람의 프로젝트가 아니라 시스템의 상시 사이클로 돈 것이다.</w:t>
      </w:r>
    </w:p>
    <w:bookmarkEnd w:id="123"/>
    <w:bookmarkEnd w:id="124"/>
    <w:bookmarkStart w:id="131" w:name="사례-연구-2-조립-공정의-병목-계산할-수-없는-것을-사람에게-넘기다"/>
    <w:p>
      <w:pPr>
        <w:pStyle w:val="Heading2"/>
      </w:pPr>
      <w:r>
        <w:t xml:space="preserve">23.2 사례 연구 2 — 조립 공정의 병목: 계산할 수 없는 것을 사람에게 넘기다</w:t>
      </w:r>
    </w:p>
    <w:p>
      <w:pPr>
        <w:pStyle w:val="CaptionedFigure"/>
      </w:pPr>
      <w:r>
        <w:drawing>
          <wp:inline>
            <wp:extent cx="4206240" cy="2716530"/>
            <wp:effectExtent b="0" l="0" r="0" t="0"/>
            <wp:docPr descr="그림 23-2. 조립 병목 사례 — TOC 전후 비교" title="" id="126" name="Picture"/>
            <a:graphic>
              <a:graphicData uri="http://schemas.openxmlformats.org/drawingml/2006/picture">
                <pic:pic>
                  <pic:nvPicPr>
                    <pic:cNvPr descr="figures/fig_232_toc_before_after.png" id="127" name="Picture"/>
                    <pic:cNvPicPr>
                      <a:picLocks noChangeArrowheads="1" noChangeAspect="1"/>
                    </pic:cNvPicPr>
                  </pic:nvPicPr>
                  <pic:blipFill>
                    <a:blip r:embed="rId125"/>
                    <a:stretch>
                      <a:fillRect/>
                    </a:stretch>
                  </pic:blipFill>
                  <pic:spPr bwMode="auto">
                    <a:xfrm>
                      <a:off x="0" y="0"/>
                      <a:ext cx="4206240" cy="2716530"/>
                    </a:xfrm>
                    <a:prstGeom prst="rect">
                      <a:avLst/>
                    </a:prstGeom>
                    <a:noFill/>
                    <a:ln w="9525">
                      <a:noFill/>
                      <a:headEnd/>
                      <a:tailEnd/>
                    </a:ln>
                  </pic:spPr>
                </pic:pic>
              </a:graphicData>
            </a:graphic>
          </wp:inline>
        </w:drawing>
      </w:r>
    </w:p>
    <w:p>
      <w:pPr>
        <w:pStyle w:val="ImageCaption"/>
      </w:pPr>
      <w:r>
        <w:t xml:space="preserve">그림 23-2. 조립 병목 사례 — TOC 전후 비교</w:t>
      </w:r>
    </w:p>
    <w:bookmarkStart w:id="128" w:name="배경과-대화-가동률은-정상인데-납기가-늦는다"/>
    <w:p>
      <w:pPr>
        <w:pStyle w:val="Heading3"/>
      </w:pPr>
      <w:r>
        <w:t xml:space="preserve">배경과 대화: 가동률은 정상인데 납기가 늦는다</w:t>
      </w:r>
    </w:p>
    <w:p>
      <w:pPr>
        <w:pStyle w:val="FirstParagraph"/>
      </w:pPr>
      <w:r>
        <w:t xml:space="preserve">두 번째 사례는 성격이 다르다. A정밀부품㈜의 생산관리자는 조립 공정의 납기 지연이 잦아지고 있다고 느꼈지만, 생산 현황판의 가동률 수치만 봐서는 이상이 없어 보였다. 6 Station의 질문 —</w:t>
      </w:r>
      <w:r>
        <w:t xml:space="preserve"> </w:t>
      </w:r>
      <w:r>
        <w:t xml:space="preserve">“</w:t>
      </w:r>
      <w:r>
        <w:t xml:space="preserve">최근 조립 공정에 계획대로 안 되는 일이 자주 있었나요?</w:t>
      </w:r>
      <w:r>
        <w:t xml:space="preserve">”</w:t>
      </w:r>
      <w:r>
        <w:t xml:space="preserve"> </w:t>
      </w:r>
      <w:r>
        <w:t xml:space="preserve">— 에 생산관리자가 답한다.</w:t>
      </w:r>
    </w:p>
    <w:p>
      <w:pPr>
        <w:pStyle w:val="BlockText"/>
      </w:pPr>
      <w:r>
        <w:t xml:space="preserve">“</w:t>
      </w:r>
      <w:r>
        <w:t xml:space="preserve">네, 사실 조립 라인이 다른 공정보다 항상 느린데 계획은 재단 공정 속도 기준으로 짜여 있습니다.</w:t>
      </w:r>
      <w:r>
        <w:t xml:space="preserve">”</w:t>
      </w:r>
      <w:r>
        <w:t xml:space="preserve"> </w:t>
      </w:r>
      <w:r>
        <w:t xml:space="preserve">— 6 Station 대화 기록, JEDAIX 운영 매뉴얼 v9</w:t>
      </w:r>
    </w:p>
    <w:p>
      <w:pPr>
        <w:pStyle w:val="FirstParagraph"/>
      </w:pPr>
      <w:r>
        <w:t xml:space="preserve">이 증언은 제약이론(TOC, Theory of Constraints) 관점에서 결정적 신호다. 골드랫이 정식화했듯 전체 시스템의 산출은 가장 느린 공정 — 병목 — 이 결정하며, 병목이 아닌 공정의 속도로 계획을 세우는 것은 달성 불가능한 계획을 세우는 것과 같다(Goldratt &amp; Cox, 1984). JEDAIX는 네 개 공정(재단·조립·품질검사·포장)의 실제 처리능력을 대조해, 조립 공정이 시간당 처리량이 가장 낮은 병목임을 확인한다. 기존 생산계획은 이 병목을 고려하지 않고 재단 공정의 속도를 기준으로 짜여 있었다.</w:t>
      </w:r>
    </w:p>
    <w:bookmarkEnd w:id="128"/>
    <w:bookmarkStart w:id="129" w:name="정량화-그리고-자동화의-경계선"/>
    <w:p>
      <w:pPr>
        <w:pStyle w:val="Heading3"/>
      </w:pPr>
      <w:r>
        <w:t xml:space="preserve">정량화, 그리고 자동화의 경계선</w:t>
      </w:r>
    </w:p>
    <w:p>
      <w:pPr>
        <w:pStyle w:val="FirstParagraph"/>
      </w:pPr>
      <w:r>
        <w:t xml:space="preserve">시스템은</w:t>
      </w:r>
      <w:r>
        <w:t xml:space="preserve"> </w:t>
      </w:r>
      <w:r>
        <w:t xml:space="preserve">“</w:t>
      </w:r>
      <w:r>
        <w:t xml:space="preserve">전체 라인의 실제 처리능력은 병목 공정(조립, 100개/일)을 절대 넘을 수 없다</w:t>
      </w:r>
      <w:r>
        <w:t xml:space="preserve">”</w:t>
      </w:r>
      <w:r>
        <w:t xml:space="preserve">는 원칙을 근거로, 현재 계획이 병목 능력 대비 얼마나 초과 설정되어 있는지 수치로 보여준다. 주목할 디테일이 있다. 이 계산에 필요한 불량률 변수는 사람이 추측해 입력한 값이 아니라 6 Station 확인 이력에서 자동 산출된 값이다 — 사례 1에서 확정된 품질 사각지대가 사례 2의 계산 입력이 되는, 온톨로지 축적의 복리 효과다. 그런데 이 지점에서 시스템은 멈춘다. 설비를 증설할지, 임시 인력을 넣을지, 납기를 재협상할지는 계산기가 결론 낼 수 없는 경영 판단이기 때문이다. 발견은 자동으로 6 Station의 안건으로 등록되어 경영진이 확인해야 할 항목으로 표시된다. 경영진이 안건을 확인하고</w:t>
      </w:r>
      <w:r>
        <w:t xml:space="preserve"> </w:t>
      </w:r>
      <w:r>
        <w:t xml:space="preserve">“</w:t>
      </w:r>
      <w:r>
        <w:t xml:space="preserve">조립 공정에 임시 인력을 추가 배치</w:t>
      </w:r>
      <w:r>
        <w:t xml:space="preserve">”</w:t>
      </w:r>
      <w:r>
        <w:t xml:space="preserve">하기로 결정하자, 그 결정이 반영되어 병목 공정의 처리능력 수치가 갱신되고, 이후 생산계획(MPS)은 새로운 병목 능력을 기준으로 다시 산출된다.</w:t>
      </w:r>
    </w:p>
    <w:bookmarkEnd w:id="129"/>
    <w:bookmarkStart w:id="130" w:name="두-사례의-대비가-말하는-것"/>
    <w:p>
      <w:pPr>
        <w:pStyle w:val="Heading3"/>
      </w:pPr>
      <w:r>
        <w:t xml:space="preserve">두 사례의 대비가 말하는 것</w:t>
      </w:r>
    </w:p>
    <w:p>
      <w:pPr>
        <w:pStyle w:val="FirstParagraph"/>
      </w:pPr>
      <w:r>
        <w:t xml:space="preserve">결정 이후의 경로도 눈여겨볼 가치가 있다. 갱신된 병목 능력은 운영환경설정 매트릭스의 실행변수(TOC 공정제약 축)로 반영되어 이후의 모든 계획 산출에 적용되고, War Room은 조립 공정의 진행·지연을 새 기준으로 감시한다. 만약 임시 인력 배치로도 지연이 해소되지 않으면, 그 이상 신호는 다시 6 Station의 진단 대상으로 환류된다 — 이번에는</w:t>
      </w:r>
      <w:r>
        <w:t xml:space="preserve"> </w:t>
      </w:r>
      <w:r>
        <w:t xml:space="preserve">“</w:t>
      </w:r>
      <w:r>
        <w:t xml:space="preserve">임시 배치가 왜 충분하지 않았는가</w:t>
      </w:r>
      <w:r>
        <w:t xml:space="preserve">”</w:t>
      </w:r>
      <w:r>
        <w:t xml:space="preserve">라는 한 단계 깊은 질문과 함께. 경영 판단조차 일회성 결정으로 끝나지 않고 검증 가능한 가설로 루프에 편입되는 것, 이것이 21장에서 본 무한 루프의 실전 형태다.</w:t>
      </w:r>
    </w:p>
    <w:p>
      <w:pPr>
        <w:pStyle w:val="BodyText"/>
      </w:pPr>
      <w:r>
        <w:t xml:space="preserve">사례 1은 자동 조정형이다 — Agent가 계산하고 담당자가 승인했다. 사례 2는 경영판단형이다 — 시스템은 정량 근거까지만 만들고 결정은 경영진에게 넘겼다. 이 대비가 보여주는 것은 JEDAIX가 자동화할 수 있는 것과 사람이 결정해야 하는 것을 온톨로지 층위에서부터 구분해 처리한다는 사실이며(JEDAIX 온톨로지 아키텍처 문서 v9), 이것이 22장에서 방법론의 안전핀이라 불렀던 3~4단계의 분기다. 동시에 두 사례는 같은 뼈대를 공유한다. 현장의 위화감 → 반복 확인과 확신도 축적 → 확정과 정량 근거 → 실행 가능한 대안(자동 조정 또는 결정 요청) → 표준 흐름 반영. 문제의 성격 — 재고 정책과 공정 병목이라는 전혀 다른 주제 — 과 무관하게 같은 5단계가 관통했다는 것, 이것이 두 사례를 나란히 읽을 때 얻는 방법론적 결론이다.</w:t>
      </w:r>
    </w:p>
    <w:bookmarkEnd w:id="130"/>
    <w:bookmarkEnd w:id="131"/>
    <w:bookmarkStart w:id="139" w:name="부문별-성과-메커니즘-사각지대-발굴-실행-kpi"/>
    <w:p>
      <w:pPr>
        <w:pStyle w:val="Heading2"/>
      </w:pPr>
      <w:r>
        <w:t xml:space="preserve">23.3 부문별 성과 메커니즘: 사각지대 → 발굴 → 실행 → KPI</w:t>
      </w:r>
    </w:p>
    <w:p>
      <w:pPr>
        <w:pStyle w:val="CaptionedFigure"/>
      </w:pPr>
      <w:r>
        <w:drawing>
          <wp:inline>
            <wp:extent cx="4206240" cy="2979419"/>
            <wp:effectExtent b="0" l="0" r="0" t="0"/>
            <wp:docPr descr="그림 23-3. 성과 수치 한눈에" title="" id="133" name="Picture"/>
            <a:graphic>
              <a:graphicData uri="http://schemas.openxmlformats.org/drawingml/2006/picture">
                <pic:pic>
                  <pic:nvPicPr>
                    <pic:cNvPr descr="figures/fig_233_results_chart.png" id="134" name="Picture"/>
                    <pic:cNvPicPr>
                      <a:picLocks noChangeArrowheads="1" noChangeAspect="1"/>
                    </pic:cNvPicPr>
                  </pic:nvPicPr>
                  <pic:blipFill>
                    <a:blip r:embed="rId132"/>
                    <a:stretch>
                      <a:fillRect/>
                    </a:stretch>
                  </pic:blipFill>
                  <pic:spPr bwMode="auto">
                    <a:xfrm>
                      <a:off x="0" y="0"/>
                      <a:ext cx="4206240" cy="2979419"/>
                    </a:xfrm>
                    <a:prstGeom prst="rect">
                      <a:avLst/>
                    </a:prstGeom>
                    <a:noFill/>
                    <a:ln w="9525">
                      <a:noFill/>
                      <a:headEnd/>
                      <a:tailEnd/>
                    </a:ln>
                  </pic:spPr>
                </pic:pic>
              </a:graphicData>
            </a:graphic>
          </wp:inline>
        </w:drawing>
      </w:r>
    </w:p>
    <w:p>
      <w:pPr>
        <w:pStyle w:val="ImageCaption"/>
      </w:pPr>
      <w:r>
        <w:t xml:space="preserve">그림 23-3. 성과 수치 한눈에</w:t>
      </w:r>
    </w:p>
    <w:p>
      <w:pPr>
        <w:pStyle w:val="BodyText"/>
      </w:pPr>
      <w:r>
        <w:t xml:space="preserve">이제 두 번째 층위, 실측 수치의 세계로 간다. 아래 네 부문은</w:t>
      </w:r>
      <w:r>
        <w:t xml:space="preserve"> </w:t>
      </w:r>
      <w:r>
        <w:t xml:space="preserve">“</w:t>
      </w:r>
      <w:r>
        <w:t xml:space="preserve">사각지대 → 온톨로지 발굴 → 실행 → KPI 성과</w:t>
      </w:r>
      <w:r>
        <w:t xml:space="preserve">”</w:t>
      </w:r>
      <w:r>
        <w:t xml:space="preserve">의 공통 프레임으로 재구성했다. 각 부문의 성과 수치는 스마트공장·통합 ERP 도입의 공개 실측치이며, 발굴·실행 열은 그 기록 위에 3부의 온톨로지 메커니즘을 얹었을 때의 작동 경로다.</w:t>
      </w:r>
    </w:p>
    <w:bookmarkStart w:id="135" w:name="영업-매출-증대의-메커니즘"/>
    <w:p>
      <w:pPr>
        <w:pStyle w:val="Heading3"/>
      </w:pPr>
      <w:r>
        <w:t xml:space="preserve">영업 — 매출 증대의 메커니즘</w:t>
      </w:r>
    </w:p>
    <w:p>
      <w:pPr>
        <w:pStyle w:val="FirstParagraph"/>
      </w:pPr>
      <w:r>
        <w:t xml:space="preserve">영업의 사각지대는 파이프라인의 감 의존이다. 어느 리드가 익을지, 어느 고객이 떠날지가 담당자 개인의 감각에 맡겨져 있고, 실주(失注)의 원인은 기록되지 않는다. 온톨로지 발굴은 고객-기회-제품-활동을 잇는 그래프 위에서 이루어진다 — 정체된 기회의 패턴, 이탈 전에 나타나는 활동 감소 신호,</w:t>
      </w:r>
      <w:r>
        <w:t xml:space="preserve"> </w:t>
      </w:r>
      <w:r>
        <w:t xml:space="preserve">“</w:t>
      </w:r>
      <w:r>
        <w:t xml:space="preserve">이 거래처는 견적을 두 번 요구한다</w:t>
      </w:r>
      <w:r>
        <w:t xml:space="preserve">”</w:t>
      </w:r>
      <w:r>
        <w:t xml:space="preserve"> </w:t>
      </w:r>
      <w:r>
        <w:t xml:space="preserve">같은 담당자의 경험칙이 리드 스코어링과 수요예측의 입력이 된다. 실행은 우선순위 큐와 다음 액션 제안으로 환류된다. 실측 성과의 수준을 보면, 패션 기업 Zeitgeist는 재고·구매·회계·판매에서 시작해 제조·이커머스·CRM으로 확장한 뒤 2021년 도입 이후 매출 3배 성장과 원가 데이터 기반 마진 15% 개선을 동시에 달성했고, UAE의 기업 서비스사 MSZ는 CRM·판매·재고·회계 통합으로 매출 30~40% 증가, 미국 A Tech Authority는 도입 1년 만에 매출 22% 증가, 독일 pro Wirtschaft GT는 영업 효율 40% 향상을 보고했다(Odoo 공식 고객 사례). 국내 근거로는 중소기업중앙회의 2022년 분석이 있다 — 대·중소 상생형 스마트공장을 도입한 중소기업은 매출액 23.7% 증가를 보였는데, 생산 부문 중심의 디지털화가 수주 대응력을 거쳐 매출로 파급된 결과다. 이 사례들의 공통점은 CRM 단독이 아니라 판매·재고·회계와의 통합 위에서 성과가 났다는 것 — 영업 데이터는 다른 부문 데이터와 연결될 때 가치가 배가된다는 온톨로지의 명제 그대로다. 그리고 어느 사례도 영업 인력을 줄여서 성과를 내지 않았다. 같은 인력이 더 좋은 판단 재료를 갖게 된 결과이며, AI ERP의 목적이 대체가 아니라 증강이라는 1부 이래의 명제가 매출 지표에서도 확인된다.</w:t>
      </w:r>
    </w:p>
    <w:bookmarkEnd w:id="135"/>
    <w:bookmarkStart w:id="136" w:name="구매재고-원가절감의-메커니즘"/>
    <w:p>
      <w:pPr>
        <w:pStyle w:val="Heading3"/>
      </w:pPr>
      <w:r>
        <w:t xml:space="preserve">구매·재고 — 원가절감의 메커니즘</w:t>
      </w:r>
    </w:p>
    <w:p>
      <w:pPr>
        <w:pStyle w:val="FirstParagraph"/>
      </w:pPr>
      <w:r>
        <w:t xml:space="preserve">구매·재고의 사각지대는 감각적 발주다.</w:t>
      </w:r>
      <w:r>
        <w:t xml:space="preserve"> </w:t>
      </w:r>
      <w:r>
        <w:t xml:space="preserve">“</w:t>
      </w:r>
      <w:r>
        <w:t xml:space="preserve">지난번만큼</w:t>
      </w:r>
      <w:r>
        <w:t xml:space="preserve">”</w:t>
      </w:r>
      <w:r>
        <w:t xml:space="preserve"> </w:t>
      </w:r>
      <w:r>
        <w:t xml:space="preserve">발주하고</w:t>
      </w:r>
      <w:r>
        <w:t xml:space="preserve"> </w:t>
      </w:r>
      <w:r>
        <w:t xml:space="preserve">“</w:t>
      </w:r>
      <w:r>
        <w:t xml:space="preserve">불안하지 않을 만큼</w:t>
      </w:r>
      <w:r>
        <w:t xml:space="preserve">”</w:t>
      </w:r>
      <w:r>
        <w:t xml:space="preserve"> </w:t>
      </w:r>
      <w:r>
        <w:t xml:space="preserve">쌓아 두는 운영, 그리고 비공식 구매 경로나 특정 고객의 비정기 주문 패턴처럼 ERP가 기록하지 못하는 원인들이다. 발굴은 안전재고/ROP·EOQ 같은 SCM Backbone 계산 도구(21장)에 6 Station이 확인한 암묵 요인 — 사례 1의 품질-납기 충돌 같은 — 을 보정계수로 결합하는 경로를 거치며, 실행은 InventoryBufferAgent류의 조정 제안과 재주문 자동화다. 실측 성과의 수준은 국내 통계가 보여준다. 중소벤처기업부의 스마트공장 보급사업 성과분석(2014~2017년 도입 5,003개사)은 평균 원가 15.9% 감소·납기준수율 15.5% 향상을 보고했고, 경상남도의 2022~2023년 도입 439개사 집계에서는 원가 32.5% 절감이 나타났다. 개별 기업으로는 진단키트 제조사 솔젠트가 바코드 자재관리·물류동선 최적화(148m→98m) 등 73개 과제로 원가 55% 감소를 기록했다(중소벤처기업부). 해외에서는 Lotus Cruises가 구매 승인 자동화로 주문 처리 시간을 1개월에서 1~2일로 단축했고, Odoo의 피킹 전략 최적화는 같은 인원으로 피킹·포장 효율을 최대 30% 높인다. 원가절감은 단가 후려치기가 아니라 정보의 정확도 — 재고 정확도, 소요량 자동 전개, 승인 속도 — 에서 나온다는 v1 이래의 결론이 여기서도 유지된다.</w:t>
      </w:r>
    </w:p>
    <w:bookmarkEnd w:id="136"/>
    <w:bookmarkStart w:id="137" w:name="제조-생산성-향상의-메커니즘"/>
    <w:p>
      <w:pPr>
        <w:pStyle w:val="Heading3"/>
      </w:pPr>
      <w:r>
        <w:t xml:space="preserve">제조 — 생산성 향상의 메커니즘</w:t>
      </w:r>
    </w:p>
    <w:p>
      <w:pPr>
        <w:pStyle w:val="FirstParagraph"/>
      </w:pPr>
      <w:r>
        <w:t xml:space="preserve">제조의 사각지대는 병목의 비가시성이다. 사례 2가 보여줬듯 가동률 수치가 정상이어도 병목은 존재하며, 계획과 실적의 괴리는</w:t>
      </w:r>
      <w:r>
        <w:t xml:space="preserve"> </w:t>
      </w:r>
      <w:r>
        <w:t xml:space="preserve">“</w:t>
      </w:r>
      <w:r>
        <w:t xml:space="preserve">원래 그런 것</w:t>
      </w:r>
      <w:r>
        <w:t xml:space="preserve">”</w:t>
      </w:r>
      <w:r>
        <w:t xml:space="preserve">으로 방치된다. 발굴은 TOC 기반 공정제약 분석과 OEE의 손실 구조 분해, 그리고 현장 증언의 형식지화로 이루어지고, 실행은 병목 능력 기준의 MPS 재산출과 JIT/생산평준화로 환류된다. 실측 성과는 네 부문 중 가장 두텁다. 중기부 5,003개사 분석의 생산성 30% 증가 — 특히 10인 미만 소기업은 39%로 평균을 상회했다 — 에 더해, 솔젠트는 주당 생산량 11,900개에서 20,571개로 73% 증가, 위제스는 약 52% 증대, 대성종합열처리는 생산량 75% 증가를 기록했다(중소벤처기업부·언론 보도). 해외에서는 독일 센서 제조사 Kompass GmbH가 다단계 BOM을 제한 없이 매핑하는 Odoo MRP 전환으로 생산성 최대 50% 향상과 재고</w:t>
      </w:r>
      <w:r>
        <w:t xml:space="preserve"> </w:t>
      </w:r>
      <w:r>
        <w:t xml:space="preserve">“</w:t>
      </w:r>
      <w:r>
        <w:t xml:space="preserve">사각지대(blind spot)</w:t>
      </w:r>
      <w:r>
        <w:t xml:space="preserve">”</w:t>
      </w:r>
      <w:r>
        <w:t xml:space="preserve"> </w:t>
      </w:r>
      <w:r>
        <w:t xml:space="preserve">제거를 보고했다 — 사각지대라는 단어가 고객사의 입에서 나왔다는 점이 시사적이다. 10인 미만 소기업의 향상률이 평균을 웃돈다는 사실은 18장의 주장 — 데이터 기반 혁신의 한계효용은 작은 기업에서 오히려 크다 — 의 통계적 근거이며, 22장 시나리오 1(ERP 없는 소상공인의 JEDAIX 단독 시작)의 기대 효과를 가늠하게 한다.</w:t>
      </w:r>
    </w:p>
    <w:p>
      <w:pPr>
        <w:pStyle w:val="BlockText"/>
      </w:pPr>
      <w:r>
        <w:rPr>
          <w:bCs/>
          <w:b/>
        </w:rPr>
        <w:t xml:space="preserve">사례</w:t>
      </w:r>
      <w:r>
        <w:t xml:space="preserve"> </w:t>
      </w:r>
      <w:r>
        <w:t xml:space="preserve">솔젠트의 73% 생산성 향상에서 주목할 점은, 성과의 중심이 새 설비의 대량 도입이 아니라 데이터와 동선 — 즉 흐름의 재설계 — 이었다는 사실이다. 바코드 자재관리가 수작업 기록을 없애고, 물류동선 분석이 34%의 이동을 걷어냈으며, 자동화는 그렇게 가시화된 흐름 위에 얹혔다. 3부의 언어로 옮기면, 사각지대를 비추는 데이터 계층이 먼저였고 실행은 그 다음이었다 — 발굴 없는 자동화는 혼돈을 빠르게 만들 뿐이라는, 이 책이 1부 6장의 첫 장면부터 반복해 온 순서다.</w:t>
      </w:r>
    </w:p>
    <w:bookmarkEnd w:id="137"/>
    <w:bookmarkStart w:id="138" w:name="품질-불량률-감소의-메커니즘"/>
    <w:p>
      <w:pPr>
        <w:pStyle w:val="Heading3"/>
      </w:pPr>
      <w:r>
        <w:t xml:space="preserve">품질 — 불량률 감소의 메커니즘</w:t>
      </w:r>
    </w:p>
    <w:p>
      <w:pPr>
        <w:pStyle w:val="FirstParagraph"/>
      </w:pPr>
      <w:r>
        <w:t xml:space="preserve">품질의 사각지대는 사례 1이 보여준 그것이다 — 검사 기록은 전부 합격인데 클레임이 반복되는, 기록과 현실의 간극. 불량은 자재·설비·조건·사람의 교차점에서 발생하므로 관계의 데이터이며, 개별 검사 성적서는 그 교차점을 담지 못한다. 발굴은 로트 추적 그래프의 역추적과 TA 분류(특히 KPI 충돌·규범 경계 유형), 그리고 품질손실비의 계정화 — 확정된 사각지대가 GL에 금액으로 반영되는 PTGDA의 종착 — 로 이루어진다. 실측 성과를 보면, 중기부 5,003개사 분석의 품질 43.5% 향상(발표 시점이 다른 정책브리핑 종합 기준으로는 불량률 53% 감소 — 모수가 다른 수치이므로 혼용해서는 안 된다), 대성종합열처리의 불량률 50% 감소(생산량 75% 증가와 동시 달성), 솔젠트의 용기 이물 불량 40% 개선이 있다. LG전자 창원 스마트파크는 대기업 사례지만 시사점이 뚜렷하다 — 디지털 트윈 기반 품질 분석으로 불량률 30% 감소와 함께 원인 분석 시간 50% 이상 단축을 달성했는데, 성과의 절반이 불량률이 아니라 분석 시간에서 나왔다. 원인 규명의 리드타임이야말로 품질 시스템의 역량 지표이며, 그래프 역추적과 6 Station 발굴은 정확히 그 시간을 줄이는 메커니즘이다. 베트남 Dh Foods의 전 체인 추적성 구축(15개국 수출 품질 요건 충족)과, Odoo 골드 파트너 Novobi가 집계한 품질 앱 도입 첫해 스크랩·재작업 비용 25~40% 절감(파트너 집계로 개별 검증 미공개 — 추정 성격을 명시한다)이 해외의 보조 증거다.</w:t>
      </w:r>
    </w:p>
    <w:p>
      <w:pPr>
        <w:pStyle w:val="BodyText"/>
      </w:pPr>
      <w:r>
        <w:t xml:space="preserve">네 부문을 한 장으로 압축하면 다음과 같다.</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부문</w:t>
            </w:r>
          </w:p>
        </w:tc>
        <w:tc>
          <w:tcPr/>
          <w:p>
            <w:pPr>
              <w:pStyle w:val="Compact"/>
              <w:jc w:val="left"/>
            </w:pPr>
            <w:r>
              <w:t xml:space="preserve">사각지대</w:t>
            </w:r>
          </w:p>
        </w:tc>
        <w:tc>
          <w:tcPr/>
          <w:p>
            <w:pPr>
              <w:pStyle w:val="Compact"/>
              <w:jc w:val="left"/>
            </w:pPr>
            <w:r>
              <w:t xml:space="preserve">온톨로지 발굴</w:t>
            </w:r>
          </w:p>
        </w:tc>
        <w:tc>
          <w:tcPr/>
          <w:p>
            <w:pPr>
              <w:pStyle w:val="Compact"/>
              <w:jc w:val="left"/>
            </w:pPr>
            <w:r>
              <w:t xml:space="preserve">실행</w:t>
            </w:r>
          </w:p>
        </w:tc>
        <w:tc>
          <w:tcPr/>
          <w:p>
            <w:pPr>
              <w:pStyle w:val="Compact"/>
              <w:jc w:val="left"/>
            </w:pPr>
            <w:r>
              <w:t xml:space="preserve">실측 KPI 성과(출처)</w:t>
            </w:r>
          </w:p>
        </w:tc>
      </w:tr>
      <w:tr>
        <w:tc>
          <w:tcPr/>
          <w:p>
            <w:pPr>
              <w:pStyle w:val="Compact"/>
              <w:jc w:val="left"/>
            </w:pPr>
            <w:r>
              <w:t xml:space="preserve">영업</w:t>
            </w:r>
          </w:p>
        </w:tc>
        <w:tc>
          <w:tcPr/>
          <w:p>
            <w:pPr>
              <w:pStyle w:val="Compact"/>
              <w:jc w:val="left"/>
            </w:pPr>
            <w:r>
              <w:t xml:space="preserve">파이프라인의 감 의존, 실주 원인 미기록</w:t>
            </w:r>
          </w:p>
        </w:tc>
        <w:tc>
          <w:tcPr/>
          <w:p>
            <w:pPr>
              <w:pStyle w:val="Compact"/>
              <w:jc w:val="left"/>
            </w:pPr>
            <w:r>
              <w:t xml:space="preserve">고객-기회-활동 그래프, 리드 스코어링·수요예측</w:t>
            </w:r>
          </w:p>
        </w:tc>
        <w:tc>
          <w:tcPr/>
          <w:p>
            <w:pPr>
              <w:pStyle w:val="Compact"/>
              <w:jc w:val="left"/>
            </w:pPr>
            <w:r>
              <w:t xml:space="preserve">우선순위·다음 액션 환류</w:t>
            </w:r>
          </w:p>
        </w:tc>
        <w:tc>
          <w:tcPr/>
          <w:p>
            <w:pPr>
              <w:pStyle w:val="Compact"/>
              <w:jc w:val="left"/>
            </w:pPr>
            <w:r>
              <w:t xml:space="preserve">Zeitgeist 매출 3배·마진 +15%, MSZ +30~40%, A Tech +22%(Odoo)</w:t>
            </w:r>
          </w:p>
        </w:tc>
      </w:tr>
      <w:tr>
        <w:tc>
          <w:tcPr/>
          <w:p>
            <w:pPr>
              <w:pStyle w:val="Compact"/>
              <w:jc w:val="left"/>
            </w:pPr>
            <w:r>
              <w:t xml:space="preserve">구매·재고</w:t>
            </w:r>
          </w:p>
        </w:tc>
        <w:tc>
          <w:tcPr/>
          <w:p>
            <w:pPr>
              <w:pStyle w:val="Compact"/>
              <w:jc w:val="left"/>
            </w:pPr>
            <w:r>
              <w:t xml:space="preserve">감각적 발주, 비공식 경로</w:t>
            </w:r>
          </w:p>
        </w:tc>
        <w:tc>
          <w:tcPr/>
          <w:p>
            <w:pPr>
              <w:pStyle w:val="Compact"/>
              <w:jc w:val="left"/>
            </w:pPr>
            <w:r>
              <w:t xml:space="preserve">안전재고/ROP·EOQ + 암묵 보정계수</w:t>
            </w:r>
          </w:p>
        </w:tc>
        <w:tc>
          <w:tcPr/>
          <w:p>
            <w:pPr>
              <w:pStyle w:val="Compact"/>
              <w:jc w:val="left"/>
            </w:pPr>
            <w:r>
              <w:t xml:space="preserve">Agent 조정 제안, 재주문 자동화</w:t>
            </w:r>
          </w:p>
        </w:tc>
        <w:tc>
          <w:tcPr/>
          <w:p>
            <w:pPr>
              <w:pStyle w:val="Compact"/>
              <w:jc w:val="left"/>
            </w:pPr>
            <w:r>
              <w:t xml:space="preserve">중기부 원가 −15.9%, 경남 −32.5%, 솔젠트 −55%, 피킹 +30%</w:t>
            </w:r>
          </w:p>
        </w:tc>
      </w:tr>
      <w:tr>
        <w:tc>
          <w:tcPr/>
          <w:p>
            <w:pPr>
              <w:pStyle w:val="Compact"/>
              <w:jc w:val="left"/>
            </w:pPr>
            <w:r>
              <w:t xml:space="preserve">제조</w:t>
            </w:r>
          </w:p>
        </w:tc>
        <w:tc>
          <w:tcPr/>
          <w:p>
            <w:pPr>
              <w:pStyle w:val="Compact"/>
              <w:jc w:val="left"/>
            </w:pPr>
            <w:r>
              <w:t xml:space="preserve">병목 비가시, 계획-실적 괴리</w:t>
            </w:r>
          </w:p>
        </w:tc>
        <w:tc>
          <w:tcPr/>
          <w:p>
            <w:pPr>
              <w:pStyle w:val="Compact"/>
              <w:jc w:val="left"/>
            </w:pPr>
            <w:r>
              <w:t xml:space="preserve">TOC 공정제약, OEE 분해, 증언의 형식지화</w:t>
            </w:r>
          </w:p>
        </w:tc>
        <w:tc>
          <w:tcPr/>
          <w:p>
            <w:pPr>
              <w:pStyle w:val="Compact"/>
              <w:jc w:val="left"/>
            </w:pPr>
            <w:r>
              <w:t xml:space="preserve">병목 기준 MPS 재산출</w:t>
            </w:r>
          </w:p>
        </w:tc>
        <w:tc>
          <w:tcPr/>
          <w:p>
            <w:pPr>
              <w:pStyle w:val="Compact"/>
              <w:jc w:val="left"/>
            </w:pPr>
            <w:r>
              <w:t xml:space="preserve">중기부 생산성 +30%(10인 미만 +39%), 솔젠트 +73%, Kompass +50%</w:t>
            </w:r>
          </w:p>
        </w:tc>
      </w:tr>
      <w:tr>
        <w:tc>
          <w:tcPr/>
          <w:p>
            <w:pPr>
              <w:pStyle w:val="Compact"/>
              <w:jc w:val="left"/>
            </w:pPr>
            <w:r>
              <w:t xml:space="preserve">품질</w:t>
            </w:r>
          </w:p>
        </w:tc>
        <w:tc>
          <w:tcPr/>
          <w:p>
            <w:pPr>
              <w:pStyle w:val="Compact"/>
              <w:jc w:val="left"/>
            </w:pPr>
            <w:r>
              <w:t xml:space="preserve">합격 기록 뒤의 조직 패턴</w:t>
            </w:r>
          </w:p>
        </w:tc>
        <w:tc>
          <w:tcPr/>
          <w:p>
            <w:pPr>
              <w:pStyle w:val="Compact"/>
              <w:jc w:val="left"/>
            </w:pPr>
            <w:r>
              <w:t xml:space="preserve">로트 역추적, TA 분류, 손실의 계정화</w:t>
            </w:r>
          </w:p>
        </w:tc>
        <w:tc>
          <w:tcPr/>
          <w:p>
            <w:pPr>
              <w:pStyle w:val="Compact"/>
              <w:jc w:val="left"/>
            </w:pPr>
            <w:r>
              <w:t xml:space="preserve">검사 강화·표준 반영</w:t>
            </w:r>
          </w:p>
        </w:tc>
        <w:tc>
          <w:tcPr/>
          <w:p>
            <w:pPr>
              <w:pStyle w:val="Compact"/>
              <w:jc w:val="left"/>
            </w:pPr>
            <w:r>
              <w:t xml:space="preserve">중기부 품질 +43.5%, 대성 불량 −50%, LG 분석시간 −50%</w:t>
            </w:r>
          </w:p>
        </w:tc>
      </w:tr>
    </w:tbl>
    <w:bookmarkEnd w:id="138"/>
    <w:bookmarkEnd w:id="139"/>
    <w:bookmarkStart w:id="140" w:name="사례-종합-공통-성공요인과-3부작의-실증적-결론"/>
    <w:p>
      <w:pPr>
        <w:pStyle w:val="Heading2"/>
      </w:pPr>
      <w:r>
        <w:t xml:space="preserve">23.4 사례 종합: 공통 성공요인과 3부작의 실증적 결론</w:t>
      </w:r>
    </w:p>
    <w:p>
      <w:pPr>
        <w:pStyle w:val="FirstParagraph"/>
      </w:pPr>
      <w:r>
        <w:t xml:space="preserve">두 층위의 사례 — 방법론의 작동을 보여준 가상 사례와, 성과의 크기를 보여준 실측 사례 — 를 관통하는 성공요인은 넷으로 수렴한다.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성공요인</w:t>
            </w:r>
          </w:p>
        </w:tc>
        <w:tc>
          <w:tcPr/>
          <w:p>
            <w:pPr>
              <w:pStyle w:val="Compact"/>
              <w:jc w:val="left"/>
            </w:pPr>
            <w:r>
              <w:t xml:space="preserve">JEDAIX 사례에서의 모습</w:t>
            </w:r>
          </w:p>
        </w:tc>
        <w:tc>
          <w:tcPr/>
          <w:p>
            <w:pPr>
              <w:pStyle w:val="Compact"/>
              <w:jc w:val="left"/>
            </w:pPr>
            <w:r>
              <w:t xml:space="preserve">실측 사례에서의 모습</w:t>
            </w:r>
          </w:p>
        </w:tc>
      </w:tr>
      <w:tr>
        <w:tc>
          <w:tcPr/>
          <w:p>
            <w:pPr>
              <w:pStyle w:val="Compact"/>
              <w:jc w:val="left"/>
            </w:pPr>
            <w:r>
              <w:t xml:space="preserve">작게 시작</w:t>
            </w:r>
          </w:p>
        </w:tc>
        <w:tc>
          <w:tcPr/>
          <w:p>
            <w:pPr>
              <w:pStyle w:val="Compact"/>
              <w:jc w:val="left"/>
            </w:pPr>
            <w:r>
              <w:t xml:space="preserve">질문 하나·라인 하나에서 출발, 첫 TA 확정까지 얇게 완주</w:t>
            </w:r>
          </w:p>
        </w:tc>
        <w:tc>
          <w:tcPr/>
          <w:p>
            <w:pPr>
              <w:pStyle w:val="Compact"/>
              <w:jc w:val="left"/>
            </w:pPr>
            <w:r>
              <w:t xml:space="preserve">솔젠트의 73개 과제도 바코드와 동선에서 시작, 1인 이커머스의 3주 경량 모델</w:t>
            </w:r>
          </w:p>
        </w:tc>
      </w:tr>
      <w:tr>
        <w:tc>
          <w:tcPr/>
          <w:p>
            <w:pPr>
              <w:pStyle w:val="Compact"/>
              <w:jc w:val="left"/>
            </w:pPr>
            <w:r>
              <w:t xml:space="preserve">HITL</w:t>
            </w:r>
          </w:p>
        </w:tc>
        <w:tc>
          <w:tcPr/>
          <w:p>
            <w:pPr>
              <w:pStyle w:val="Compact"/>
              <w:jc w:val="left"/>
            </w:pPr>
            <w:r>
              <w:t xml:space="preserve">승인 전에는 어떤 값도 바뀌지 않음, 자격(Harness)과 판단(사람)의 분리</w:t>
            </w:r>
          </w:p>
        </w:tc>
        <w:tc>
          <w:tcPr/>
          <w:p>
            <w:pPr>
              <w:pStyle w:val="Compact"/>
              <w:jc w:val="left"/>
            </w:pPr>
            <w:r>
              <w:t xml:space="preserve">어느 사례도 인력 감축으로 성과를 내지 않음 — 같은 인력에 더 나은 판단 재료</w:t>
            </w:r>
          </w:p>
        </w:tc>
      </w:tr>
      <w:tr>
        <w:tc>
          <w:tcPr/>
          <w:p>
            <w:pPr>
              <w:pStyle w:val="Compact"/>
              <w:jc w:val="left"/>
            </w:pPr>
            <w:r>
              <w:t xml:space="preserve">경영자 관여</w:t>
            </w:r>
          </w:p>
        </w:tc>
        <w:tc>
          <w:tcPr/>
          <w:p>
            <w:pPr>
              <w:pStyle w:val="Compact"/>
              <w:jc w:val="left"/>
            </w:pPr>
            <w:r>
              <w:t xml:space="preserve">병목 안건이 경영진 확인 항목으로 등록, 임시 인력 배치의 결정</w:t>
            </w:r>
          </w:p>
        </w:tc>
        <w:tc>
          <w:tcPr/>
          <w:p>
            <w:pPr>
              <w:pStyle w:val="Compact"/>
              <w:jc w:val="left"/>
            </w:pPr>
            <w:r>
              <w:t xml:space="preserve">상생형 스마트공장의 경영진 몰입, 1부 6장의 서명·리뷰·재정 원칙</w:t>
            </w:r>
          </w:p>
        </w:tc>
      </w:tr>
      <w:tr>
        <w:tc>
          <w:tcPr/>
          <w:p>
            <w:pPr>
              <w:pStyle w:val="Compact"/>
              <w:jc w:val="left"/>
            </w:pPr>
            <w:r>
              <w:t xml:space="preserve">코드체계</w:t>
            </w:r>
          </w:p>
        </w:tc>
        <w:tc>
          <w:tcPr/>
          <w:p>
            <w:pPr>
              <w:pStyle w:val="Compact"/>
              <w:jc w:val="left"/>
            </w:pPr>
            <w:r>
              <w:t xml:space="preserve">TA 코드, 손실 계정(품질손실비 등), Frame 9속성 — 발굴의 어휘</w:t>
            </w:r>
          </w:p>
        </w:tc>
        <w:tc>
          <w:tcPr/>
          <w:p>
            <w:pPr>
              <w:pStyle w:val="Compact"/>
              <w:jc w:val="left"/>
            </w:pPr>
            <w:r>
              <w:t xml:space="preserve">바코드·로트·사유 코드 —</w:t>
            </w:r>
            <w:r>
              <w:t xml:space="preserve"> </w:t>
            </w:r>
            <w:r>
              <w:t xml:space="preserve">“</w:t>
            </w:r>
            <w:r>
              <w:t xml:space="preserve">코드는 온톨로지의 어휘</w:t>
            </w:r>
            <w:r>
              <w:t xml:space="preserve">”</w:t>
            </w:r>
            <w:r>
              <w:t xml:space="preserve">(1부 6장)</w:t>
            </w:r>
          </w:p>
        </w:tc>
      </w:tr>
    </w:tbl>
    <w:p>
      <w:pPr>
        <w:pStyle w:val="BodyText"/>
      </w:pPr>
      <w:r>
        <w:t xml:space="preserve">표의 네 요인을 부연한다. 작게 시작한다는 것은 야심의 축소가 아니라 검증 주기의 단축이다 — 첫 확정, 첫 승인, 첫 반영이라는 작은 완주가 조직에 방법론에 대한 신뢰를 만들고, 그 신뢰가 다음 대화의 솔직함을 만든다. HITL은 안전장치인 동시에 학습 장치다 — 승인·수정·반려의 기록이 다음 제안의 정확도를 올리며, 사람이 루프 밖으로 밀려나는 순간 그 학습 채널도 닫힌다. 경영자 관여는 특히 사각지대 방법론에서 결정적인데, 발굴되는 문제의 상당수가 부서 간 KPI 충돌 — 사례 1의 납기 대 품질처럼 — 이어서 어느 한 부서장이 해결할 수 없기 때문이다. 재정(裁定)의 권한을 가진 사람이 안건을 확인하는 구조 없이는, 확정된 사각지대가 확인된 채 방치되는 두 번째 사각지대가 된다. 코드체계는 가장 눈에 띄지 않지만 가장 근본적이다 — TA 코드가 없으면 신호는 분류되지 못하고, 손실 계정이 없으면 확정은 금액이 되지 못하며, 품목·공정 코드가 없으면 조정 값은 반영될 곳이 없다.</w:t>
      </w:r>
    </w:p>
    <w:p>
      <w:pPr>
        <w:pStyle w:val="BodyText"/>
      </w:pPr>
      <w:r>
        <w:t xml:space="preserve">넷은 사실 하나의 문장으로 묶인다. 성과는 기술이 단독으로 만들지 않는다 — 작게 시작하는 규율, 사람을 루프 안에 남기는 설계, 경영자의 지속적 관여, 그리고 어휘(코드)의 정비가 갖춰진 조직에서 기술이 성과를 만든다. ERP 실패 연구 30년의 결론(Davenport, 1998; Umble et al., 2003)이 온톨로지의 시대에도 기각되지 않았음을, 층위가 다른 두 종류의 사례가 같은 방향으로 증언하는 것이다.</w:t>
      </w:r>
    </w:p>
    <w:p>
      <w:pPr>
        <w:pStyle w:val="BodyText"/>
      </w:pPr>
      <w:r>
        <w:t xml:space="preserve">이제 3부작 전체의 실증적 결론을 맺을 수 있다. 1부는 방법론을 세웠다 — 3정5S로 데이터의 품질을, DMAIC 루프로 개선의 회전을, 5단계 로드맵으로 실행의 순서를. 2부는 그 방법론을 Odoo의 모듈 위에 적용해 기업의 기록(2nd Brain)을 단일 원장으로 통합했다. 그리고 실측 사례들이 보여주듯, 기록의 통합만으로도 생산성 30%·품질 43.5%·원가 15.9% 수준의 성과가 실재한다. 그러나 같은 사례들은 그 성과의 경계도 보여준다 — 검사 기록이 전부 합격인데 클레임이 반복되는 문제, 가동률이 정상인데 납기가 늦는 문제는 기록의 통합이 닿지 못하는 곳에 있다. 3부가 다룬 온톨로지 메커니즘은 바로 그곳, 경영 사각지대의 암묵지를 대화로 발굴해 검증하고, 금액으로 확정하고, 실행으로 연결하고, 사람의 승인 아래 표준으로 통치하는 층이다. 기록하는 ERP(2nd Brain)가 필요조건이라면, 판단하는 층(3rd Brain)은 그 위에서 성과의 다음 자릿수를 여는 충분조건의 후보다. 아직 온톨로지 계층까지 갖춘 실측 사례가 공개 통계로 축적되지 않았다는 사실은 이 책이 숨기지 않는 한계이자, 동시에 지금 시작하는 조직이 선점할 수 있는 여백이다. 중소 제조기업의 AI 도입률이 1% 수준(중소벤처기업부, 2025)인 오늘, 사각지대는 대부분의 기업에서 아직 비추어지지 않은 채 남아 있다.</w:t>
      </w:r>
    </w:p>
    <w:bookmarkEnd w:id="140"/>
    <w:bookmarkStart w:id="141" w:name="핵심-요약-5"/>
    <w:p>
      <w:pPr>
        <w:pStyle w:val="Heading2"/>
      </w:pPr>
      <w:r>
        <w:t xml:space="preserve">핵심 요약</w:t>
      </w:r>
    </w:p>
    <w:p>
      <w:pPr>
        <w:numPr>
          <w:ilvl w:val="0"/>
          <w:numId w:val="1012"/>
        </w:numPr>
        <w:pStyle w:val="Compact"/>
      </w:pPr>
      <w:r>
        <w:t xml:space="preserve">이 장의 사례는 두 층위다. JEDAIX의 심층 사례 2건은 가상의 제조회사(A정밀부품㈜)를 통한 방법론 작동의 기록이고, 중기부·Odoo 고객 사례는 데이터 통합의 실측 성과다. 두 층위는 증거의 성격이 다르므로 섞지 않고 나란히 읽어야 한다.</w:t>
      </w:r>
    </w:p>
    <w:p>
      <w:pPr>
        <w:numPr>
          <w:ilvl w:val="0"/>
          <w:numId w:val="1012"/>
        </w:numPr>
        <w:pStyle w:val="Compact"/>
      </w:pPr>
      <w:r>
        <w:t xml:space="preserve">안전재고 사례:</w:t>
      </w:r>
      <w:r>
        <w:t xml:space="preserve"> </w:t>
      </w:r>
      <w:r>
        <w:t xml:space="preserve">“</w:t>
      </w:r>
      <w:r>
        <w:t xml:space="preserve">지난달 C라인에서 그런 적이 두 번 있었습니다</w:t>
      </w:r>
      <w:r>
        <w:t xml:space="preserve">”</w:t>
      </w:r>
      <w:r>
        <w:t xml:space="preserve">라는 증언이 Chunk 분해→TA06 분류→3라운드 확인(wave 70% 돌파)→확정과 연 6천만 원 손실 금액화→InventoryBufferAgent 4단계(정량화·보정계수·시뮬레이션·HITL 승인)→안전재고 100→115·ROP 150→173 갱신→O2C 자동 반영으로 이어졌다. 관통 5단계의 완주다.</w:t>
      </w:r>
    </w:p>
    <w:p>
      <w:pPr>
        <w:numPr>
          <w:ilvl w:val="0"/>
          <w:numId w:val="1012"/>
        </w:numPr>
        <w:pStyle w:val="Compact"/>
      </w:pPr>
      <w:r>
        <w:t xml:space="preserve">조립 병목 사례:</w:t>
      </w:r>
      <w:r>
        <w:t xml:space="preserve"> </w:t>
      </w:r>
      <w:r>
        <w:t xml:space="preserve">“</w:t>
      </w:r>
      <w:r>
        <w:t xml:space="preserve">조립이 항상 느린데 계획은 재단 속도 기준</w:t>
      </w:r>
      <w:r>
        <w:t xml:space="preserve">”</w:t>
      </w:r>
      <w:r>
        <w:t xml:space="preserve">이라는 증언이 TOC 분석(병목 100개/일, 불량률은 확인 이력에서 자동 산출)으로 구조화되었고, 설비·인력 판단은 자동 조정 대신 경영진 안건으로 넘겨져 임시 인력 배치 결정이 병목 능력과 MPS에 반영되었다. 자동화할 것과 사람이 결정할 것의 구분이 방법론에 내장되어 있다.</w:t>
      </w:r>
    </w:p>
    <w:p>
      <w:pPr>
        <w:numPr>
          <w:ilvl w:val="0"/>
          <w:numId w:val="1012"/>
        </w:numPr>
        <w:pStyle w:val="Compact"/>
      </w:pPr>
      <w:r>
        <w:t xml:space="preserve">부문별 성과 메커니즘: 영업(Zeitgeist 매출 3배, MSZ +30~40%), 구매·재고(중기부 원가 −15.9%, 솔젠트 −55%), 제조(중기부 +30%·10인 미만 +39%, 솔젠트 +73%, Kompass +50%), 품질(중기부 +43.5%, 대성 −50%, LG 분석시간 −50%) — 모두</w:t>
      </w:r>
      <w:r>
        <w:t xml:space="preserve"> </w:t>
      </w:r>
      <w:r>
        <w:t xml:space="preserve">“</w:t>
      </w:r>
      <w:r>
        <w:t xml:space="preserve">사각지대→발굴→실행→KPI</w:t>
      </w:r>
      <w:r>
        <w:t xml:space="preserve">”</w:t>
      </w:r>
      <w:r>
        <w:t xml:space="preserve">의 프레임으로 재구성된다.</w:t>
      </w:r>
    </w:p>
    <w:p>
      <w:pPr>
        <w:numPr>
          <w:ilvl w:val="0"/>
          <w:numId w:val="1012"/>
        </w:numPr>
        <w:pStyle w:val="Compact"/>
      </w:pPr>
      <w:r>
        <w:t xml:space="preserve">실측 수치는 온톨로지 자체의 성과가 아니라 기록 통합의 성과이며, 수치의 모수·시점 차이(품질 43.5% vs 불량률 53%)는 혼용하지 않는다. 성과는 예외 없이 기록의 통합에서 출발했고, 온톨로지는 그 위의 다음 자릿수다.</w:t>
      </w:r>
    </w:p>
    <w:p>
      <w:pPr>
        <w:numPr>
          <w:ilvl w:val="0"/>
          <w:numId w:val="1012"/>
        </w:numPr>
        <w:pStyle w:val="Compact"/>
      </w:pPr>
      <w:r>
        <w:t xml:space="preserve">공통 성공요인은 작게 시작, HITL, 경영자 관여, 코드체계의 넷이며, 두 층위의 사례가 같은 방향을 가리킨다. 성과는 기술이 아니라 규율·설계·관여·어휘를 갖춘 조직에서 기술이 만든다.</w:t>
      </w:r>
    </w:p>
    <w:p>
      <w:pPr>
        <w:numPr>
          <w:ilvl w:val="0"/>
          <w:numId w:val="1012"/>
        </w:numPr>
        <w:pStyle w:val="Compact"/>
      </w:pPr>
      <w:r>
        <w:t xml:space="preserve">3부작의 실증적 결론: 기록하는 ERP는 성과의 필요조건이고, 사각지대를 통치하는 판단의 층이 다음 단계다. 온톨로지 계층의 공개 실측 사례가 아직 드물다는 것은 한계이자, 지금 시작하는 기업의 여백이다.</w:t>
      </w:r>
    </w:p>
    <w:bookmarkEnd w:id="141"/>
    <w:bookmarkStart w:id="142" w:name="이-장의-참고문헌-5"/>
    <w:p>
      <w:pPr>
        <w:pStyle w:val="Heading2"/>
      </w:pPr>
      <w:r>
        <w:t xml:space="preserve">이 장의 참고문헌</w:t>
      </w:r>
    </w:p>
    <w:p>
      <w:pPr>
        <w:numPr>
          <w:ilvl w:val="0"/>
          <w:numId w:val="1013"/>
        </w:numPr>
        <w:pStyle w:val="Compact"/>
      </w:pPr>
      <w:r>
        <w:t xml:space="preserve">정인호 (2026). 『JEDAIX 사용자 운영 매뉴얼 Base Camp 2 (v9)』. i7. (사례 연구 1·2의 원전 — 가상의 제조회사 A정밀부품㈜ 예시)</w:t>
      </w:r>
    </w:p>
    <w:p>
      <w:pPr>
        <w:numPr>
          <w:ilvl w:val="0"/>
          <w:numId w:val="1013"/>
        </w:numPr>
        <w:pStyle w:val="Compact"/>
      </w:pPr>
      <w:r>
        <w:t xml:space="preserve">정인호 (2026). 『Ontology 기반의 AI-Agent Workflow 구축 (v9)』. i7. (제7부 전체 파이프라인 사례)</w:t>
      </w:r>
    </w:p>
    <w:p>
      <w:pPr>
        <w:numPr>
          <w:ilvl w:val="0"/>
          <w:numId w:val="1013"/>
        </w:numPr>
        <w:pStyle w:val="Compact"/>
      </w:pPr>
      <w:r>
        <w:t xml:space="preserve">중소벤처기업부 (2019). 『스마트공장 보급사업 성과분석』(2014~2017년 도입기업 5,003개사). — 생산성 +30%, 품질 +43.5%, 원가 −15.9%, 납기준수율 +15.5%.</w:t>
      </w:r>
    </w:p>
    <w:p>
      <w:pPr>
        <w:numPr>
          <w:ilvl w:val="0"/>
          <w:numId w:val="1013"/>
        </w:numPr>
        <w:pStyle w:val="Compact"/>
      </w:pPr>
      <w:r>
        <w:t xml:space="preserve">중소벤처기업부 보도자료. 솔젠트 상생형 스마트공장 지원 성과(생산성 +73%, 원가 −55%).</w:t>
      </w:r>
    </w:p>
    <w:p>
      <w:pPr>
        <w:numPr>
          <w:ilvl w:val="0"/>
          <w:numId w:val="1013"/>
        </w:numPr>
        <w:pStyle w:val="Compact"/>
      </w:pPr>
      <w:r>
        <w:t xml:space="preserve">중소기업중앙회 (2022). 대·중소 상생형 스마트공장 도입 성과 분석.</w:t>
      </w:r>
    </w:p>
    <w:p>
      <w:pPr>
        <w:numPr>
          <w:ilvl w:val="0"/>
          <w:numId w:val="1013"/>
        </w:numPr>
        <w:pStyle w:val="Compact"/>
      </w:pPr>
      <w:r>
        <w:t xml:space="preserve">중소벤처기업부 (2025). 『AI 기반 스마트제조혁신 3.0 전략』.</w:t>
      </w:r>
    </w:p>
    <w:p>
      <w:pPr>
        <w:numPr>
          <w:ilvl w:val="0"/>
          <w:numId w:val="1013"/>
        </w:numPr>
        <w:pStyle w:val="Compact"/>
      </w:pPr>
      <w:r>
        <w:t xml:space="preserve">경상남도 스마트공장 지원사업 보도(2022~2023년 도입 439개사 집계; 대성종합열처리 사례 포함).</w:t>
      </w:r>
    </w:p>
    <w:p>
      <w:pPr>
        <w:numPr>
          <w:ilvl w:val="0"/>
          <w:numId w:val="1013"/>
        </w:numPr>
        <w:pStyle w:val="Compact"/>
      </w:pPr>
      <w:r>
        <w:t xml:space="preserve">Odoo 공식 고객 사례 (2024~2025). Zeitgeist, M S Z Corporate Services, A Tech Authority, pro Wirtschaft GT, Kompass GmbH, Lotus Cruises, ENFIDO GmbH, Dh Foods 외. odoo.com/customers.</w:t>
      </w:r>
    </w:p>
    <w:p>
      <w:pPr>
        <w:numPr>
          <w:ilvl w:val="0"/>
          <w:numId w:val="1013"/>
        </w:numPr>
        <w:pStyle w:val="Compact"/>
      </w:pPr>
      <w:r>
        <w:t xml:space="preserve">Novobi (Odoo 골드 파트너) 고객 집계 보고. Odoo Quality 도입 효과(추정 성격).</w:t>
      </w:r>
    </w:p>
    <w:p>
      <w:pPr>
        <w:numPr>
          <w:ilvl w:val="0"/>
          <w:numId w:val="1013"/>
        </w:numPr>
        <w:pStyle w:val="Compact"/>
      </w:pPr>
      <w:r>
        <w:t xml:space="preserve">Goldratt, E. M., &amp; Cox, J. (1984).</w:t>
      </w:r>
      <w:r>
        <w:t xml:space="preserve"> </w:t>
      </w:r>
      <w:r>
        <w:rPr>
          <w:iCs/>
          <w:i/>
        </w:rPr>
        <w:t xml:space="preserve">The Goal: A Process of Ongoing Improvement</w:t>
      </w:r>
      <w:r>
        <w:t xml:space="preserve">. North River Press.</w:t>
      </w:r>
    </w:p>
    <w:p>
      <w:pPr>
        <w:numPr>
          <w:ilvl w:val="0"/>
          <w:numId w:val="1013"/>
        </w:numPr>
        <w:pStyle w:val="Compact"/>
      </w:pPr>
      <w:r>
        <w:t xml:space="preserve">Davenport, T. H. (1998). Putting the Enterprise into the Enterprise System.</w:t>
      </w:r>
      <w:r>
        <w:t xml:space="preserve"> </w:t>
      </w:r>
      <w:r>
        <w:rPr>
          <w:iCs/>
          <w:i/>
        </w:rPr>
        <w:t xml:space="preserve">Harvard Business Review</w:t>
      </w:r>
      <w:r>
        <w:t xml:space="preserve">, 76(4), 121–131.</w:t>
      </w:r>
    </w:p>
    <w:p>
      <w:pPr>
        <w:numPr>
          <w:ilvl w:val="0"/>
          <w:numId w:val="1013"/>
        </w:numPr>
        <w:pStyle w:val="Compact"/>
      </w:pPr>
      <w:r>
        <w:t xml:space="preserve">Umble, E. J., Haft, R. R., &amp; Umble, M. M. (2003). Enterprise Resource Planning: Implementation Procedures and Critical Success Factors.</w:t>
      </w:r>
      <w:r>
        <w:t xml:space="preserve"> </w:t>
      </w:r>
      <w:r>
        <w:rPr>
          <w:iCs/>
          <w:i/>
        </w:rPr>
        <w:t xml:space="preserve">European Journal of Operational Research</w:t>
      </w:r>
      <w:r>
        <w:t xml:space="preserve">, 146(2), 241–257.</w:t>
      </w:r>
    </w:p>
    <w:p>
      <w:pPr>
        <w:numPr>
          <w:ilvl w:val="0"/>
          <w:numId w:val="1013"/>
        </w:numPr>
        <w:pStyle w:val="Compact"/>
      </w:pPr>
      <w:r>
        <w:t xml:space="preserve">Nonaka, I., &amp; Takeuchi, H. (1995).</w:t>
      </w:r>
      <w:r>
        <w:t xml:space="preserve"> </w:t>
      </w:r>
      <w:r>
        <w:rPr>
          <w:iCs/>
          <w:i/>
        </w:rPr>
        <w:t xml:space="preserve">The Knowledge-Creating Company</w:t>
      </w:r>
      <w:r>
        <w:t xml:space="preserve">. Oxford University Press.</w:t>
      </w:r>
    </w:p>
    <w:bookmarkEnd w:id="142"/>
    <w:bookmarkEnd w:id="143"/>
    <w:bookmarkStart w:id="155" w:name="에필로그.-두-개의-뇌-하나의-기업"/>
    <w:p>
      <w:pPr>
        <w:pStyle w:val="Heading1"/>
      </w:pPr>
      <w:r>
        <w:t xml:space="preserve">에필로그. 두 개의 뇌, 하나의 기업</w:t>
      </w:r>
    </w:p>
    <w:p>
      <w:pPr>
        <w:pStyle w:val="BlockText"/>
      </w:pPr>
      <w:r>
        <w:t xml:space="preserve">“</w:t>
      </w:r>
      <w:r>
        <w:t xml:space="preserve">우리는 말할 수 있는 것보다 더 많이 안다.</w:t>
      </w:r>
      <w:r>
        <w:t xml:space="preserve">”</w:t>
      </w:r>
      <w:r>
        <w:t xml:space="preserve"> </w:t>
      </w:r>
      <w:r>
        <w:t xml:space="preserve">— 마이클 폴라니</w:t>
      </w:r>
    </w:p>
    <w:p>
      <w:pPr>
        <w:pStyle w:val="BlockText"/>
      </w:pPr>
      <w:r>
        <w:t xml:space="preserve">이 책의 여정은 결국 이 한 문장에 대한 두 사람의 응답이었다.</w:t>
      </w:r>
    </w:p>
    <w:bookmarkStart w:id="144" w:name="첫-번째-목소리-형식지의-길을-걸어온-사람-이형근"/>
    <w:p>
      <w:pPr>
        <w:pStyle w:val="Heading2"/>
      </w:pPr>
      <w:r>
        <w:t xml:space="preserve">첫 번째 목소리: 형식지의 길을 걸어온 사람 — 이형근</w:t>
      </w:r>
    </w:p>
    <w:p>
      <w:pPr>
        <w:pStyle w:val="FirstParagraph"/>
      </w:pPr>
      <w:r>
        <w:t xml:space="preserve">30년 전 겨울, 어느 중소 제조기업의 전산실에서 품목 코드 수천 개를 다시 정리하던 밤을 나는 아직 기억한다. 같은 볼트가 세 개의 코드로 등록되어 있었고, 시스템은 멀쩡히 돌아가는데 회사는 자기 창고에 무엇이 있는지 몰랐다. 그날 이후 나의 30년은 하나의 확신을 다듬는 시간이었다. ERP의 성패는 화려한 기능이 아니라 가장 낮은 곳의 기준정보에서 갈린다는 것 — 이 책의 언어로 말하면, 데이터의 3정5S가 모든 것의 전제라는 확신이다.</w:t>
      </w:r>
    </w:p>
    <w:p>
      <w:pPr>
        <w:pStyle w:val="BodyText"/>
      </w:pPr>
      <w:r>
        <w:t xml:space="preserve">이 책의 프롤로그와 제1부는 그 확신의 기록이다. 관리판과 작업표의 시대에 일본인 선생들에게 배운 3정5S와 눈으로 보는 관리를, 데이터의 정위치·정품·정량으로 옮기고, 사람이 분기마다 돌리던 개선의 사이클(DMAIC)을 LLM이 상시로 돌리는 무한 루프로 옮기는 것. 제2부는 그 방법론을 Odoo라는 열린 플랫폼의 모듈 하나하나에 컨설팅의 언어로 적용하는 작업이었다. 웹사이트에서 회계까지, 단일 데이터베이스 위에서 기업의 형식지 — 기록할 수 있고 셀 수 있는 모든 것 — 를 정돈하는 길이었다.</w:t>
      </w:r>
    </w:p>
    <w:p>
      <w:pPr>
        <w:pStyle w:val="BodyText"/>
      </w:pPr>
      <w:r>
        <w:t xml:space="preserve">그러나 그 길의 끝에서 나는 30년 전과 같은 벽을 다시 만났다. 기록이 아무리 완전해져도, 기업을 실제로 움직이는 지식의 절반은 여전히 기록 바깥에 있었다. 베테랑의 감(感), 부서 사이의 관행, 아무도 문서화하지 않은 예외 처리 — 폴라니가 말한 그</w:t>
      </w:r>
      <w:r>
        <w:t xml:space="preserve"> </w:t>
      </w:r>
      <w:r>
        <w:t xml:space="preserve">“</w:t>
      </w:r>
      <w:r>
        <w:t xml:space="preserve">말할 수 있는 것보다 더 많이 아는</w:t>
      </w:r>
      <w:r>
        <w:t xml:space="preserve">”</w:t>
      </w:r>
      <w:r>
        <w:t xml:space="preserve"> </w:t>
      </w:r>
      <w:r>
        <w:t xml:space="preserve">영역이다. 제2부 15장에서 우리는 이것을 정직하게 인정했다. Odoo의 AI는 정의하고 측정하고 통제하는 데 유능하지만, 사각지대를 분석하고 개선하는 데는 온톨로지라는 다른 층위가 필요하다고. 그 층위를 채워 준 것이 두 번째 목소리다.</w:t>
      </w:r>
    </w:p>
    <w:bookmarkEnd w:id="144"/>
    <w:bookmarkStart w:id="145" w:name="두-번째-목소리-암묵지의-길을-걸어온-사람-정인호"/>
    <w:p>
      <w:pPr>
        <w:pStyle w:val="Heading2"/>
      </w:pPr>
      <w:r>
        <w:t xml:space="preserve">두 번째 목소리: 암묵지의 길을 걸어온 사람 — 정인호</w:t>
      </w:r>
    </w:p>
    <w:p>
      <w:pPr>
        <w:pStyle w:val="FirstParagraph"/>
      </w:pPr>
      <w:r>
        <w:t xml:space="preserve">제3부에 담긴 JEDAIX 방법론은 하나의 질문에서 출발했다.</w:t>
      </w:r>
      <w:r>
        <w:t xml:space="preserve"> </w:t>
      </w:r>
      <w:r>
        <w:rPr>
          <w:bCs/>
          <w:b/>
        </w:rPr>
        <w:t xml:space="preserve">경영의 손실은 왜 늘 시스템이 비추지 않는 곳에서 발생하는가.</w:t>
      </w:r>
      <w:r>
        <w:t xml:space="preserve"> </w:t>
      </w:r>
      <w:r>
        <w:t xml:space="preserve">ERP는 등록된 객체와 정의된 관계만을 안다. 그러나 현실의 업무는 등록되지 않은 객체들 — 담당자의 머릿속 기준, 부서 경계의 회색 지대,</w:t>
      </w:r>
      <w:r>
        <w:t xml:space="preserve"> </w:t>
      </w:r>
      <w:r>
        <w:t xml:space="preserve">“</w:t>
      </w:r>
      <w:r>
        <w:t xml:space="preserve">원래 그렇게 해 왔던</w:t>
      </w:r>
      <w:r>
        <w:t xml:space="preserve">”</w:t>
      </w:r>
      <w:r>
        <w:t xml:space="preserve"> </w:t>
      </w:r>
      <w:r>
        <w:t xml:space="preserve">절차들 — 위에서 굴러간다. 이 경영 사각지대의 암묵지를 개인의 관심 차원이 아니라 업무 적용 가능한 수준으로 끌어올리려면, 구조가 필요했다.</w:t>
      </w:r>
    </w:p>
    <w:p>
      <w:pPr>
        <w:pStyle w:val="BodyText"/>
      </w:pPr>
      <w:r>
        <w:t xml:space="preserve">그 구조가 5 Space × 6 Station의 워크벤치이고, 그 엔진이 PTGDA다. 현장의 한마디 —</w:t>
      </w:r>
      <w:r>
        <w:t xml:space="preserve"> </w:t>
      </w:r>
      <w:r>
        <w:t xml:space="preserve">“</w:t>
      </w:r>
      <w:r>
        <w:t xml:space="preserve">지난달 C라인에서 그런 적이 두 번 있었습니다</w:t>
      </w:r>
      <w:r>
        <w:t xml:space="preserve">”</w:t>
      </w:r>
      <w:r>
        <w:t xml:space="preserve"> </w:t>
      </w:r>
      <w:r>
        <w:t xml:space="preserve">— 가 씨앗(Seed)이 되어, 가설이 되고, 검증을 거쳐, OWL 온톨로지의 클래스와 속성으로 자라난다. 나는 이것을</w:t>
      </w:r>
      <w:r>
        <w:t xml:space="preserve"> </w:t>
      </w:r>
      <w:r>
        <w:t xml:space="preserve">“</w:t>
      </w:r>
      <w:r>
        <w:t xml:space="preserve">컴퓨팅 체계에 의미의 씨앗을 심어서 업무 지식의 나무로 자라게 하는 줄기세포</w:t>
      </w:r>
      <w:r>
        <w:t xml:space="preserve">”</w:t>
      </w:r>
      <w:r>
        <w:t xml:space="preserve">라고 불러 왔다. 온톨로지는 한 번 그려 놓는 설계도가 아니라, 조직의 대화 속에서 자라고 성장하는 생명체다. 그리고 그 성장의 매 단계에 사람의 승인(HITL)이 있다 — 기계가 발굴하고, 사람이 통치한다(Govern).</w:t>
      </w:r>
    </w:p>
    <w:p>
      <w:pPr>
        <w:pStyle w:val="BodyText"/>
      </w:pPr>
      <w:r>
        <w:t xml:space="preserve">이형근 저자의 30년이 형식지의 정돈이었다면, 나의 작업은 암묵지의 발굴이었다. 이 책에서 두 작업이 만난 것은 우연이 아니다. 데이터의 3정5S 없이 온톨로지는 설 자리가 없고, 온톨로지 없이 형식지는 판단에 이르지 못한다. 두 길은 처음부터 서로를 기다리고 있었다.</w:t>
      </w:r>
    </w:p>
    <w:bookmarkEnd w:id="145"/>
    <w:bookmarkStart w:id="149" w:name="합류-기록하는-erp에서-판단하는-erp로"/>
    <w:p>
      <w:pPr>
        <w:pStyle w:val="Heading2"/>
      </w:pPr>
      <w:r>
        <w:t xml:space="preserve">합류: 기록하는 ERP에서 판단하는 ERP로</w:t>
      </w:r>
    </w:p>
    <w:p>
      <w:pPr>
        <w:pStyle w:val="FirstParagraph"/>
      </w:pPr>
      <w:r>
        <w:t xml:space="preserve">이제 3부작 전체를 한 장의 그림으로 접을 수 있다.</w:t>
      </w:r>
    </w:p>
    <w:p>
      <w:pPr>
        <w:pStyle w:val="CaptionedFigure"/>
      </w:pPr>
      <w:r>
        <w:drawing>
          <wp:inline>
            <wp:extent cx="4206240" cy="2991104"/>
            <wp:effectExtent b="0" l="0" r="0" t="0"/>
            <wp:docPr descr="그림 E-1. 서드브레인 — 세 갈래 길의 합류" title="" id="147" name="Picture"/>
            <a:graphic>
              <a:graphicData uri="http://schemas.openxmlformats.org/drawingml/2006/picture">
                <pic:pic>
                  <pic:nvPicPr>
                    <pic:cNvPr descr="figures/fig_E1_thirdbrain.png" id="148" name="Picture"/>
                    <pic:cNvPicPr>
                      <a:picLocks noChangeArrowheads="1" noChangeAspect="1"/>
                    </pic:cNvPicPr>
                  </pic:nvPicPr>
                  <pic:blipFill>
                    <a:blip r:embed="rId146"/>
                    <a:stretch>
                      <a:fillRect/>
                    </a:stretch>
                  </pic:blipFill>
                  <pic:spPr bwMode="auto">
                    <a:xfrm>
                      <a:off x="0" y="0"/>
                      <a:ext cx="4206240" cy="2991104"/>
                    </a:xfrm>
                    <a:prstGeom prst="rect">
                      <a:avLst/>
                    </a:prstGeom>
                    <a:noFill/>
                    <a:ln w="9525">
                      <a:noFill/>
                      <a:headEnd/>
                      <a:tailEnd/>
                    </a:ln>
                  </pic:spPr>
                </pic:pic>
              </a:graphicData>
            </a:graphic>
          </wp:inline>
        </w:drawing>
      </w:r>
    </w:p>
    <w:p>
      <w:pPr>
        <w:pStyle w:val="ImageCaption"/>
      </w:pPr>
      <w:r>
        <w:t xml:space="preserve">그림 E-1. 서드브레인 — 세 갈래 길의 합류</w:t>
      </w:r>
    </w:p>
    <w:p>
      <w:pPr>
        <w:pStyle w:val="BodyText"/>
      </w:pPr>
      <w:r>
        <w:t xml:space="preserve">기록하는 ERP는 과거를 말하고, 판단하는 ERP는 미래를 말한다. 매출은 어디서 늘릴 수 있는가, 원가는 어디서 새는가, 납기는 지켜질 것인가, 불량은 어디서 오는가 — 경영의 네 가지 영원한 질문에, 형식지와 암묵지가 하나의 그래프 위에서 만나 근거를 가지고 답하는 시스템. 그것이 우리가 이 책 전체에 걸쳐 그린 지능형 ERP의 완성형이며, 제3부의 사례들이 보여 준 것처럼 그것은 이미 관념이 아니라 구축 가능한 현실이다.</w:t>
      </w:r>
    </w:p>
    <w:bookmarkEnd w:id="149"/>
    <w:bookmarkStart w:id="150" w:name="부작이-걸어온-길-한-페이지-결산"/>
    <w:p>
      <w:pPr>
        <w:pStyle w:val="Heading2"/>
      </w:pPr>
      <w:r>
        <w:t xml:space="preserve">3부작이 걸어온 길: 한 페이지 결산</w:t>
      </w:r>
    </w:p>
    <w:p>
      <w:pPr>
        <w:pStyle w:val="FirstParagraph"/>
      </w:pPr>
      <w:r>
        <w:t xml:space="preserve">책을 덮기 전에, 독자가 걸어온 길을 한 번에 돌아보자.</w:t>
      </w:r>
    </w:p>
    <w:p>
      <w:pPr>
        <w:pStyle w:val="BodyText"/>
      </w:pPr>
      <w:r>
        <w:rPr>
          <w:bCs/>
          <w:b/>
        </w:rPr>
        <w:t xml:space="preserve">프롤로그와 제1부 — 철학과 방법론.</w:t>
      </w:r>
      <w:r>
        <w:t xml:space="preserve"> </w:t>
      </w:r>
      <w:r>
        <w:t xml:space="preserve">우리는 3정5S와 눈으로 보는 관리라는 한 세대 전 현장의 원리에서 출발했다. 그 원리를 데이터의 세계로 번역하여 데이터의 3정5S(정위치·정품·정량, 그리고 정리·정돈·청소·청결·습관화)를 세웠고, 눈으로 보는 관리를 보이는 공장→말하는 공장→추론하는 공장의 3단계 진화로 확장했다. 6시그마의 DMAIC 사이클을 정의–수집–학습–추론–환류의 데이터 루프로 다시 읽었으며, 사람이 분기마다 돌리던 그 사이클을 LLM이 상시로 돌리는 무한 루프 — 회전할 때마다 예측이 정확해지는 학습 구조 — 로 재설계했다. 그리고 이 모든 것을 실행하는 AX 컨설팅 5단계 로드맵(진단–기반–적재–지능화–환류)과 공정편성 재구축, 예측 플랫폼의 청사진으로 제1부를 닫았다.</w:t>
      </w:r>
    </w:p>
    <w:p>
      <w:pPr>
        <w:pStyle w:val="BodyText"/>
      </w:pPr>
      <w:r>
        <w:rPr>
          <w:bCs/>
          <w:b/>
        </w:rPr>
        <w:t xml:space="preserve">제2부 — 플랫폼과 적용.</w:t>
      </w:r>
      <w:r>
        <w:t xml:space="preserve"> </w:t>
      </w:r>
      <w:r>
        <w:t xml:space="preserve">방법론은 도구 위에서만 현실이 된다. 우리는 Odoo라는 오픈소스 플랫폼의 아홉 영역 — 웹사이트·이커머스, CRM·판매, 매입, 재고, 제조, 회계, AI와 지식센터, 그리고 확장 부스터 — 을 모듈별 경영컨설팅의 구조로 해부했다. 모든 장이 같은 여덟 개의 질문을 물었다. 이 모듈은 어떤 경영 질문에 답하는가, 데이터의 3정5S는 어디를 점검해야 하는가, 눈으로 보는 관리의 세 단계는 어떻게 구현되는가, DMAIC 루프는 어떤 KPI 위에서 도는가, AI는 무엇을 더하는가, 컨설턴트는 무엇을 진단하고 어떤 순서로 구축하며, 정직하게 말해 이 모듈의 한계는 무엇인가. 그 답의 끝에서 우리는 하나의 결핍을 확인했다 — Odoo의 AI는 정의하고 측정하고 통제하는 데 유능하지만, 사각지대를 분석하고 개선하는 데는 온톨로지라는 다른 층위가 필요하다는 것.</w:t>
      </w:r>
    </w:p>
    <w:p>
      <w:pPr>
        <w:pStyle w:val="BodyText"/>
      </w:pPr>
      <w:r>
        <w:rPr>
          <w:bCs/>
          <w:b/>
        </w:rPr>
        <w:t xml:space="preserve">제3부 — 온톨로지와 완성.</w:t>
      </w:r>
      <w:r>
        <w:t xml:space="preserve"> </w:t>
      </w:r>
      <w:r>
        <w:t xml:space="preserve">그 결핍을 채운 것이 경영 사각지대를 통치하는 온톨로지 메커니즘이다. 5 Space × 6 Station의 워크벤치가 조직의 대화를 구조화하고, PTGDA 알고리즘이 현장의 한마디를 씨앗 삼아 가설–검증–확정–통치의 사슬로 키우며, TA 분류체계가 암묵의 이상 신호에 이름을 붙인다. 확정된 온톨로지는 Agent Workflow와 SCM Backbone을 통해 실행 코드가 되고, War Room의 이상 신호는 다시 6 Station의 진단으로 환류된다 — 제1부의 무한 루프가 암묵지의 영역에서도 도는 것이다. 그리고 사례들이 보여 주었다. 안전재고의 한 문장 증언이 O2C 프로세스의 표준이 되기까지, 조립 라인의 오래된 불평이 병목 해소의 경영 결정이 되기까지 — 사각지대는 발굴될 수 있고, 발굴된 사각지대는 성과가 된다.</w:t>
      </w:r>
    </w:p>
    <w:p>
      <w:pPr>
        <w:pStyle w:val="BodyText"/>
      </w:pPr>
      <w:r>
        <w:t xml:space="preserve">세 묶음을 관통하는 문장은 하나다.</w:t>
      </w:r>
      <w:r>
        <w:t xml:space="preserve"> </w:t>
      </w:r>
      <w:r>
        <w:rPr>
          <w:bCs/>
          <w:b/>
        </w:rPr>
        <w:t xml:space="preserve">기록하는 ERP에서 판단하는 ERP로.</w:t>
      </w:r>
      <w:r>
        <w:t xml:space="preserve"> </w:t>
      </w:r>
      <w:r>
        <w:t xml:space="preserve">그 전환의 전제는 데이터의 규율(1부)이고, 몸체는 열린 플랫폼(2부)이며, 완성은 의미의 층위(3부)다.</w:t>
      </w:r>
    </w:p>
    <w:bookmarkEnd w:id="150"/>
    <w:bookmarkStart w:id="151" w:name="서드브레인-기업의-하루-우리가-그리는-미래상"/>
    <w:p>
      <w:pPr>
        <w:pStyle w:val="Heading2"/>
      </w:pPr>
      <w:r>
        <w:t xml:space="preserve">서드브레인 기업의 하루: 우리가 그리는 미래상</w:t>
      </w:r>
    </w:p>
    <w:p>
      <w:pPr>
        <w:pStyle w:val="FirstParagraph"/>
      </w:pPr>
      <w:r>
        <w:t xml:space="preserve">이 책이 그린 시스템이 완성된 어느 중소 제조기업의 하루를 상상하는 것으로, 세 묶음의 이야기를 하나로 모아 보자.</w:t>
      </w:r>
    </w:p>
    <w:p>
      <w:pPr>
        <w:pStyle w:val="BodyText"/>
      </w:pPr>
      <w:r>
        <w:t xml:space="preserve">아침 7시 30분, 대표의 휴대폰에 한 문장 브리핑이 도착한다.</w:t>
      </w:r>
      <w:r>
        <w:t xml:space="preserve"> </w:t>
      </w:r>
      <w:r>
        <w:t xml:space="preserve">“</w:t>
      </w:r>
      <w:r>
        <w:t xml:space="preserve">OO정밀 브래킷 납기 D-2, 알루미늄 재고 부족 예상, 어제 5번 품목 불량 2건 — 원인 후보는 3번 설비 온도 편차입니다.</w:t>
      </w:r>
      <w:r>
        <w:t xml:space="preserve">”</w:t>
      </w:r>
      <w:r>
        <w:t xml:space="preserve"> </w:t>
      </w:r>
      <w:r>
        <w:t xml:space="preserve">출근길 15분 동안 대표는 세 가지를 승인하고 하나를 보류한다. 승인된 발주서는 이미 초안이 만들어져 있었고, 보류된 설비 점검은 근거 데이터와 함께 공장장에게 넘어간다.</w:t>
      </w:r>
    </w:p>
    <w:p>
      <w:pPr>
        <w:pStyle w:val="BodyText"/>
      </w:pPr>
      <w:r>
        <w:t xml:space="preserve">오전 10시, 영업 회의.</w:t>
      </w:r>
      <w:r>
        <w:t xml:space="preserve"> </w:t>
      </w:r>
      <w:r>
        <w:t xml:space="preserve">“</w:t>
      </w:r>
      <w:r>
        <w:t xml:space="preserve">다음 달 이 제품군 수주가 얼마나 될까</w:t>
      </w:r>
      <w:r>
        <w:t xml:space="preserve">”</w:t>
      </w:r>
      <w:r>
        <w:t xml:space="preserve">라는 질문에 화면이 구간 추정으로 답한다 — 과거 이력, 파이프라인, 이번 주 문의 추세가 근거로 붙어 있다. 전략 논의는 예측이 아니라 대응에 쓰인다. 오후 2시, 작업대의 태블릿 앞. 신입 작업자가 낯선 도면을 열자 그 옆에 과거 불량 포인트와 베테랑의 주의 메모가 함께 표시된다 — 3년 전 은퇴한 반장의 암묵지가, 온톨로지를 거쳐 오늘의 신입을 가르치고 있다.</w:t>
      </w:r>
    </w:p>
    <w:p>
      <w:pPr>
        <w:pStyle w:val="BodyText"/>
      </w:pPr>
      <w:r>
        <w:t xml:space="preserve">오후 5시, 품질 경보. 오늘 세 번째 같은 부위 불량. 시스템은 이미 그 로트와 연결된 자재·설비·작업 조건을 역추적해 용의선상을 두 개로 좁혀 놓았다. 품질 담당자는 한 시간 만에 원인을 확정하고, 그 확정은 검사 표준의 개정으로 — 사람의 승인을 거쳐 — 자동 반영된다. 저녁 6시, 대표가 퇴근하며 묻는다.</w:t>
      </w:r>
      <w:r>
        <w:t xml:space="preserve"> </w:t>
      </w:r>
      <w:r>
        <w:t xml:space="preserve">“</w:t>
      </w:r>
      <w:r>
        <w:t xml:space="preserve">오늘 정리해 줘.</w:t>
      </w:r>
      <w:r>
        <w:t xml:space="preserve">”</w:t>
      </w:r>
      <w:r>
        <w:t xml:space="preserve"> </w:t>
      </w:r>
      <w:r>
        <w:t xml:space="preserve">완성 수량, 불량률, 자재 입고, 내일의 1순위가 한 문단으로 돌아온다. 그 사이에도 루프는 멈추지 않는다 — 오늘의 실적과 어제의 예측 사이의 오차가, 내일의 예측을 조금 더 정확하게 만들고 있다.</w:t>
      </w:r>
    </w:p>
    <w:p>
      <w:pPr>
        <w:pStyle w:val="BodyText"/>
      </w:pPr>
      <w:r>
        <w:t xml:space="preserve">과장된 미래가 아니다. 이 책의 1부가 방법론을, 2부가 플랫폼을, 3부가 온톨로지 메커니즘을 제시했듯, 이 하루의 모든 장면은 오늘의 기술로 구축 가능한 현실이다. 남은 것은 결단과 순서뿐이다.</w:t>
      </w:r>
    </w:p>
    <w:bookmarkEnd w:id="151"/>
    <w:bookmarkStart w:id="152" w:name="내일-아침에-시작하는-사람을-위하여-첫-90일"/>
    <w:p>
      <w:pPr>
        <w:pStyle w:val="Heading2"/>
      </w:pPr>
      <w:r>
        <w:t xml:space="preserve">내일 아침에 시작하는 사람을 위하여: 첫 90일</w:t>
      </w:r>
    </w:p>
    <w:p>
      <w:pPr>
        <w:pStyle w:val="FirstParagraph"/>
      </w:pPr>
      <w:r>
        <w:t xml:space="preserve">거대한 청사진 앞에서 첫걸음은 오히려 작아야 한다. 이 책 전체를 90일의 실행으로 압축하면 다음과 같다.</w:t>
      </w:r>
    </w:p>
    <w:tbl>
      <w:tblPr>
        <w:tblStyle w:val="Table"/>
        <w:tblW w:type="pct" w:w="5000"/>
        <w:tblLook w:firstRow="1" w:lastRow="0" w:firstColumn="0" w:lastColumn="0" w:noHBand="0" w:noVBand="0" w:val="0020"/>
        <w:jc w:val="start"/>
      </w:tblPr>
      <w:tblGrid>
        <w:gridCol w:w="1900"/>
        <w:gridCol w:w="1900"/>
        <w:gridCol w:w="4118"/>
      </w:tblGrid>
      <w:tr>
        <w:trPr>
          <w:tblHeader w:val="true"/>
        </w:trPr>
        <w:tc>
          <w:tcPr/>
          <w:p>
            <w:pPr>
              <w:pStyle w:val="Compact"/>
              <w:jc w:val="left"/>
            </w:pPr>
            <w:r>
              <w:t xml:space="preserve">기간</w:t>
            </w:r>
          </w:p>
        </w:tc>
        <w:tc>
          <w:tcPr/>
          <w:p>
            <w:pPr>
              <w:pStyle w:val="Compact"/>
              <w:jc w:val="left"/>
            </w:pPr>
            <w:r>
              <w:t xml:space="preserve">할 일</w:t>
            </w:r>
          </w:p>
        </w:tc>
        <w:tc>
          <w:tcPr/>
          <w:p>
            <w:pPr>
              <w:pStyle w:val="Compact"/>
              <w:jc w:val="left"/>
            </w:pPr>
            <w:r>
              <w:t xml:space="preserve">이 책의 근거</w:t>
            </w:r>
          </w:p>
        </w:tc>
      </w:tr>
      <w:tr>
        <w:tc>
          <w:tcPr/>
          <w:p>
            <w:pPr>
              <w:pStyle w:val="Compact"/>
              <w:jc w:val="left"/>
            </w:pPr>
            <w:r>
              <w:t xml:space="preserve">1~2주</w:t>
            </w:r>
          </w:p>
        </w:tc>
        <w:tc>
          <w:tcPr/>
          <w:p>
            <w:pPr>
              <w:pStyle w:val="Compact"/>
              <w:jc w:val="left"/>
            </w:pPr>
            <w:r>
              <w:t xml:space="preserve">경영 질문 10개를 문장으로 적는다. 물리 5S와 데이터 5S를 현장 진단한다</w:t>
            </w:r>
          </w:p>
        </w:tc>
        <w:tc>
          <w:tcPr/>
          <w:p>
            <w:pPr>
              <w:pStyle w:val="Compact"/>
              <w:jc w:val="left"/>
            </w:pPr>
            <w:r>
              <w:t xml:space="preserve">1부 2장·6장</w:t>
            </w:r>
          </w:p>
        </w:tc>
      </w:tr>
      <w:tr>
        <w:tc>
          <w:tcPr/>
          <w:p>
            <w:pPr>
              <w:pStyle w:val="Compact"/>
              <w:jc w:val="left"/>
            </w:pPr>
            <w:r>
              <w:t xml:space="preserve">3~6주</w:t>
            </w:r>
          </w:p>
        </w:tc>
        <w:tc>
          <w:tcPr/>
          <w:p>
            <w:pPr>
              <w:pStyle w:val="Compact"/>
              <w:jc w:val="left"/>
            </w:pPr>
            <w:r>
              <w:t xml:space="preserve">코드체계(품목·공정·불량·고장)를 정비하고 Odoo 첫 모듈을 켠다</w:t>
            </w:r>
          </w:p>
        </w:tc>
        <w:tc>
          <w:tcPr/>
          <w:p>
            <w:pPr>
              <w:pStyle w:val="Compact"/>
              <w:jc w:val="left"/>
            </w:pPr>
            <w:r>
              <w:t xml:space="preserve">1부 2장, 2부 8장</w:t>
            </w:r>
          </w:p>
        </w:tc>
      </w:tr>
      <w:tr>
        <w:tc>
          <w:tcPr/>
          <w:p>
            <w:pPr>
              <w:pStyle w:val="Compact"/>
              <w:jc w:val="left"/>
            </w:pPr>
            <w:r>
              <w:t xml:space="preserve">7~10주</w:t>
            </w:r>
          </w:p>
        </w:tc>
        <w:tc>
          <w:tcPr/>
          <w:p>
            <w:pPr>
              <w:pStyle w:val="Compact"/>
              <w:jc w:val="left"/>
            </w:pPr>
            <w:r>
              <w:t xml:space="preserve">바코드·태블릿으로 실시간 수집을 시작하고, 첫 대시보드와 자동 경보를 만든다</w:t>
            </w:r>
          </w:p>
        </w:tc>
        <w:tc>
          <w:tcPr/>
          <w:p>
            <w:pPr>
              <w:pStyle w:val="Compact"/>
              <w:jc w:val="left"/>
            </w:pPr>
            <w:r>
              <w:t xml:space="preserve">1부 3장, 2부 각 모듈 장</w:t>
            </w:r>
          </w:p>
        </w:tc>
      </w:tr>
      <w:tr>
        <w:tc>
          <w:tcPr/>
          <w:p>
            <w:pPr>
              <w:pStyle w:val="Compact"/>
              <w:jc w:val="left"/>
            </w:pPr>
            <w:r>
              <w:t xml:space="preserve">11~13주</w:t>
            </w:r>
          </w:p>
        </w:tc>
        <w:tc>
          <w:tcPr/>
          <w:p>
            <w:pPr>
              <w:pStyle w:val="Compact"/>
              <w:jc w:val="left"/>
            </w:pPr>
            <w:r>
              <w:t xml:space="preserve">대표 KPI 하나로 첫 DMAIC 루프를 돌리고, 현장의 말 10개를 온톨로지 씨앗으로 심는다</w:t>
            </w:r>
          </w:p>
        </w:tc>
        <w:tc>
          <w:tcPr/>
          <w:p>
            <w:pPr>
              <w:pStyle w:val="Compact"/>
              <w:jc w:val="left"/>
            </w:pPr>
            <w:r>
              <w:t xml:space="preserve">1부 5장, 3부 20장</w:t>
            </w:r>
          </w:p>
        </w:tc>
      </w:tr>
    </w:tbl>
    <w:p>
      <w:pPr>
        <w:pStyle w:val="BodyText"/>
      </w:pPr>
      <w:r>
        <w:t xml:space="preserve">90일 뒤 당신의 회사에는 네 가지가 생긴다. 정돈된 코드체계, 믿을 수 있는 실시간 데이터, 스스로 말하는 첫 번째 경보, 그리고 자라기 시작한 온톨로지의 씨앗. 그것이 서드브레인의 태아다.</w:t>
      </w:r>
    </w:p>
    <w:bookmarkEnd w:id="152"/>
    <w:bookmarkStart w:id="153" w:name="독자에게-세-가지-당부"/>
    <w:p>
      <w:pPr>
        <w:pStyle w:val="Heading2"/>
      </w:pPr>
      <w:r>
        <w:t xml:space="preserve">독자에게: 세 가지 당부</w:t>
      </w:r>
    </w:p>
    <w:p>
      <w:pPr>
        <w:pStyle w:val="FirstParagraph"/>
      </w:pPr>
      <w:r>
        <w:rPr>
          <w:bCs/>
          <w:b/>
        </w:rPr>
        <w:t xml:space="preserve">작게 시작하라, 그러나 온톨로지는 첫날부터 심으라.</w:t>
      </w:r>
      <w:r>
        <w:t xml:space="preserve"> </w:t>
      </w:r>
      <w:r>
        <w:t xml:space="preserve">단일 플랫폼에서 시작해 모듈로 확장하라는 원칙은 도입의 원칙이기 전에 리스크 관리의 원칙이다. 그러나 코드체계 — 품목·공정·불량·고장의 코드 — 는 나중에 고치기 가장 비싼 자산이다. 시스템은 갈아탈 수 있어도 의미의 구조는 이월된다. 첫 발주서를 입력하기 전에, 그 발주서가 10년 뒤 지식그래프에서 어떤 노드가 될지 한 번은 생각하라.</w:t>
      </w:r>
    </w:p>
    <w:p>
      <w:pPr>
        <w:pStyle w:val="BodyText"/>
      </w:pPr>
      <w:r>
        <w:rPr>
          <w:bCs/>
          <w:b/>
        </w:rPr>
        <w:t xml:space="preserve">현장의 말을 흘려보내지 말라.</w:t>
      </w:r>
      <w:r>
        <w:t xml:space="preserve"> </w:t>
      </w:r>
      <w:r>
        <w:t xml:space="preserve">이 책이 보여 주었듯, 암묵지는 인터뷰실이 아니라 일상의 대화 속에서 발화된다.</w:t>
      </w:r>
      <w:r>
        <w:t xml:space="preserve"> </w:t>
      </w:r>
      <w:r>
        <w:t xml:space="preserve">“</w:t>
      </w:r>
      <w:r>
        <w:t xml:space="preserve">원래 그 라인이 좀 느려요</w:t>
      </w:r>
      <w:r>
        <w:t xml:space="preserve">”</w:t>
      </w:r>
      <w:r>
        <w:t xml:space="preserve"> </w:t>
      </w:r>
      <w:r>
        <w:t xml:space="preserve">한마디가 병목 온톨로지의 씨앗이고,</w:t>
      </w:r>
      <w:r>
        <w:t xml:space="preserve"> </w:t>
      </w:r>
      <w:r>
        <w:t xml:space="preserve">“</w:t>
      </w:r>
      <w:r>
        <w:t xml:space="preserve">그 거래처는 금요일에 전화하면 안 돼요</w:t>
      </w:r>
      <w:r>
        <w:t xml:space="preserve">”</w:t>
      </w:r>
      <w:r>
        <w:t xml:space="preserve"> </w:t>
      </w:r>
      <w:r>
        <w:t xml:space="preserve">한마디가 조달 리스크의 씨앗이다. 그 말들을 붙잡는 구조 — 6 Station이든, 아침 브리핑이든, 작업 태블릿의 메모든 — 를 만들어 두는 것이 AX의 절반이다.</w:t>
      </w:r>
    </w:p>
    <w:p>
      <w:pPr>
        <w:pStyle w:val="BodyText"/>
      </w:pPr>
      <w:r>
        <w:rPr>
          <w:bCs/>
          <w:b/>
        </w:rPr>
        <w:t xml:space="preserve">사람을 루프 안에 남겨두라.</w:t>
      </w:r>
      <w:r>
        <w:t xml:space="preserve"> </w:t>
      </w:r>
      <w:r>
        <w:t xml:space="preserve">서드브레인은 사람을 대체하는 뇌가 아니라 사람의 경험을 증폭하는 뇌다. 발굴은 기계가 하되 확정은 사람이 하고, 제안은 기계가 하되 서명은 사람이 한다. 그 서명의 축적이 다시 시스템을 학습시키는 순환 — 그 순환이 끊기는 순간, 아무리 정교한 온톨로지도 다시 캐비닛 속 보고서로 퇴화한다.</w:t>
      </w:r>
    </w:p>
    <w:p>
      <w:pPr>
        <w:pStyle w:val="BodyText"/>
      </w:pPr>
      <w:r>
        <w:t xml:space="preserve">AI가 기업을 대체하지 않는다.</w:t>
      </w:r>
      <w:r>
        <w:t xml:space="preserve"> </w:t>
      </w:r>
      <w:r>
        <w:rPr>
          <w:bCs/>
          <w:b/>
        </w:rPr>
        <w:t xml:space="preserve">서드브레인을 가진 기업이, 그렇지 않은 기업을 대체한다.</w:t>
      </w:r>
      <w:r>
        <w:t xml:space="preserve"> </w:t>
      </w:r>
      <w:r>
        <w:t xml:space="preserve">이 문장을 3부작의 마지막 문장이자, 독자의 프로젝트의 첫 문장으로 남긴다.</w:t>
      </w:r>
    </w:p>
    <w:bookmarkEnd w:id="153"/>
    <w:bookmarkStart w:id="154" w:name="감사의-글"/>
    <w:p>
      <w:pPr>
        <w:pStyle w:val="Heading2"/>
      </w:pPr>
      <w:r>
        <w:t xml:space="preserve">감사의 글</w:t>
      </w:r>
    </w:p>
    <w:p>
      <w:pPr>
        <w:pStyle w:val="FirstParagraph"/>
      </w:pPr>
      <w:r>
        <w:t xml:space="preserve">이 책은 많은 어깨 위에서 쓰였다. 다품종소량·수주생산의 현장에서 5S와 눈으로 보는 관리의 원리를 남긴 일본 생산관리의 선배들, 동기생산과 ERP의 역할 분담이라는 통찰로 표준의 시대를 연 『동기ERP』의 계보, 오픈소스라는 방식으로 중소기업에게 플랫폼의 문을 연 Odoo 커뮤니티와 파트너 생태계, 그리고 2026년 여름의 세미나장에서 이 책의 씨앗이 된 영감을 나눠 준 분들께 감사드린다. 무엇보다, 30년 동안 우리에게 현장을 가르쳐 준 — 이름을 다 적을 수 없는 — 공장의 베테랑들께 이 책을 바친다. 이 책의 모든 방법론은 결국 그분들의 암묵지를 다음 세대에 물려주기 위한 긴 우회로였다.</w:t>
      </w:r>
    </w:p>
    <w:p>
      <w:pPr>
        <w:pStyle w:val="BodyText"/>
      </w:pPr>
      <w:r>
        <w:t xml:space="preserve"> </w:t>
      </w:r>
    </w:p>
    <w:p>
      <w:pPr>
        <w:pStyle w:val="BodyText"/>
      </w:pPr>
      <w:r>
        <w:t xml:space="preserve">2026년 여름</w:t>
      </w:r>
    </w:p>
    <w:p>
      <w:pPr>
        <w:pStyle w:val="BodyText"/>
      </w:pPr>
      <w:r>
        <w:t xml:space="preserve">이형근 · 정인호</w:t>
      </w:r>
    </w:p>
    <w:bookmarkEnd w:id="154"/>
    <w:bookmarkEnd w:id="1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ascii="Malgun Gothic" w:hAnsi="Malgun Gothic" w:eastAsia="Malgun Gothic" w:cs="Malgun Gothic"/>
        <w:sz w:val="24"/>
        <w:szCs w:val="24"/>
        <w:lang w:bidi="ar-SA" w:eastAsia="ko-KR"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Malgun Gothic" w:hAnsi="Malgun Gothic" w:eastAsia="Malgun Gothic" w:cs="Malgun Gothic"/>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Malgun Gothic" w:hAnsi="Malgun Gothic" w:eastAsia="Malgun Gothic" w:cs="Malgun Gothic"/>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Malgun Gothic" w:hAnsi="Malgun Gothic" w:eastAsia="Malgun Gothic" w:cs="Malgun Gothic"/>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Malgun Gothic" w:hAnsi="Malgun Gothic" w:eastAsia="Malgun Gothic" w:cs="Malgun Gothic"/>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Malgun Gothic" w:hAnsi="Malgun Gothic" w:eastAsia="Malgun Gothic" w:cs="Malgun Gothic"/>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Malgun Gothic" w:hAnsi="Malgun Gothic" w:eastAsia="Malgun Gothic" w:cs="Malgun Gothic"/>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Malgun Gothic" w:hAnsi="Malgun Gothic" w:eastAsia="Malgun Gothic" w:cs="Malgun Gothic"/>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Malgun Gothic" w:hAnsi="Malgun Gothic" w:eastAsia="Malgun Gothic" w:cs="Malgun Gothic"/>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Malgun Gothic" w:hAnsi="Malgun Gothic" w:eastAsia="Malgun Gothic" w:cs="Malgun Gothic"/>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Malgun Gothic" w:hAnsi="Malgun Gothic" w:eastAsia="Malgun Gothic" w:cs="Malgun Gothic"/>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39" Target="media/rId39.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64" Target="media/rId64.png" /><Relationship Type="http://schemas.openxmlformats.org/officeDocument/2006/relationships/image" Id="rId60" Target="media/rId60.png" /><Relationship Type="http://schemas.openxmlformats.org/officeDocument/2006/relationships/image" Id="rId68" Target="media/rId68.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87" Target="media/rId87.png" /><Relationship Type="http://schemas.openxmlformats.org/officeDocument/2006/relationships/image" Id="rId96" Target="media/rId96.png" /><Relationship Type="http://schemas.openxmlformats.org/officeDocument/2006/relationships/image" Id="rId102" Target="media/rId102.png" /><Relationship Type="http://schemas.openxmlformats.org/officeDocument/2006/relationships/image" Id="rId115" Target="media/rId115.png" /><Relationship Type="http://schemas.openxmlformats.org/officeDocument/2006/relationships/image" Id="rId125" Target="media/rId125.png" /><Relationship Type="http://schemas.openxmlformats.org/officeDocument/2006/relationships/image" Id="rId132" Target="media/rId132.png" /><Relationship Type="http://schemas.openxmlformats.org/officeDocument/2006/relationships/image" Id="rId146" Target="media/rId1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Malgun Gothic"/>
        <a:ea typeface="Malgun Gothic"/>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Malgun Gothic"/>
        <a:ea typeface="Malgun Gothic"/>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ERP 혁명 — Odoo와 지능형 ERP</dc:title>
  <dc:creator>이형근 · 정인호</dc:creator>
  <dc:language>ko-KR</dc:language>
  <cp:keywords/>
  <dcterms:created xsi:type="dcterms:W3CDTF">2026-08-05T08:06:05Z</dcterms:created>
  <dcterms:modified xsi:type="dcterms:W3CDTF">2026-08-05T08:06:05Z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목차</vt:lpwstr>
  </property>
</Properties>
</file>