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GPU 서버 확보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WBS 2차(T21~T25) 착수 전제. 자체 구매 vs 클라우드(시간당 과금) 중 선택 필요.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자체 구매 / 클라우드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T20 완료 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