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0" w:line="312"/>
        <w:jc w:val="center"/>
      </w:pPr>
      <w:r>
        <w:rPr>
          <w:rFonts w:ascii="Malgun Gothic" w:cs="Malgun Gothic" w:eastAsia="Malgun Gothic" w:hAnsi="Malgun Gothic"/>
          <w:color w:val="888888"/>
          <w:sz w:val="18"/>
          <w:szCs w:val="18"/>
        </w:rPr>
        <w:t xml:space="preserve">서드브레인 2편 · 제3부 「종합 — 기르는 지능, 상속되는 마음」</w:t>
      </w:r>
    </w:p>
    <w:p>
      <w:pPr>
        <w:spacing w:after="40" w:before="200"/>
        <w:jc w:val="center"/>
      </w:pPr>
      <w:r>
        <w:rPr>
          <w:rFonts w:ascii="Malgun Gothic" w:cs="Malgun Gothic" w:eastAsia="Malgun Gothic" w:hAnsi="Malgun Gothic"/>
          <w:b/>
          <w:bCs/>
          <w:color w:val="8a93a0"/>
          <w:sz w:val="24"/>
          <w:szCs w:val="24"/>
        </w:rPr>
        <w:t xml:space="preserve">제 11 장</w:t>
      </w:r>
    </w:p>
    <w:p>
      <w:pPr>
        <w:spacing w:after="60"/>
        <w:jc w:val="center"/>
      </w:pPr>
      <w:r>
        <w:rPr>
          <w:rFonts w:ascii="Malgun Gothic" w:cs="Malgun Gothic" w:eastAsia="Malgun Gothic" w:hAnsi="Malgun Gothic"/>
          <w:b/>
          <w:bCs/>
          <w:color w:val="1F6F6A"/>
          <w:sz w:val="34"/>
          <w:szCs w:val="34"/>
        </w:rPr>
        <w:t xml:space="preserve">유산으로서의 컴패니언 — 죽음 이후의 확장된 마음</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나는 아버지를 흉내 내는 로봇이 아니라, 아버지를 진실하게 기억하는 로봇을 원한다.</w:t>
      </w:r>
    </w:p>
    <w:p>
      <w:pPr>
        <w:spacing w:after="150" w:before="0" w:line="312"/>
        <w:jc w:val="both"/>
      </w:pPr>
      <w:r>
        <w:rPr>
          <w:rFonts w:ascii="Malgun Gothic" w:cs="Malgun Gothic" w:eastAsia="Malgun Gothic" w:hAnsi="Malgun Gothic"/>
          <w:sz w:val="21"/>
          <w:szCs w:val="21"/>
        </w:rPr>
        <w:t xml:space="preserve">이 책의 가장 깊은 곳에 이르렀습니다. 컴패니언이 상속된다는 것 — 내가 죽은 뒤에도 나의 그래프로 자란 지능이 나의 아이 곁에 남는다는 것 — 은 무엇을 뜻하는가. 이것은 감상이 아니라 이미 학술적 의제이며, 산업이 이미 달려가고 있는 위험한 영역입니다. 이 장은 그 지형에서 서드브레인이 어느 편에 서는지를 분명히 합니다.</w:t>
      </w:r>
    </w:p>
    <w:p>
      <w:pPr>
        <w:pStyle w:val="Heading2"/>
        <w:spacing w:after="140" w:before="300"/>
      </w:pPr>
      <w:r>
        <w:rPr>
          <w:rFonts w:ascii="Malgun Gothic" w:cs="Malgun Gothic" w:eastAsia="Malgun Gothic" w:hAnsi="Malgun Gothic"/>
          <w:b/>
          <w:bCs/>
          <w:color w:val="2E86AB"/>
          <w:sz w:val="25"/>
          <w:szCs w:val="25"/>
        </w:rPr>
        <w:t xml:space="preserve">11.1 디지털 사후 산업과 그 위험</w:t>
      </w:r>
    </w:p>
    <w:p>
      <w:pPr>
        <w:spacing w:after="150" w:before="0" w:line="312"/>
        <w:jc w:val="both"/>
      </w:pPr>
      <w:r>
        <w:rPr>
          <w:rFonts w:ascii="Malgun Gothic" w:cs="Malgun Gothic" w:eastAsia="Malgun Gothic" w:hAnsi="Malgun Gothic"/>
          <w:sz w:val="21"/>
          <w:szCs w:val="21"/>
        </w:rPr>
        <w:t xml:space="preserve">디지털 유산은 학문의 대상이 된 지 오래입니다. 외만과 플로리디는 '디지털 사후 산업(Digital Afterlife Industry)'의 윤리 틀을 제안하며, 고인의 데이터가 상업적으로 착취될 위험을 경고했습니다(Öhman &amp; Floridi, 2018). 그리고 최근 생성형 AI의 발전은 이 우려를 현실로 만들었습니다. 고인의 말투와 목소리를 재현하는 '그리프봇(griefbot)' 또는 '데드봇(deadbot)'이 상업화되고 있습니다.</w:t>
      </w:r>
    </w:p>
    <w:p>
      <w:pPr>
        <w:spacing w:after="150" w:before="0" w:line="312"/>
        <w:jc w:val="both"/>
      </w:pPr>
      <w:r>
        <w:rPr>
          <w:rFonts w:ascii="Malgun Gothic" w:cs="Malgun Gothic" w:eastAsia="Malgun Gothic" w:hAnsi="Malgun Gothic"/>
          <w:sz w:val="21"/>
          <w:szCs w:val="21"/>
        </w:rPr>
        <w:t xml:space="preserve">케임브리지의 연구자들은 이 흐름에 날카로운 경고를 던졌습니다(Hollanek &amp; Nowaczyk-Basińska, 2024). 고인을 시뮬레이션하는 챗봇은 애도를 돕기보다 지연시키거나 왜곡할 수 있고, 무엇보다 고인 자신은 그렇게 재현되는 데 동의한 적이 없습니다. 죽은 이가 광고를 말하게 만들 수도, 유족의 감정을 붙잡아 두는 구독 상품이 될 수도 있습니다. 사랑의 이름으로 포장된, 죽음의 상품화입니다.</w:t>
      </w:r>
    </w:p>
    <w:p>
      <w:pPr>
        <w:spacing w:after="150" w:before="40" w:line="312"/>
        <w:jc w:val="both"/>
      </w:pPr>
      <w:r>
        <w:rPr>
          <w:rFonts w:ascii="Malgun Gothic" w:cs="Malgun Gothic" w:eastAsia="Malgun Gothic" w:hAnsi="Malgun Gothic"/>
          <w:sz w:val="21"/>
          <w:szCs w:val="21"/>
        </w:rPr>
        <w:t xml:space="preserve">이 지형에서 서드브레인은 분명한 반대편에 섭니다. 우리의 원칙은 '고인 흉내 금지'입니다. 이것은 유산 헌장 제2원칙 '진실만 담는다'의 가장 엄중한 적용입니다.</w:t>
      </w:r>
    </w:p>
    <w:p>
      <w:pPr>
        <w:pStyle w:val="Heading2"/>
        <w:spacing w:after="140" w:before="300"/>
      </w:pPr>
      <w:r>
        <w:rPr>
          <w:rFonts w:ascii="Malgun Gothic" w:cs="Malgun Gothic" w:eastAsia="Malgun Gothic" w:hAnsi="Malgun Gothic"/>
          <w:b/>
          <w:bCs/>
          <w:color w:val="2E86AB"/>
          <w:sz w:val="25"/>
          <w:szCs w:val="25"/>
        </w:rPr>
        <w:t xml:space="preserve">11.2 흉내가 아니라 기억 — 두 기술의 갈림길</w:t>
      </w:r>
    </w:p>
    <w:p>
      <w:pPr>
        <w:spacing w:after="150" w:before="0" w:line="312"/>
        <w:jc w:val="both"/>
      </w:pPr>
      <w:r>
        <w:rPr>
          <w:rFonts w:ascii="Malgun Gothic" w:cs="Malgun Gothic" w:eastAsia="Malgun Gothic" w:hAnsi="Malgun Gothic"/>
          <w:sz w:val="21"/>
          <w:szCs w:val="21"/>
        </w:rPr>
        <w:t xml:space="preserve">여기 결정적인 구별이 있습니다. 아버지를 시뮬레이션하는 로봇과, 아버지를 기억하는 로봇은 전혀 다른 두 기술입니다.</w:t>
      </w:r>
    </w:p>
    <w:p>
      <w:pPr>
        <w:spacing w:after="150" w:before="0" w:line="312"/>
        <w:jc w:val="both"/>
      </w:pPr>
      <w:r>
        <w:rPr>
          <w:rFonts w:ascii="Malgun Gothic" w:cs="Malgun Gothic" w:eastAsia="Malgun Gothic" w:hAnsi="Malgun Gothic"/>
          <w:sz w:val="21"/>
          <w:szCs w:val="21"/>
        </w:rPr>
        <w:t xml:space="preserve">시뮬레이션하는 로봇은 이렇게 말합니다 — '아버지라면 이렇게 말했을 거야.' 이것은 생성입니다. 고인이 하지 않은 말을 지어내는 것이며, 죽음을 부정하는 기술입니다. 그럴듯할수록 위험하고, 위로가 될수록 애도를 방해합니다.</w:t>
      </w:r>
    </w:p>
    <w:p>
      <w:pPr>
        <w:spacing w:after="150" w:before="0" w:line="312"/>
        <w:jc w:val="both"/>
      </w:pPr>
      <w:r>
        <w:rPr>
          <w:rFonts w:ascii="Malgun Gothic" w:cs="Malgun Gothic" w:eastAsia="Malgun Gothic" w:hAnsi="Malgun Gothic"/>
          <w:sz w:val="21"/>
          <w:szCs w:val="21"/>
        </w:rPr>
        <w:t xml:space="preserve">기억하는 로봇은 이렇게 말합니다 — '아버지는 2026년 7월에 이렇게 기록하셨어.' 이것은 인용입니다. 실제로 있었던 것을 진실하게 전하는 것이며, 죽음을 인정한 위에서 기억을 보존하는 기술입니다. 서드브레인의 사서가 살아 있는 주인에게 근거를 인용하듯, 상속된 그래프의 사서는 딸에게 아버지의 진짜 기록을 인용합니다. 지어내지 않고, 없는 것을 채우지 않으며, '이것은 기록이고 저것은 빈칸'이라고 정직하게 말합니다.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
            </w:r>
          </w:p>
        </w:tc>
        <w:tc>
          <w:tcPr>
            <w:tcW w:type="dxa" w:w="32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흉내내는 로봇 (그리프봇)</w:t>
            </w:r>
          </w:p>
        </w:tc>
        <w:tc>
          <w:tcPr>
            <w:tcW w:type="dxa" w:w="32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기억하는 로봇 (서드브레인)</w:t>
            </w:r>
          </w:p>
        </w:tc>
      </w:tr>
      <w:tr>
        <w:tc>
          <w:tcPr>
            <w:tcW w:type="dxa" w:w="2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말하는 방식</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'아버지라면 이랬을 거야' (생성)</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'아버지는 이렇게 기록했어' (인용)</w:t>
            </w:r>
          </w:p>
        </w:tc>
      </w:tr>
      <w:tr>
        <w:tc>
          <w:tcPr>
            <w:tcW w:type="dxa" w:w="2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죽음에 대한 태도</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부정 — 고인을 되살리려 함</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인정 — 기억을 보존함</w:t>
            </w:r>
          </w:p>
        </w:tc>
      </w:tr>
      <w:tr>
        <w:tc>
          <w:tcPr>
            <w:tcW w:type="dxa" w:w="2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동의</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고인은 동의한 적 없음</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주인이 살아서 직접 기록·설계</w:t>
            </w:r>
          </w:p>
        </w:tc>
      </w:tr>
      <w:tr>
        <w:tc>
          <w:tcPr>
            <w:tcW w:type="dxa" w:w="2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애도에 미치는 영향</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지연·왜곡 위험</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진실한 기억으로 애도를 도움</w:t>
            </w:r>
          </w:p>
        </w:tc>
      </w:tr>
    </w:tbl>
    <w:p>
      <w:pPr>
        <w:shd w:fill="FBF3E6" w:val="clear"/>
        <w:spacing w:after="160" w:before="120"/>
      </w:pPr>
      <w:r>
        <w:rPr>
          <w:rFonts w:ascii="Malgun Gothic" w:cs="Malgun Gothic" w:eastAsia="Malgun Gothic" w:hAnsi="Malgun Gothic"/>
          <w:i/>
          <w:iCs/>
          <w:color w:val="7A4F2A"/>
          <w:sz w:val="20"/>
          <w:szCs w:val="20"/>
        </w:rPr>
        <w:t xml:space="preserve">[쉽게 기억하는 비유] 흉내내는 로봇은 고인의 사진에 움직임을 입혀 '살아있는 척'하는 것이고, 기억하는 로봇은 잘 정리된 유품 상자이자 그것을 함께 열어 보는 다정한 안내자입니다. 하나는 죽음을 부정하고, 하나는 죽음 위에서 사랑을 전합니다.</w:t>
      </w:r>
    </w:p>
    <w:p>
      <w:pPr>
        <w:pStyle w:val="Heading2"/>
        <w:spacing w:after="140" w:before="300"/>
      </w:pPr>
      <w:r>
        <w:rPr>
          <w:rFonts w:ascii="Malgun Gothic" w:cs="Malgun Gothic" w:eastAsia="Malgun Gothic" w:hAnsi="Malgun Gothic"/>
          <w:b/>
          <w:bCs/>
          <w:color w:val="2E86AB"/>
          <w:sz w:val="25"/>
          <w:szCs w:val="25"/>
        </w:rPr>
        <w:t xml:space="preserve">11.3 상속세 없는 상속 — 다섯 원칙의 완성</w:t>
      </w:r>
    </w:p>
    <w:p>
      <w:pPr>
        <w:spacing w:after="150" w:before="0" w:line="312"/>
        <w:jc w:val="both"/>
      </w:pPr>
      <w:r>
        <w:rPr>
          <w:rFonts w:ascii="Malgun Gothic" w:cs="Malgun Gothic" w:eastAsia="Malgun Gothic" w:hAnsi="Malgun Gothic"/>
          <w:sz w:val="21"/>
          <w:szCs w:val="21"/>
        </w:rPr>
        <w:t xml:space="preserve">이제 4장에서 세운 유산 헌장 다섯 원칙이 그 최종적 의미를 드러냅니다. 이 원칙들은 그리프테크 윤리 논쟁에 대한 서드브레인의 실천적 응답이자, 상속되는 컴패니언의 설계 규범입니다.</w:t>
      </w:r>
    </w:p>
    <w:p>
      <w:pPr>
        <w:spacing w:after="150" w:before="20" w:line="312"/>
        <w:jc w:val="both"/>
      </w:pPr>
      <w:r>
        <w:rPr>
          <w:rFonts w:ascii="Malgun Gothic" w:cs="Malgun Gothic" w:eastAsia="Malgun Gothic" w:hAnsi="Malgun Gothic"/>
          <w:sz w:val="21"/>
          <w:szCs w:val="21"/>
        </w:rPr>
        <w:t xml:space="preserve">① 언제 멈춰도 선물이 되도록 — 완성을 기다리지 않습니다. 오늘 죽어도 오늘까지의 그래프가 선물이 되도록, 매일이 상속 가능한 상태입니다. ② 진실만 담는다 — 흉내 금지, 인용만. ③ 상속자의 선택권 — 받을지, 열지, 봉인할지, 지울지는 딸의 권리입니다. 강요된 기억은 유산이 아니라 짐입니다. ④ 데이터 주권 — 30년 뒤에도 열리는 열린 형식(마크다운·SQLite), 어떤 기업의 서비스 종료에도 사라지지 않습니다. ⑤ 죽은 기록이 아니라 사는 시스템 — 딸은 열람자가 아니라 다음 주인입니다. 그녀가 자기 그래프를 이어 기르면, 2대·3대로 자라는 가문의 지혜가 됩니다.</w:t>
      </w:r>
    </w:p>
    <w:p>
      <w:pPr>
        <w:spacing w:after="150" w:before="20" w:line="312"/>
        <w:jc w:val="both"/>
      </w:pPr>
      <w:r>
        <w:rPr>
          <w:rFonts w:ascii="Malgun Gothic" w:cs="Malgun Gothic" w:eastAsia="Malgun Gothic" w:hAnsi="Malgun Gothic"/>
          <w:sz w:val="21"/>
          <w:szCs w:val="21"/>
        </w:rPr>
        <w:t xml:space="preserve">이것을 저자는 '상속세 없는 상속'이라 부릅니다. 물려주는 것은 부동산이 아니라 지혜입니다 — 경제와 금융의 판단(투자 그래프), 지식의 지도(학습 그래프), 마음의 기록(감정 이벤트). 도서관을 남기는 일과, 일기를 남기는 일과, 곁에서 조언하는 스승을 남기는 일의 합집합입니다. 딸이 서른에 어려운 결정을 앞두었을 때, 아버지가 비슷한 상황에서 무엇을 어떻게 판단했는지를 — 지어낸 조언이 아니라 진짜 기록으로 — 물어볼 수 있다면. 그것이 이 책이, 그리고 저자의 삶이 끝내 만들고자 하는 것입니다.</w:t>
      </w:r>
    </w:p>
    <w:p>
      <w:pPr>
        <w:spacing w:after="150" w:before="20" w:line="312"/>
        <w:jc w:val="both"/>
      </w:pPr>
      <w:r>
        <w:rPr>
          <w:rFonts w:ascii="Malgun Gothic" w:cs="Malgun Gothic" w:eastAsia="Malgun Gothic" w:hAnsi="Malgun Gothic"/>
          <w:sz w:val="21"/>
          <w:szCs w:val="21"/>
        </w:rPr>
        <w:t xml:space="preserve">피지컬 AI 유산학(legacy robotics)이라 부를 만한 새로운 분야가 여기서 열립니다. 로봇을 노동이나 정서가 아니라 세대를 잇는 매개로 보는 관점. 이 책이 그 첫 사례 연구가 되기를 바랍니다.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물려줄 것은 재산이 아니라 지혜다. 그리고 지혜는, 진실하게 기록될 때만 상속된다.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Hollanek, T., &amp; Nowaczyk-Basińska, K. (2024). Griefbots, Deadbots, Postmortem Avatars. Philosophy &amp; Technology, 37.</w:t>
      </w:r>
    </w:p>
    <w:p>
      <w:pPr>
        <w:spacing w:after="50"/>
        <w:ind w:left="360" w:hanging="360"/>
      </w:pPr>
      <w:r>
        <w:rPr>
          <w:rFonts w:ascii="Malgun Gothic" w:cs="Malgun Gothic" w:eastAsia="Malgun Gothic" w:hAnsi="Malgun Gothic"/>
          <w:color w:val="555555"/>
          <w:sz w:val="17"/>
          <w:szCs w:val="17"/>
        </w:rPr>
        <w:t xml:space="preserve">Öhman, C., &amp; Floridi, L. (2018). An Ethical Framework for the Digital Afterlife Industry. Nature Human Behaviour, 2, 318–320.</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2026-07-29T23:38:43.763Z</dcterms:created>
  <dcterms:modified xsi:type="dcterms:W3CDTF">2026-07-29T23:38:43.763Z</dcterms:modified>
</cp:coreProperties>
</file>

<file path=docProps/custom.xml><?xml version="1.0" encoding="utf-8"?>
<Properties xmlns="http://schemas.openxmlformats.org/officeDocument/2006/custom-properties" xmlns:vt="http://schemas.openxmlformats.org/officeDocument/2006/docPropsVTypes"/>
</file>