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80"/>
      </w:pPr>
      <w:r>
        <w:rPr>
          <w:rFonts w:ascii="Malgun Gothic" w:cs="Malgun Gothic" w:eastAsia="Malgun Gothic" w:hAnsi="Malgun Gothic"/>
          <w:b/>
          <w:bCs/>
          <w:color w:val="C07F1E"/>
          <w:sz w:val="22"/>
          <w:szCs w:val="22"/>
        </w:rPr>
        <w:t xml:space="preserve">C U S T O M E R   O N B O A R D I N G</w:t>
      </w:r>
    </w:p>
    <w:p>
      <w:pPr>
        <w:spacing w:after="160" w:line="460"/>
      </w:pPr>
      <w:r>
        <w:rPr>
          <w:rFonts w:ascii="Malgun Gothic" w:cs="Malgun Gothic" w:eastAsia="Malgun Gothic" w:hAnsi="Malgun Gothic"/>
          <w:b/>
          <w:bCs/>
          <w:color w:val="6E3A1C"/>
          <w:sz w:val="60"/>
          <w:szCs w:val="60"/>
        </w:rPr>
        <w:t xml:space="preserve">태성당 온보딩 준비서</w:t>
      </w:r>
    </w:p>
    <w:p>
      <w:pPr>
        <w:spacing w:after="260"/>
      </w:pPr>
      <w:r>
        <w:rPr>
          <w:rFonts w:ascii="Malgun Gothic" w:cs="Malgun Gothic" w:eastAsia="Malgun Gothic" w:hAnsi="Malgun Gothic"/>
          <w:b/>
          <w:bCs/>
          <w:color w:val="2E241C"/>
          <w:sz w:val="30"/>
          <w:szCs w:val="30"/>
        </w:rPr>
        <w:t xml:space="preserve">AX 플랫폼 — 실제 구조 적용 완료 · 실데이터 대기</w:t>
      </w:r>
    </w:p>
    <w:p>
      <w:pPr>
        <w:spacing w:after="420" w:line="360"/>
      </w:pPr>
      <w:r>
        <w:rPr>
          <w:rFonts w:ascii="Malgun Gothic" w:cs="Malgun Gothic" w:eastAsia="Malgun Gothic" w:hAnsi="Malgun Gothic"/>
          <w:b/>
          <w:bCs/>
          <w:color w:val="0E8F86"/>
          <w:sz w:val="23"/>
          <w:szCs w:val="23"/>
        </w:rPr>
        <w:t xml:space="preserve">회사 구조(매장·제품·채널·현장 어휘)는 실제 값으로 구성, 거래 수치는 합성으로 전 구간 검증. 실데이터 원천 연결(자료 요청서 D) 즉시 전환됩니다.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76675A"/>
          <w:sz w:val="20"/>
          <w:szCs w:val="20"/>
        </w:rPr>
        <w:t xml:space="preserve">실행: python -m demo.run_taesungdang · 산출: customers/taesungdang/out/</w:t>
      </w:r>
    </w:p>
    <w:p>
      <w:pPr>
        <w:spacing w:after="120" w:line="330"/>
      </w:pPr>
      <w:r>
        <w:rPr>
          <w:rFonts w:ascii="Malgun Gothic" w:cs="Malgun Gothic" w:eastAsia="Malgun Gothic" w:hAnsi="Malgun Gothic"/>
          <w:b/>
          <w:bCs/>
          <w:color w:val="2E241C"/>
          <w:sz w:val="22"/>
          <w:szCs w:val="22"/>
        </w:rPr>
        <w:t xml:space="preserve">에이에스씨  |  2026. 9. 10</w:t>
      </w:r>
    </w:p>
    <w:p>
      <w:pPr>
        <w:pStyle w:val="Heading1"/>
        <w:pageBreakBefore/>
        <w:spacing w:after="140" w:line="340"/>
      </w:pPr>
      <w:r>
        <w:rPr>
          <w:rFonts w:ascii="Malgun Gothic" w:cs="Malgun Gothic" w:eastAsia="Malgun Gothic" w:hAnsi="Malgun Gothic"/>
          <w:b/>
          <w:bCs/>
          <w:color w:val="E8A33D"/>
          <w:sz w:val="36"/>
          <w:szCs w:val="36"/>
        </w:rPr>
        <w:t xml:space="preserve">제1장  </w:t>
      </w:r>
      <w:r>
        <w:rPr>
          <w:rFonts w:ascii="Malgun Gothic" w:cs="Malgun Gothic" w:eastAsia="Malgun Gothic" w:hAnsi="Malgun Gothic"/>
          <w:b/>
          <w:bCs/>
          <w:color w:val="6E3A1C"/>
          <w:sz w:val="36"/>
          <w:szCs w:val="36"/>
        </w:rPr>
        <w:t xml:space="preserve">무엇이 실제이고 무엇이 합성인가</w:t>
      </w: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이 준비서의 원칙은 하나입니다 — </w:t>
      </w: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실제와 가정을 섞어 말하지 않는다</w:t>
      </w: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. 회사 구조(1950년 창업 부산 초량 본점, 파이만쥬 주력, 별빛샌드 부산·대구, 선물·납품 수요)는 제안 작업에서 확인된 실제 정보입니다. 거래 수치(판매·생산·불량·센서)는 전부 합성이며, 플랫폼이 태성당의 모양으로 완전히 돌아간다는 것을 증명하는 용도입니다. &lt;확인 필요&gt; 표시는 태성당의 확인 전까지 가정입니다.</w:t>
      </w:r>
    </w:p>
    <w:p>
      <w:pPr>
        <w:pStyle w:val="Heading2"/>
        <w:spacing w:after="100" w:before="240" w:line="330"/>
      </w:pPr>
      <w:r>
        <w:rPr>
          <w:rFonts w:ascii="Malgun Gothic" w:cs="Malgun Gothic" w:eastAsia="Malgun Gothic" w:hAnsi="Malgun Gothic"/>
          <w:b/>
          <w:bCs/>
          <w:color w:val="2E241C"/>
          <w:sz w:val="26"/>
          <w:szCs w:val="26"/>
        </w:rPr>
        <w:t xml:space="preserve">적용된 구조 (고객사 프로파일)</w:t>
      </w:r>
    </w:p>
    <w:tbl>
      <w:tblPr>
        <w:tblW w:type="dxa" w:w="974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700"/>
        <w:gridCol w:w="5400"/>
        <w:gridCol w:w="2646"/>
      </w:tblGrid>
      <w:tr>
        <w:trPr>
          <w:tblHeader/>
        </w:trPr>
        <w:tc>
          <w:tcPr>
            <w:tcW w:type="dxa" w:w="17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54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적용 값</w:t>
            </w:r>
          </w:p>
        </w:tc>
        <w:tc>
          <w:tcPr>
            <w:tcW w:type="dxa" w:w="2646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1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회사</w:t>
            </w:r>
          </w:p>
        </w:tc>
        <w:tc>
          <w:tcPr>
            <w:tcW w:type="dxa" w:w="54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주식회사 태성당 (1950 창업, 부산 초량)</w:t>
            </w:r>
          </w:p>
        </w:tc>
        <w:tc>
          <w:tcPr>
            <w:tcW w:type="dxa" w:w="26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확인됨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매장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초량 본점 · 별빛샌드 부산점 · 별빛샌드 대구점</w:t>
            </w:r>
          </w:p>
        </w:tc>
        <w:tc>
          <w:tcPr>
            <w:tcW w:type="dxa" w:w="26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확인됨(지점 수 재확인)</w:t>
            </w:r>
          </w:p>
        </w:tc>
      </w:tr>
      <w:tr>
        <w:tc>
          <w:tcPr>
            <w:tcW w:type="dxa" w:w="1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B2B 채널</w:t>
            </w:r>
          </w:p>
        </w:tc>
        <w:tc>
          <w:tcPr>
            <w:tcW w:type="dxa" w:w="54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선물세트·기업 납품</w:t>
            </w:r>
          </w:p>
        </w:tc>
        <w:tc>
          <w:tcPr>
            <w:tcW w:type="dxa" w:w="26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확인 필요 — 거래처 목록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제품(확인)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파이만쥬(주력·명절 급증) · 별빛샌드 · 단팥빵 · 크림빵</w:t>
            </w:r>
          </w:p>
        </w:tc>
        <w:tc>
          <w:tcPr>
            <w:tcW w:type="dxa" w:w="26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확인됨</w:t>
            </w:r>
          </w:p>
        </w:tc>
      </w:tr>
      <w:tr>
        <w:tc>
          <w:tcPr>
            <w:tcW w:type="dxa" w:w="1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제품(추정)</w:t>
            </w:r>
          </w:p>
        </w:tc>
        <w:tc>
          <w:tcPr>
            <w:tcW w:type="dxa" w:w="54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카스테라 · 우유식빵</w:t>
            </w:r>
          </w:p>
        </w:tc>
        <w:tc>
          <w:tcPr>
            <w:tcW w:type="dxa" w:w="26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확인 필요 — 주력 8~12품목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라인·설비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L1 제빵(OVEN-1) · L2 파이만쥬·샌드(OVEN-2)</w:t>
            </w:r>
          </w:p>
        </w:tc>
        <w:tc>
          <w:tcPr>
            <w:tcW w:type="dxa" w:w="26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확인 필요 — 설비 목록</w:t>
            </w:r>
          </w:p>
        </w:tc>
      </w:tr>
      <w:tr>
        <w:tc>
          <w:tcPr>
            <w:tcW w:type="dxa" w:w="17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자재·공급</w:t>
            </w:r>
          </w:p>
        </w:tc>
        <w:tc>
          <w:tcPr>
            <w:tcW w:type="dxa" w:w="54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밀가루·팥앙금·설탕·버터·계란 (앙금 2원화)</w:t>
            </w:r>
          </w:p>
        </w:tc>
        <w:tc>
          <w:tcPr>
            <w:tcW w:type="dxa" w:w="26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확인 필요 — 공급사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현장 어휘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본점/초량·만쥬·샌드 등 시드 11건</w:t>
            </w:r>
          </w:p>
        </w:tc>
        <w:tc>
          <w:tcPr>
            <w:tcW w:type="dxa" w:w="26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워크숍에서 확장</w:t>
            </w:r>
          </w:p>
        </w:tc>
      </w:tr>
    </w:tbl>
    <w:p>
      <w:pPr>
        <w:spacing w:after="80"/>
      </w:pPr>
    </w:p>
    <w:p>
      <w:pPr>
        <w:spacing w:after="120" w:line="330"/>
      </w:pPr>
      <w:r>
        <w:rPr>
          <w:rFonts w:ascii="Malgun Gothic" w:cs="Malgun Gothic" w:eastAsia="Malgun Gothic" w:hAnsi="Malgun Gothic"/>
          <w:i/>
          <w:iCs/>
          <w:color w:val="76675A"/>
          <w:sz w:val="21"/>
          <w:szCs w:val="21"/>
        </w:rPr>
        <w:t xml:space="preserve">프로파일은 코드가 아니라 선언입니다(demo/profiles.py) — 실데이터 전환 후에도 그대로 남아, 태성당의 성공을 다음 지점·다음 브랜드에 복제하는 틀이 됩니다.</w:t>
      </w:r>
    </w:p>
    <w:p>
      <w:pPr>
        <w:pStyle w:val="Heading1"/>
        <w:pageBreakBefore/>
        <w:spacing w:after="140" w:line="340"/>
      </w:pPr>
      <w:r>
        <w:rPr>
          <w:rFonts w:ascii="Malgun Gothic" w:cs="Malgun Gothic" w:eastAsia="Malgun Gothic" w:hAnsi="Malgun Gothic"/>
          <w:b/>
          <w:bCs/>
          <w:color w:val="E8A33D"/>
          <w:sz w:val="36"/>
          <w:szCs w:val="36"/>
        </w:rPr>
        <w:t xml:space="preserve">제2장  </w:t>
      </w:r>
      <w:r>
        <w:rPr>
          <w:rFonts w:ascii="Malgun Gothic" w:cs="Malgun Gothic" w:eastAsia="Malgun Gothic" w:hAnsi="Malgun Gothic"/>
          <w:b/>
          <w:bCs/>
          <w:color w:val="6E3A1C"/>
          <w:sz w:val="36"/>
          <w:szCs w:val="36"/>
        </w:rPr>
        <w:t xml:space="preserve">합성 거래 검증 — 구조가 준비됐다는 증거</w:t>
      </w:r>
    </w:p>
    <w:tbl>
      <w:tblPr>
        <w:tblW w:type="dxa" w:w="974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검증</w:t>
            </w:r>
          </w:p>
        </w:tc>
        <w:tc>
          <w:tcPr>
            <w:tcW w:type="dxa" w:w="6446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수직 완주</w:t>
            </w:r>
          </w:p>
        </w:tc>
        <w:tc>
          <w:tcPr>
            <w:tcW w:type="dxa" w:w="64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64초 — 수집→표준화→학습→그래프→판단 카드→승인→환류 전 구간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수요예측</w:t>
            </w:r>
          </w:p>
        </w:tc>
        <w:tc>
          <w:tcPr>
            <w:tcW w:type="dxa" w:w="64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WAPE 7.1% (수기 근사 19.4%) — 파이만쥬·별빛샌드 포함 6품목, P10~P90 구간</w:t>
            </w:r>
          </w:p>
        </w:tc>
      </w:tr>
      <w:tr>
        <w:tc>
          <w:tcPr>
            <w:tcW w:type="dxa" w:w="3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첫 환류 카드</w:t>
            </w:r>
          </w:p>
        </w:tc>
        <w:tc>
          <w:tcPr>
            <w:tcW w:type="dxa" w:w="64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초량 본점 파이만쥬 7일 발주 기준수량 — forecast_qty:S-CHORYANG:P-PIE 기록·감사 로그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원인→지식→절차</w:t>
            </w:r>
          </w:p>
        </w:tc>
        <w:tc>
          <w:tcPr>
            <w:tcW w:type="dxa" w:w="64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파이만쥬 라인(OVEN-2)×팥앙금 V2 로트 규칙 승격(사람 승인) → SOP-PIE-05 개정 제안 승인</w:t>
            </w:r>
          </w:p>
        </w:tc>
      </w:tr>
      <w:tr>
        <w:tc>
          <w:tcPr>
            <w:tcW w:type="dxa" w:w="3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설비예지</w:t>
            </w:r>
          </w:p>
        </w:tc>
        <w:tc>
          <w:tcPr>
            <w:tcW w:type="dxa" w:w="64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고장 13일 선행 감지 · 정상 설비 오경보율 2.8% · 경보일 점검 카드 승인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생산계획</w:t>
            </w:r>
          </w:p>
        </w:tc>
        <w:tc>
          <w:tcPr>
            <w:tcW w:type="dxa" w:w="64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6품목 3,637개 일 계획 카드(라인 용량 감안) 승인·환류</w:t>
            </w:r>
          </w:p>
        </w:tc>
      </w:tr>
      <w:tr>
        <w:tc>
          <w:tcPr>
            <w:tcW w:type="dxa" w:w="3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수용·품질</w:t>
            </w:r>
          </w:p>
        </w:tc>
        <w:tc>
          <w:tcPr>
            <w:tcW w:type="dxa" w:w="64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G4 6/6 영역 통과 · 회귀 질의 10/10 · 미매핑 0.11% · 격리 확정 2건(카스테라·우유식빵)</w:t>
            </w:r>
          </w:p>
        </w:tc>
      </w:tr>
    </w:tbl>
    <w:p>
      <w:pPr>
        <w:spacing w:after="120"/>
      </w:pPr>
    </w:p>
    <w:p>
      <w:pPr>
        <w:pStyle w:val="Heading2"/>
        <w:spacing w:after="100" w:before="240" w:line="330"/>
      </w:pPr>
      <w:r>
        <w:rPr>
          <w:rFonts w:ascii="Malgun Gothic" w:cs="Malgun Gothic" w:eastAsia="Malgun Gothic" w:hAnsi="Malgun Gothic"/>
          <w:b/>
          <w:bCs/>
          <w:color w:val="2E241C"/>
          <w:sz w:val="26"/>
          <w:szCs w:val="26"/>
        </w:rPr>
        <w:t xml:space="preserve">태성당 War Room (합성 거래 기준)</w:t>
      </w:r>
    </w:p>
    <w:p>
      <w:pPr>
        <w:jc w:val="center"/>
      </w:pPr>
      <w:r>
        <w:drawing>
          <wp:inline distT="0" distB="0" distL="0" distR="0">
            <wp:extent cx="5334000" cy="708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40" w:line="340"/>
      </w:pPr>
      <w:r>
        <w:rPr>
          <w:rFonts w:ascii="Malgun Gothic" w:cs="Malgun Gothic" w:eastAsia="Malgun Gothic" w:hAnsi="Malgun Gothic"/>
          <w:b/>
          <w:bCs/>
          <w:color w:val="E8A33D"/>
          <w:sz w:val="36"/>
          <w:szCs w:val="36"/>
        </w:rPr>
        <w:t xml:space="preserve">제3장  </w:t>
      </w:r>
      <w:r>
        <w:rPr>
          <w:rFonts w:ascii="Malgun Gothic" w:cs="Malgun Gothic" w:eastAsia="Malgun Gothic" w:hAnsi="Malgun Gothic"/>
          <w:b/>
          <w:bCs/>
          <w:color w:val="6E3A1C"/>
          <w:sz w:val="36"/>
          <w:szCs w:val="36"/>
        </w:rPr>
        <w:t xml:space="preserve">실데이터 전환 — 스왑 3단계와 자료 요청서</w:t>
      </w:r>
    </w:p>
    <w:p>
      <w:pPr>
        <w:pStyle w:val="Heading2"/>
        <w:spacing w:after="100" w:before="240" w:line="330"/>
      </w:pPr>
      <w:r>
        <w:rPr>
          <w:rFonts w:ascii="Malgun Gothic" w:cs="Malgun Gothic" w:eastAsia="Malgun Gothic" w:hAnsi="Malgun Gothic"/>
          <w:b/>
          <w:bCs/>
          <w:color w:val="2E241C"/>
          <w:sz w:val="26"/>
          <w:szCs w:val="26"/>
        </w:rPr>
        <w:t xml:space="preserve">전환 절차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① Odoo 연결 — odoo_cdc_prod.sql을 태성당 Odoo에 적용(버전·quality/maintenance 모듈 유무 확인, 없으면 품질·정비는 장표 폼으로 시작).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② 엑셀·장표 반입 — 아래 요청 자료를 inbox/에 넣고 업로더 1회 매핑(같은 양식은 이후 자동). 장표 3종은 폼 필드만 현장 어휘로 조정.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③ 재실행 — 같은 명령에서 합성 생성기 호출만 M1 커넥터로 교체. 계약·게이트·에이전트·승인함·회귀 시험은 전부 그대로.</w:t>
      </w:r>
    </w:p>
    <w:p>
      <w:pPr>
        <w:pStyle w:val="Heading2"/>
        <w:spacing w:after="100" w:before="240" w:line="330"/>
      </w:pPr>
      <w:r>
        <w:rPr>
          <w:rFonts w:ascii="Malgun Gothic" w:cs="Malgun Gothic" w:eastAsia="Malgun Gothic" w:hAnsi="Malgun Gothic"/>
          <w:b/>
          <w:bCs/>
          <w:color w:val="2E241C"/>
          <w:sz w:val="26"/>
          <w:szCs w:val="26"/>
        </w:rPr>
        <w:t xml:space="preserve">자료 요청서 (태성당 송부용)</w:t>
      </w:r>
    </w:p>
    <w:tbl>
      <w:tblPr>
        <w:tblW w:type="dxa" w:w="974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500"/>
        <w:gridCol w:w="4300"/>
        <w:gridCol w:w="1500"/>
        <w:gridCol w:w="2400"/>
        <w:gridCol w:w="1046"/>
      </w:tblGrid>
      <w:tr>
        <w:trPr>
          <w:tblHeader/>
        </w:trPr>
        <w:tc>
          <w:tcPr>
            <w:tcW w:type="dxa" w:w="5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15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형태</w:t>
            </w:r>
          </w:p>
        </w:tc>
        <w:tc>
          <w:tcPr>
            <w:tcW w:type="dxa" w:w="2400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1046"/>
            <w:shd w:fill="6E3A1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민감도</w:t>
            </w:r>
          </w:p>
        </w:tc>
      </w:tr>
      <w:tr>
        <w:tc>
          <w:tcPr>
            <w:tcW w:type="dxa" w:w="5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Odoo 접속(읽기 전용·복제 계정) 또는 판매/구매/재고 백업 1부</w:t>
            </w:r>
          </w:p>
        </w:tc>
        <w:tc>
          <w:tcPr>
            <w:tcW w:type="dxa" w:w="15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DB/덤프</w:t>
            </w:r>
          </w:p>
        </w:tc>
        <w:tc>
          <w:tcPr>
            <w:tcW w:type="dxa" w:w="24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정본 연결(M1)</w:t>
            </w:r>
          </w:p>
        </w:tc>
        <w:tc>
          <w:tcPr>
            <w:tcW w:type="dxa" w:w="10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높음¹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최근 24개월 매장별 일 판매(POS 집계 가능)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엑셀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수요예측 학습·검증</w:t>
            </w:r>
          </w:p>
        </w:tc>
        <w:tc>
          <w:tcPr>
            <w:tcW w:type="dxa" w:w="10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중</w:t>
            </w:r>
          </w:p>
        </w:tc>
      </w:tr>
      <w:tr>
        <w:tc>
          <w:tcPr>
            <w:tcW w:type="dxa" w:w="5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품목 마스터(정식 품명·단가·유통기한)</w:t>
            </w:r>
          </w:p>
        </w:tc>
        <w:tc>
          <w:tcPr>
            <w:tcW w:type="dxa" w:w="15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엑셀</w:t>
            </w:r>
          </w:p>
        </w:tc>
        <w:tc>
          <w:tcPr>
            <w:tcW w:type="dxa" w:w="24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제품 프로파일 확정</w:t>
            </w:r>
          </w:p>
        </w:tc>
        <w:tc>
          <w:tcPr>
            <w:tcW w:type="dxa" w:w="10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매장·거래처 목록(B2B, 발주 마감 시각)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엑셀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매장 프로파일·발주 카드</w:t>
            </w:r>
          </w:p>
        </w:tc>
        <w:tc>
          <w:tcPr>
            <w:tcW w:type="dxa" w:w="10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중</w:t>
            </w:r>
          </w:p>
        </w:tc>
      </w:tr>
      <w:tr>
        <w:tc>
          <w:tcPr>
            <w:tcW w:type="dxa" w:w="5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생산일지·폐기 장부 양식 표본(최근 1개월)</w:t>
            </w:r>
          </w:p>
        </w:tc>
        <w:tc>
          <w:tcPr>
            <w:tcW w:type="dxa" w:w="15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스캔</w:t>
            </w:r>
          </w:p>
        </w:tc>
        <w:tc>
          <w:tcPr>
            <w:tcW w:type="dxa" w:w="24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장표 폼 3종 설계</w:t>
            </w:r>
          </w:p>
        </w:tc>
        <w:tc>
          <w:tcPr>
            <w:tcW w:type="dxa" w:w="10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중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설비 목록(오븐·포장기, 신호 취득 가능 여부)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목록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설비예지 1호 선정</w:t>
            </w:r>
          </w:p>
        </w:tc>
        <w:tc>
          <w:tcPr>
            <w:tcW w:type="dxa" w:w="10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5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원부자재 공급사·최근 6개월 입고(로트 표기)</w:t>
            </w:r>
          </w:p>
        </w:tc>
        <w:tc>
          <w:tcPr>
            <w:tcW w:type="dxa" w:w="15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엑셀</w:t>
            </w:r>
          </w:p>
        </w:tc>
        <w:tc>
          <w:tcPr>
            <w:tcW w:type="dxa" w:w="2400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로트 추적·원인 분석</w:t>
            </w:r>
          </w:p>
        </w:tc>
        <w:tc>
          <w:tcPr>
            <w:tcW w:type="dxa" w:w="1046"/>
            <w:shd w:fill="F8F2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중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명절 선물세트 구성·전년 실적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엑셀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명절 수요 모델</w:t>
            </w:r>
          </w:p>
        </w:tc>
        <w:tc>
          <w:tcPr>
            <w:tcW w:type="dxa" w:w="10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9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9"/>
                <w:szCs w:val="19"/>
              </w:rPr>
              <w:t xml:space="preserve">중</w:t>
            </w:r>
          </w:p>
        </w:tc>
      </w:tr>
    </w:tbl>
    <w:p>
      <w:pPr>
        <w:spacing w:after="120" w:line="330"/>
      </w:pPr>
      <w:r>
        <w:rPr>
          <w:rFonts w:ascii="Malgun Gothic" w:cs="Malgun Gothic" w:eastAsia="Malgun Gothic" w:hAnsi="Malgun Gothic"/>
          <w:color w:val="76675A"/>
          <w:sz w:val="19"/>
          <w:szCs w:val="19"/>
        </w:rPr>
        <w:t xml:space="preserve">¹ 민감도 '높음'은 커스터디 헌장(귀속·규격·보관·반환 4조항) 서명 후 수령 — 수령 즉시 자산 대장 등록, 반출 게이트 밖으로 나가지 않습니다.</w:t>
      </w:r>
    </w:p>
    <w:p>
      <w:pPr>
        <w:pStyle w:val="Heading1"/>
        <w:pageBreakBefore/>
        <w:spacing w:after="140" w:line="340"/>
      </w:pPr>
      <w:r>
        <w:rPr>
          <w:rFonts w:ascii="Malgun Gothic" w:cs="Malgun Gothic" w:eastAsia="Malgun Gothic" w:hAnsi="Malgun Gothic"/>
          <w:b/>
          <w:bCs/>
          <w:color w:val="E8A33D"/>
          <w:sz w:val="36"/>
          <w:szCs w:val="36"/>
        </w:rPr>
        <w:t xml:space="preserve">제4장  </w:t>
      </w:r>
      <w:r>
        <w:rPr>
          <w:rFonts w:ascii="Malgun Gothic" w:cs="Malgun Gothic" w:eastAsia="Malgun Gothic" w:hAnsi="Malgun Gothic"/>
          <w:b/>
          <w:bCs/>
          <w:color w:val="6E3A1C"/>
          <w:sz w:val="36"/>
          <w:szCs w:val="36"/>
        </w:rPr>
        <w:t xml:space="preserve">착수 전 결정 3 + 워크숍 1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1단계 유스케이스 확정 — 제안: 파이만쥬 수요예측·발주 (전 매장·B2B를 가장 고르게 관통, 명절 수요 효과가 가장 큼).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스튜어드 지명(주 2시간)과 카드 승인자 지명 — 권한은 분리, 겸직은 가능.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서버 1대(runbook 사양) 온프레미스 확보 또는 임시 환경 결정.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어휘 워크숍 30분 — 매장 호칭·POS 품명·자재 별칭 3벌을 화이트보드로 채록해 코드 사전 시드 확장(완전 일치는 자동 매핑되므로 '다르게 불리는 것'만).</w:t>
      </w:r>
    </w:p>
    <w:p>
      <w:pPr>
        <w:spacing w:after="120"/>
      </w:pPr>
    </w:p>
    <w:p>
      <w:pPr>
        <w:spacing w:after="120" w:line="330"/>
      </w:pPr>
      <w:r>
        <w:rPr>
          <w:rFonts w:ascii="Malgun Gothic" w:cs="Malgun Gothic" w:eastAsia="Malgun Gothic" w:hAnsi="Malgun Gothic"/>
          <w:color w:val="2E241C"/>
          <w:sz w:val="21"/>
          <w:szCs w:val="21"/>
        </w:rPr>
        <w:t xml:space="preserve">자료 요청서의 1·2번만 도착해도 수요예측 유스케이스는 실데이터로 돌기 시작합니다. 12주 1단계의 시계는 헌장 서명(G1)에서 출발합니다 — 서명란은 docs/charter-G1.md에 준비되어 있습니다.</w:t>
      </w:r>
    </w:p>
    <w:p>
      <w:pPr>
        <w:spacing w:after="14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i/>
          <w:iCs/>
          <w:color w:val="6E3A1C"/>
          <w:sz w:val="23"/>
          <w:szCs w:val="23"/>
        </w:rPr>
        <w:t xml:space="preserve">"구조는 이미 태성당의 모양입니다 — 이제 데이터가 들어오면, 판단이 나갑니다."</w:t>
      </w:r>
    </w:p>
    <w:sectPr>
      <w:pgSz w:w="11906" w:h="16838" w:orient="portrait"/>
      <w:pgMar w:top="1150" w:right="1080" w:bottom="11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Malgun Gothic" w:cs="Malgun Gothic" w:eastAsia="Malgun Gothic" w:hAnsi="Malgun Gothic"/>
      <w:b/>
      <w:bCs/>
      <w:color w:val="6E3A1C"/>
      <w:sz w:val="36"/>
      <w:szCs w:val="36"/>
    </w:rPr>
  </w:style>
  <w:style w:type="paragraph" w:styleId="Heading2">
    <w:name w:val="Heading 2"/>
    <w:basedOn w:val="Normal"/>
    <w:next w:val="Normal"/>
    <w:rPr>
      <w:rFonts w:ascii="Malgun Gothic" w:cs="Malgun Gothic" w:eastAsia="Malgun Gothic" w:hAnsi="Malgun Gothic"/>
      <w:b/>
      <w:bCs/>
      <w:color w:val="2E24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92b5e91a82fe7c1df883be6c511df2df4043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2026-09-10T21:09:05.369Z</dcterms:created>
  <dcterms:modified xsi:type="dcterms:W3CDTF">2026-09-10T21:09:05.375Z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