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5.png" ContentType="image/png"/>
  <Override PartName="/word/media/rId269.png" ContentType="image/png"/>
  <Override PartName="/word/media/rId337.png" ContentType="image/png"/>
  <Override PartName="/word/media/rId347.png" ContentType="image/png"/>
  <Override PartName="/word/media/rId363.png" ContentType="image/png"/>
  <Override PartName="/word/media/rId377.png" ContentType="image/png"/>
  <Override PartName="/word/media/rId74.png" ContentType="image/png"/>
  <Override PartName="/word/media/rId87.png" ContentType="image/png"/>
  <Override PartName="/word/media/rId121.png" ContentType="image/png"/>
  <Override PartName="/word/media/rId176.png" ContentType="image/png"/>
  <Override PartName="/word/media/rId197.png" ContentType="image/png"/>
  <Override PartName="/word/media/rId420.png" ContentType="image/png"/>
  <Override PartName="/word/media/rId26.png" ContentType="image/png"/>
  <Override PartName="/word/media/rId32.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ERP』의 합본 완전판으로, 프롤로그와 제1부(1~7장), 제2부(8~17장), 제3부(18~23장),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한다.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2"/>
    <w:bookmarkStart w:id="37"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4" w:name="년의-역설-시스템은-늘었는데-왜-여전히-눈으로-확인하는가"/>
    <w:p>
      <w:pPr>
        <w:pStyle w:val="Heading2"/>
      </w:pPr>
      <w:r>
        <w:t xml:space="preserve">2. 30년의 역설: 시스템은 늘었는데, 왜 여전히 눈으로 확인하는가</w:t>
      </w:r>
    </w:p>
    <w:p>
      <w:pPr>
        <w:pStyle w:val="FirstParagraph"/>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4"/>
    <w:bookmarkStart w:id="25"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5"/>
    <w:bookmarkStart w:id="29"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27" name="Picture"/>
            <a:graphic>
              <a:graphicData uri="http://schemas.openxmlformats.org/drawingml/2006/picture">
                <pic:pic>
                  <pic:nvPicPr>
                    <pic:cNvPr descr="figures/fig_P2_3jung5s.png" id="28" name="Picture"/>
                    <pic:cNvPicPr>
                      <a:picLocks noChangeArrowheads="1" noChangeAspect="1"/>
                    </pic:cNvPicPr>
                  </pic:nvPicPr>
                  <pic:blipFill>
                    <a:blip r:embed="rId26"/>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29"/>
    <w:bookmarkStart w:id="30" w:name="눈으로-보는-관리의-진화-보는-관리에서-추론하는-관리로"/>
    <w:p>
      <w:pPr>
        <w:pStyle w:val="Heading2"/>
      </w:pPr>
      <w:r>
        <w:t xml:space="preserve">5. 눈으로 보는 관리의 진화: 보는 관리에서 추론하는 관리로</w:t>
      </w:r>
    </w:p>
    <w:p>
      <w:pPr>
        <w:pStyle w:val="FirstParagraph"/>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0"/>
    <w:bookmarkStart w:id="31"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31"/>
    <w:bookmarkStart w:id="35"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33" name="Picture"/>
            <a:graphic>
              <a:graphicData uri="http://schemas.openxmlformats.org/drawingml/2006/picture">
                <pic:pic>
                  <pic:nvPicPr>
                    <pic:cNvPr descr="figures/fig_P3_dmaic_loop.png" id="34" name="Picture"/>
                    <pic:cNvPicPr>
                      <a:picLocks noChangeArrowheads="1" noChangeAspect="1"/>
                    </pic:cNvPicPr>
                  </pic:nvPicPr>
                  <pic:blipFill>
                    <a:blip r:embed="rId32"/>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35"/>
    <w:bookmarkStart w:id="36"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36"/>
    <w:bookmarkEnd w:id="37"/>
    <w:bookmarkStart w:id="38"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38"/>
    <w:bookmarkStart w:id="50"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39"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39"/>
    <w:bookmarkStart w:id="43" w:name="계산의-계보-mrp에서-클라우드-erp까지"/>
    <w:p>
      <w:pPr>
        <w:pStyle w:val="Heading2"/>
      </w:pPr>
      <w:r>
        <w:t xml:space="preserve">1.2 계산의 계보: MRP에서 클라우드 ERP까지</w:t>
      </w:r>
    </w:p>
    <w:p>
      <w:pPr>
        <w:pStyle w:val="FirstParagraph"/>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40"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40"/>
    <w:bookmarkStart w:id="41"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41"/>
    <w:bookmarkStart w:id="42"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42"/>
    <w:bookmarkEnd w:id="43"/>
    <w:bookmarkStart w:id="44" w:name="현장의-계보-일본-생산관리와-동기erp"/>
    <w:p>
      <w:pPr>
        <w:pStyle w:val="Heading2"/>
      </w:pPr>
      <w:r>
        <w:t xml:space="preserve">1.3 현장의 계보: 일본 생산관리와 동기ERP</w:t>
      </w:r>
    </w:p>
    <w:p>
      <w:pPr>
        <w:pStyle w:val="FirstParagraph"/>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44"/>
    <w:bookmarkStart w:id="45"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45"/>
    <w:bookmarkStart w:id="46" w:name="지능형-erp의-정의-기록을-넘어-판단으로"/>
    <w:p>
      <w:pPr>
        <w:pStyle w:val="Heading2"/>
      </w:pPr>
      <w:r>
        <w:t xml:space="preserve">1.5 지능형 ERP의 정의: 기록을 넘어 판단으로</w:t>
      </w:r>
    </w:p>
    <w:p>
      <w:pPr>
        <w:pStyle w:val="FirstParagraph"/>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46"/>
    <w:bookmarkStart w:id="47"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47"/>
    <w:bookmarkStart w:id="48"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48"/>
    <w:bookmarkStart w:id="49"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49"/>
    <w:bookmarkEnd w:id="50"/>
    <w:bookmarkStart w:id="69"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51"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51"/>
    <w:bookmarkStart w:id="57" w:name="물리의-3정5s-현장-개선의-원점"/>
    <w:p>
      <w:pPr>
        <w:pStyle w:val="Heading2"/>
      </w:pPr>
      <w:r>
        <w:t xml:space="preserve">2.2 물리의 3정5S: 현장 개선의 원점</w:t>
      </w:r>
    </w:p>
    <w:bookmarkStart w:id="52"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52"/>
    <w:bookmarkStart w:id="53"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53"/>
    <w:bookmarkStart w:id="54"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54"/>
    <w:bookmarkStart w:id="55"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55"/>
    <w:bookmarkStart w:id="56"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56"/>
    <w:bookmarkEnd w:id="57"/>
    <w:bookmarkStart w:id="64" w:name="디지털-3정5s-데이터-품질의-컨설팅-방법론"/>
    <w:p>
      <w:pPr>
        <w:pStyle w:val="Heading2"/>
      </w:pPr>
      <w:r>
        <w:t xml:space="preserve">2.3 디지털 3정5S: 데이터 품질의 컨설팅 방법론</w:t>
      </w:r>
    </w:p>
    <w:bookmarkStart w:id="58"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58"/>
    <w:bookmarkStart w:id="59"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59"/>
    <w:bookmarkStart w:id="60"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60"/>
    <w:bookmarkStart w:id="61"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61"/>
    <w:bookmarkStart w:id="62"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62"/>
    <w:bookmarkStart w:id="63"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63"/>
    <w:bookmarkEnd w:id="64"/>
    <w:bookmarkStart w:id="65" w:name="현장-진단-물리-5s-데이터-5s-매트릭스"/>
    <w:p>
      <w:pPr>
        <w:pStyle w:val="Heading2"/>
      </w:pPr>
      <w:r>
        <w:t xml:space="preserve">2.4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65"/>
    <w:bookmarkStart w:id="66" w:name="s-없이-ai-없다"/>
    <w:p>
      <w:pPr>
        <w:pStyle w:val="Heading2"/>
      </w:pPr>
      <w:r>
        <w:t xml:space="preserve">2.5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66"/>
    <w:bookmarkStart w:id="67"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67"/>
    <w:bookmarkStart w:id="68"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68"/>
    <w:bookmarkEnd w:id="69"/>
    <w:bookmarkStart w:id="83"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70"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70"/>
    <w:bookmarkStart w:id="71"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71"/>
    <w:bookmarkStart w:id="72"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72"/>
    <w:bookmarkStart w:id="73" w:name="pop-작업일보의-폐지와-공명정대한-공장"/>
    <w:p>
      <w:pPr>
        <w:pStyle w:val="Heading2"/>
      </w:pPr>
      <w:r>
        <w:t xml:space="preserve">3.4 POP: 작업일보의 폐지와 공명정대한 공장</w:t>
      </w:r>
    </w:p>
    <w:p>
      <w:pPr>
        <w:pStyle w:val="FirstParagraph"/>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73"/>
    <w:bookmarkStart w:id="77"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75" name="Picture"/>
            <a:graphic>
              <a:graphicData uri="http://schemas.openxmlformats.org/drawingml/2006/picture">
                <pic:pic>
                  <pic:nvPicPr>
                    <pic:cNvPr descr="figures/fig_31_kanban.png" id="76" name="Picture"/>
                    <pic:cNvPicPr>
                      <a:picLocks noChangeArrowheads="1" noChangeAspect="1"/>
                    </pic:cNvPicPr>
                  </pic:nvPicPr>
                  <pic:blipFill>
                    <a:blip r:embed="rId74"/>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77"/>
    <w:bookmarkStart w:id="78"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78"/>
    <w:bookmarkStart w:id="79" w:name="보이는-공장에서-말하는-공장으로"/>
    <w:p>
      <w:pPr>
        <w:pStyle w:val="Heading2"/>
      </w:pPr>
      <w:r>
        <w:t xml:space="preserve">3.7 보이는 공장에서 말하는 공장으로</w:t>
      </w:r>
    </w:p>
    <w:p>
      <w:pPr>
        <w:pStyle w:val="FirstParagraph"/>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79"/>
    <w:bookmarkStart w:id="80"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80"/>
    <w:bookmarkStart w:id="81"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81"/>
    <w:bookmarkStart w:id="82"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82"/>
    <w:bookmarkEnd w:id="83"/>
    <w:bookmarkStart w:id="96"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84" w:name="부품표-모든-계산의-뿌리"/>
    <w:p>
      <w:pPr>
        <w:pStyle w:val="Heading2"/>
      </w:pPr>
      <w:r>
        <w:t xml:space="preserve">4.1 부품표: 모든 계산의 뿌리</w:t>
      </w:r>
    </w:p>
    <w:p>
      <w:pPr>
        <w:pStyle w:val="FirstParagraph"/>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84"/>
    <w:bookmarkStart w:id="85"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85"/>
    <w:bookmarkStart w:id="86"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86"/>
    <w:bookmarkStart w:id="90"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88" name="Picture"/>
            <a:graphic>
              <a:graphicData uri="http://schemas.openxmlformats.org/drawingml/2006/picture">
                <pic:pic>
                  <pic:nvPicPr>
                    <pic:cNvPr descr="figures/fig_42_schedule3.png" id="89" name="Picture"/>
                    <pic:cNvPicPr>
                      <a:picLocks noChangeArrowheads="1" noChangeAspect="1"/>
                    </pic:cNvPicPr>
                  </pic:nvPicPr>
                  <pic:blipFill>
                    <a:blip r:embed="rId87"/>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90"/>
    <w:bookmarkStart w:id="91" w:name="공수계획-능력과-부하-그리고-넥-공정"/>
    <w:p>
      <w:pPr>
        <w:pStyle w:val="Heading2"/>
      </w:pPr>
      <w:r>
        <w:t xml:space="preserve">4.5 공수계획: 능력과 부하, 그리고 넥 공정</w:t>
      </w:r>
    </w:p>
    <w:p>
      <w:pPr>
        <w:pStyle w:val="FirstParagraph"/>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91"/>
    <w:bookmarkStart w:id="92"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92"/>
    <w:bookmarkStart w:id="93"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93"/>
    <w:bookmarkStart w:id="94"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94"/>
    <w:bookmarkStart w:id="95"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95"/>
    <w:bookmarkEnd w:id="96"/>
    <w:bookmarkStart w:id="118"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100" w:name="개선-사이클의-계보-pdca-qc-스토리-그리고-dmaic"/>
    <w:p>
      <w:pPr>
        <w:pStyle w:val="Heading2"/>
      </w:pPr>
      <w:r>
        <w:t xml:space="preserve">5.1 개선 사이클의 계보: PDCA, QC 스토리, 그리고 DMAIC</w:t>
      </w:r>
    </w:p>
    <w:bookmarkStart w:id="97"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97"/>
    <w:bookmarkStart w:id="98"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98"/>
    <w:bookmarkStart w:id="99"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99"/>
    <w:bookmarkEnd w:id="100"/>
    <w:bookmarkStart w:id="102" w:name="define-경영-질문을-ctq와-kpi로-번역한다"/>
    <w:p>
      <w:pPr>
        <w:pStyle w:val="Heading2"/>
      </w:pPr>
      <w:r>
        <w:t xml:space="preserve">5.2 Define — 경영 질문을 CTQ와 KPI로 번역한다</w:t>
      </w:r>
    </w:p>
    <w:bookmarkStart w:id="101"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101"/>
    <w:bookmarkEnd w:id="102"/>
    <w:bookmarkStart w:id="105" w:name="measure-3원천-수집과-측정-시스템의-신뢰성"/>
    <w:p>
      <w:pPr>
        <w:pStyle w:val="Heading2"/>
      </w:pPr>
      <w:r>
        <w:t xml:space="preserve">5.3 Measure — 3원천 수집과 측정 시스템의 신뢰성</w:t>
      </w:r>
    </w:p>
    <w:bookmarkStart w:id="103"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103"/>
    <w:bookmarkStart w:id="104"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104"/>
    <w:bookmarkEnd w:id="105"/>
    <w:bookmarkStart w:id="107" w:name="analyze-통계에서-그래프까지-원인을-추론한다"/>
    <w:p>
      <w:pPr>
        <w:pStyle w:val="Heading2"/>
      </w:pPr>
      <w:r>
        <w:t xml:space="preserve">5.4 Analyze — 통계에서 그래프까지, 원인을 추론한다</w:t>
      </w:r>
    </w:p>
    <w:bookmarkStart w:id="106"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106"/>
    <w:bookmarkEnd w:id="107"/>
    <w:bookmarkStart w:id="108"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108"/>
    <w:bookmarkStart w:id="110" w:name="control-표준화하고-환류하고-감시한다"/>
    <w:p>
      <w:pPr>
        <w:pStyle w:val="Heading2"/>
      </w:pPr>
      <w:r>
        <w:t xml:space="preserve">5.6 Control — 표준화하고, 환류하고, 감시한다</w:t>
      </w:r>
    </w:p>
    <w:bookmarkStart w:id="109"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09"/>
    <w:bookmarkEnd w:id="110"/>
    <w:bookmarkStart w:id="113" w:name="llm-무한-루프-분기의-사이클에서-상시의-사이클로"/>
    <w:p>
      <w:pPr>
        <w:pStyle w:val="Heading2"/>
      </w:pPr>
      <w:r>
        <w:t xml:space="preserve">5.7 LLM 무한 루프: 분기의 사이클에서 상시의 사이클로</w:t>
      </w:r>
    </w:p>
    <w:bookmarkStart w:id="111"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11"/>
    <w:bookmarkStart w:id="112"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12"/>
    <w:bookmarkEnd w:id="113"/>
    <w:bookmarkStart w:id="114" w:name="루프의-안전장치-승인-게이트-검정-폭주-방지"/>
    <w:p>
      <w:pPr>
        <w:pStyle w:val="Heading2"/>
      </w:pPr>
      <w:r>
        <w:t xml:space="preserve">5.8 루프의 안전장치: 승인 게이트, 검정, 폭주 방지</w:t>
      </w:r>
    </w:p>
    <w:p>
      <w:pPr>
        <w:pStyle w:val="FirstParagraph"/>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14"/>
    <w:bookmarkStart w:id="115"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15"/>
    <w:bookmarkStart w:id="116"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16"/>
    <w:bookmarkStart w:id="117"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17"/>
    <w:bookmarkEnd w:id="118"/>
    <w:bookmarkStart w:id="166"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19"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19"/>
    <w:bookmarkStart w:id="120" w:name="목표지향-설계-kgi에서-모델까지의-역방향-설계"/>
    <w:p>
      <w:pPr>
        <w:pStyle w:val="Heading2"/>
      </w:pPr>
      <w:r>
        <w:t xml:space="preserve">6.2 목표지향 설계: KGI에서 모델까지의 역방향 설계</w:t>
      </w:r>
    </w:p>
    <w:p>
      <w:pPr>
        <w:pStyle w:val="FirstParagraph"/>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20"/>
    <w:bookmarkStart w:id="124"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22" name="Picture"/>
            <a:graphic>
              <a:graphicData uri="http://schemas.openxmlformats.org/drawingml/2006/picture">
                <pic:pic>
                  <pic:nvPicPr>
                    <pic:cNvPr descr="figures/fig_61_roadmap.png" id="123" name="Picture"/>
                    <pic:cNvPicPr>
                      <a:picLocks noChangeArrowheads="1" noChangeAspect="1"/>
                    </pic:cNvPicPr>
                  </pic:nvPicPr>
                  <pic:blipFill>
                    <a:blip r:embed="rId121"/>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24"/>
    <w:bookmarkStart w:id="131" w:name="단계-진단-경영-질문데이터-성숙도현장-5s의-3중-진단"/>
    <w:p>
      <w:pPr>
        <w:pStyle w:val="Heading2"/>
      </w:pPr>
      <w:r>
        <w:t xml:space="preserve">6.4 1단계 진단: 경영 질문·데이터 성숙도·현장 5S의 3중 진단</w:t>
      </w:r>
    </w:p>
    <w:bookmarkStart w:id="125"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25"/>
    <w:bookmarkStart w:id="126"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26"/>
    <w:bookmarkStart w:id="127"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27"/>
    <w:bookmarkStart w:id="128"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28"/>
    <w:bookmarkStart w:id="129"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29"/>
    <w:bookmarkStart w:id="130"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30"/>
    <w:bookmarkEnd w:id="131"/>
    <w:bookmarkStart w:id="138" w:name="단계-기반-단일-플랫폼과-코드체계-디지털-정돈"/>
    <w:p>
      <w:pPr>
        <w:pStyle w:val="Heading2"/>
      </w:pPr>
      <w:r>
        <w:t xml:space="preserve">6.5 2단계 기반: 단일 플랫폼과 코드체계 — 디지털 정돈</w:t>
      </w:r>
    </w:p>
    <w:bookmarkStart w:id="132"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32"/>
    <w:bookmarkStart w:id="133"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33"/>
    <w:bookmarkStart w:id="134"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34"/>
    <w:bookmarkStart w:id="135"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35"/>
    <w:bookmarkStart w:id="136"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36"/>
    <w:bookmarkStart w:id="137"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37"/>
    <w:bookmarkEnd w:id="138"/>
    <w:bookmarkStart w:id="145" w:name="단계-적재-데이터지식암묵지의-축적"/>
    <w:p>
      <w:pPr>
        <w:pStyle w:val="Heading2"/>
      </w:pPr>
      <w:r>
        <w:t xml:space="preserve">6.6 3단계 적재: 데이터·지식·암묵지의 축적</w:t>
      </w:r>
    </w:p>
    <w:bookmarkStart w:id="139"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39"/>
    <w:bookmarkStart w:id="140"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40"/>
    <w:bookmarkStart w:id="141"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41"/>
    <w:bookmarkStart w:id="142"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42"/>
    <w:bookmarkStart w:id="143"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43"/>
    <w:bookmarkStart w:id="144"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44"/>
    <w:bookmarkEnd w:id="145"/>
    <w:bookmarkStart w:id="152" w:name="단계-지능화-온톨로지예측-모델에이전트dmaic-루프의-가동"/>
    <w:p>
      <w:pPr>
        <w:pStyle w:val="Heading2"/>
      </w:pPr>
      <w:r>
        <w:t xml:space="preserve">6.7 4단계 지능화: 온톨로지·예측 모델·에이전트·DMAIC 루프의 가동</w:t>
      </w:r>
    </w:p>
    <w:bookmarkStart w:id="146"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46"/>
    <w:bookmarkStart w:id="147"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47"/>
    <w:bookmarkStart w:id="148"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48"/>
    <w:bookmarkStart w:id="149"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49"/>
    <w:bookmarkStart w:id="150"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50"/>
    <w:bookmarkStart w:id="151"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51"/>
    <w:bookmarkEnd w:id="152"/>
    <w:bookmarkStart w:id="159" w:name="단계-환류-판단의-현장-환류와-학습-루프"/>
    <w:p>
      <w:pPr>
        <w:pStyle w:val="Heading2"/>
      </w:pPr>
      <w:r>
        <w:t xml:space="preserve">6.8 5단계 환류: 판단의 현장 환류와 학습 루프</w:t>
      </w:r>
    </w:p>
    <w:bookmarkStart w:id="153"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53"/>
    <w:bookmarkStart w:id="154"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154"/>
    <w:bookmarkStart w:id="155"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155"/>
    <w:bookmarkStart w:id="156"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156"/>
    <w:bookmarkStart w:id="157"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157"/>
    <w:bookmarkStart w:id="158"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158"/>
    <w:bookmarkEnd w:id="159"/>
    <w:bookmarkStart w:id="160"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160"/>
    <w:bookmarkStart w:id="161"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161"/>
    <w:bookmarkStart w:id="162" w:name="경량-모델-초소형-기업의-3주-로드맵"/>
    <w:p>
      <w:pPr>
        <w:pStyle w:val="Heading2"/>
      </w:pPr>
      <w:r>
        <w:t xml:space="preserve">6.11 경량 모델: 초소형 기업의 3주 로드맵</w:t>
      </w:r>
    </w:p>
    <w:p>
      <w:pPr>
        <w:pStyle w:val="FirstParagraph"/>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162"/>
    <w:bookmarkStart w:id="163"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163"/>
    <w:bookmarkStart w:id="164"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164"/>
    <w:bookmarkStart w:id="165"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165"/>
    <w:bookmarkEnd w:id="166"/>
    <w:bookmarkStart w:id="185"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167"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167"/>
    <w:bookmarkStart w:id="172" w:name="편성-재구축의-방법론-pq-분석에서-좋은-리듬까지"/>
    <w:p>
      <w:pPr>
        <w:pStyle w:val="Heading2"/>
      </w:pPr>
      <w:r>
        <w:t xml:space="preserve">7.2 편성 재구축의 방법론: PQ 분석에서 좋은 리듬까지</w:t>
      </w:r>
    </w:p>
    <w:bookmarkStart w:id="168"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168"/>
    <w:bookmarkStart w:id="169"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169"/>
    <w:bookmarkStart w:id="170"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170"/>
    <w:bookmarkStart w:id="171"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171"/>
    <w:bookmarkEnd w:id="172"/>
    <w:bookmarkStart w:id="175" w:name="편성-대안을-디지털-트윈에서-실험한다"/>
    <w:p>
      <w:pPr>
        <w:pStyle w:val="Heading2"/>
      </w:pPr>
      <w:r>
        <w:t xml:space="preserve">7.3 편성 대안을 디지털 트윈에서 실험한다</w:t>
      </w:r>
    </w:p>
    <w:bookmarkStart w:id="173"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173"/>
    <w:bookmarkStart w:id="174"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174"/>
    <w:bookmarkEnd w:id="175"/>
    <w:bookmarkStart w:id="182"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177" name="Picture"/>
            <a:graphic>
              <a:graphicData uri="http://schemas.openxmlformats.org/drawingml/2006/picture">
                <pic:pic>
                  <pic:nvPicPr>
                    <pic:cNvPr descr="figures/fig_73_platform.png" id="178" name="Picture"/>
                    <pic:cNvPicPr>
                      <a:picLocks noChangeArrowheads="1" noChangeAspect="1"/>
                    </pic:cNvPicPr>
                  </pic:nvPicPr>
                  <pic:blipFill>
                    <a:blip r:embed="rId176"/>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179"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179"/>
    <w:bookmarkStart w:id="180"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180"/>
    <w:bookmarkStart w:id="181"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181"/>
    <w:bookmarkEnd w:id="182"/>
    <w:bookmarkStart w:id="183"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183"/>
    <w:bookmarkStart w:id="184"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184"/>
    <w:bookmarkEnd w:id="185"/>
    <w:bookmarkStart w:id="186"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86"/>
    <w:bookmarkStart w:id="205"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87"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187"/>
    <w:bookmarkStart w:id="190" w:name="플랫폼의-초상-역사-두-에디션-생태계"/>
    <w:p>
      <w:pPr>
        <w:pStyle w:val="Heading2"/>
      </w:pPr>
      <w:r>
        <w:t xml:space="preserve">8.2 플랫폼의 초상: 역사, 두 에디션, 생태계</w:t>
      </w:r>
    </w:p>
    <w:bookmarkStart w:id="188"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188"/>
    <w:bookmarkStart w:id="189"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189"/>
    <w:bookmarkEnd w:id="190"/>
    <w:bookmarkStart w:id="193" w:name="단일-postgresql-위의-70개-앱-데이터-정위치의-플랫폼적-보장"/>
    <w:p>
      <w:pPr>
        <w:pStyle w:val="Heading2"/>
      </w:pPr>
      <w:r>
        <w:t xml:space="preserve">8.3 단일 PostgreSQL 위의 70개 앱: 데이터 정위치의 플랫폼적 보장</w:t>
      </w:r>
    </w:p>
    <w:bookmarkStart w:id="191"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191"/>
    <w:bookmarkStart w:id="192"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192"/>
    <w:bookmarkEnd w:id="193"/>
    <w:bookmarkStart w:id="196" w:name="부를-읽는-렌즈-1부-방법론-요약과-공통-8절-구조"/>
    <w:p>
      <w:pPr>
        <w:pStyle w:val="Heading2"/>
      </w:pPr>
      <w:r>
        <w:t xml:space="preserve">8.4 2부를 읽는 렌즈: 1부 방법론 요약과 공통 8절 구조</w:t>
      </w:r>
    </w:p>
    <w:bookmarkStart w:id="194"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194"/>
    <w:bookmarkStart w:id="195"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21"/>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21"/>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21"/>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21"/>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21"/>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21"/>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21"/>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21"/>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195"/>
    <w:bookmarkEnd w:id="196"/>
    <w:bookmarkStart w:id="200"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198" name="Picture"/>
            <a:graphic>
              <a:graphicData uri="http://schemas.openxmlformats.org/drawingml/2006/picture">
                <pic:pic>
                  <pic:nvPicPr>
                    <pic:cNvPr descr="figures/fig_81_module_map.png" id="199" name="Picture"/>
                    <pic:cNvPicPr>
                      <a:picLocks noChangeArrowheads="1" noChangeAspect="1"/>
                    </pic:cNvPicPr>
                  </pic:nvPicPr>
                  <pic:blipFill>
                    <a:blip r:embed="rId19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200"/>
    <w:bookmarkStart w:id="201"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201"/>
    <w:bookmarkStart w:id="202"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202"/>
    <w:bookmarkStart w:id="203" w:name="핵심-요약-7"/>
    <w:p>
      <w:pPr>
        <w:pStyle w:val="Heading2"/>
      </w:pPr>
      <w:r>
        <w:t xml:space="preserve">핵심 요약</w:t>
      </w:r>
    </w:p>
    <w:p>
      <w:pPr>
        <w:numPr>
          <w:ilvl w:val="0"/>
          <w:numId w:val="1022"/>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22"/>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22"/>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22"/>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22"/>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22"/>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22"/>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203"/>
    <w:bookmarkStart w:id="204" w:name="이-장의-참고문헌-7"/>
    <w:p>
      <w:pPr>
        <w:pStyle w:val="Heading2"/>
      </w:pPr>
      <w:r>
        <w:t xml:space="preserve">이 장의 참고문헌</w:t>
      </w:r>
    </w:p>
    <w:p>
      <w:pPr>
        <w:numPr>
          <w:ilvl w:val="0"/>
          <w:numId w:val="1023"/>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23"/>
        </w:numPr>
        <w:pStyle w:val="Compact"/>
      </w:pPr>
      <w:r>
        <w:t xml:space="preserve">Odoo 공식 소개자료 (Odoo 모듈 소개 세미나 자료, 2026).</w:t>
      </w:r>
    </w:p>
    <w:p>
      <w:pPr>
        <w:numPr>
          <w:ilvl w:val="0"/>
          <w:numId w:val="1023"/>
        </w:numPr>
        <w:pStyle w:val="Compact"/>
      </w:pPr>
      <w:r>
        <w:t xml:space="preserve">Odoo 공식 고객 사례: Albis Bettwarenfabrik, Kompass GmbH, Zeitgeist (odoo.com/blog/customer-reviews).</w:t>
      </w:r>
    </w:p>
    <w:p>
      <w:pPr>
        <w:numPr>
          <w:ilvl w:val="0"/>
          <w:numId w:val="1023"/>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23"/>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23"/>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23"/>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2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3"/>
        </w:numPr>
        <w:pStyle w:val="Compact"/>
      </w:pPr>
      <w:r>
        <w:t xml:space="preserve">한국IDC (2024). 국내 ERP 시장 점유율 집계 (ZDNet Korea 보도, 2025. 11.).</w:t>
      </w:r>
    </w:p>
    <w:p>
      <w:pPr>
        <w:numPr>
          <w:ilvl w:val="0"/>
          <w:numId w:val="1023"/>
        </w:numPr>
        <w:pStyle w:val="Compact"/>
      </w:pPr>
      <w:r>
        <w:t xml:space="preserve">이 책 1부 1~7장 — 지능형 ERP 컨설팅 방법론.</w:t>
      </w:r>
    </w:p>
    <w:bookmarkEnd w:id="204"/>
    <w:bookmarkEnd w:id="205"/>
    <w:bookmarkStart w:id="221"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206"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206"/>
    <w:bookmarkStart w:id="207" w:name="기능-해부-접점-구축과-자동-연동의-도구"/>
    <w:p>
      <w:pPr>
        <w:pStyle w:val="Heading2"/>
      </w:pPr>
      <w:r>
        <w:t xml:space="preserve">9.2 기능 해부: 접점 구축과 자동 연동의 도구</w:t>
      </w:r>
    </w:p>
    <w:p>
      <w:pPr>
        <w:pStyle w:val="FirstParagraph"/>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207"/>
    <w:bookmarkStart w:id="210" w:name="데이터-지도와-3정5s-고객-행동-데이터의-정비"/>
    <w:p>
      <w:pPr>
        <w:pStyle w:val="Heading2"/>
      </w:pPr>
      <w:r>
        <w:t xml:space="preserve">9.3 데이터 지도와 3정5S: 고객 행동 데이터의 정비</w:t>
      </w:r>
    </w:p>
    <w:bookmarkStart w:id="208"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208"/>
    <w:bookmarkStart w:id="209"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209"/>
    <w:bookmarkEnd w:id="210"/>
    <w:bookmarkStart w:id="211" w:name="눈으로-보는-관리의-적용-퍼널이-보이고-이탈이-말하고-전환이-추론된다"/>
    <w:p>
      <w:pPr>
        <w:pStyle w:val="Heading2"/>
      </w:pPr>
      <w:r>
        <w:t xml:space="preserve">9.4 눈으로 보는 관리의 적용: 퍼널이 보이고, 이탈이 말하고, 전환이 추론된다</w:t>
      </w:r>
    </w:p>
    <w:p>
      <w:pPr>
        <w:pStyle w:val="FirstParagraph"/>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11"/>
    <w:bookmarkStart w:id="212"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212"/>
    <w:bookmarkStart w:id="213"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213"/>
    <w:bookmarkStart w:id="217" w:name="컨설팅-가이드"/>
    <w:p>
      <w:pPr>
        <w:pStyle w:val="Heading2"/>
      </w:pPr>
      <w:r>
        <w:t xml:space="preserve">9.7 컨설팅 가이드</w:t>
      </w:r>
    </w:p>
    <w:bookmarkStart w:id="214"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24"/>
        </w:numPr>
        <w:pStyle w:val="Compact"/>
      </w:pPr>
      <w:r>
        <w:t xml:space="preserve">지난달 방문 수·전환율·객단가를 10분 안에 숫자로 답할 수 있는가.</w:t>
      </w:r>
    </w:p>
    <w:p>
      <w:pPr>
        <w:numPr>
          <w:ilvl w:val="0"/>
          <w:numId w:val="1024"/>
        </w:numPr>
        <w:pStyle w:val="Compact"/>
      </w:pPr>
      <w:r>
        <w:t xml:space="preserve">유입 채널별 매출 기여와 광고비 대비 수익을 집계하고 있는가.</w:t>
      </w:r>
    </w:p>
    <w:p>
      <w:pPr>
        <w:numPr>
          <w:ilvl w:val="0"/>
          <w:numId w:val="1024"/>
        </w:numPr>
        <w:pStyle w:val="Compact"/>
      </w:pPr>
      <w:r>
        <w:t xml:space="preserve">장바구니 이탈률을 측정하며, 이탈 고객에게 자동으로 접촉하는가.</w:t>
      </w:r>
    </w:p>
    <w:p>
      <w:pPr>
        <w:numPr>
          <w:ilvl w:val="0"/>
          <w:numId w:val="1024"/>
        </w:numPr>
        <w:pStyle w:val="Compact"/>
      </w:pPr>
      <w:r>
        <w:t xml:space="preserve">상품 마스터는 1품목 1코드인가 — 채널마다 다른 코드로 등록되어 있지 않은가.</w:t>
      </w:r>
    </w:p>
    <w:p>
      <w:pPr>
        <w:numPr>
          <w:ilvl w:val="0"/>
          <w:numId w:val="1024"/>
        </w:numPr>
        <w:pStyle w:val="Compact"/>
      </w:pPr>
      <w:r>
        <w:t xml:space="preserve">사이트 표시 재고와 창고 실물 재고의 일치율을 알고 있는가.</w:t>
      </w:r>
    </w:p>
    <w:p>
      <w:pPr>
        <w:numPr>
          <w:ilvl w:val="0"/>
          <w:numId w:val="1024"/>
        </w:numPr>
        <w:pStyle w:val="Compact"/>
      </w:pPr>
      <w:r>
        <w:t xml:space="preserve">온라인 주문이 회계 전표가 되기까지 사람의 전기(轉記) 작업이 몇 번 개입하는가.</w:t>
      </w:r>
    </w:p>
    <w:p>
      <w:pPr>
        <w:numPr>
          <w:ilvl w:val="0"/>
          <w:numId w:val="1024"/>
        </w:numPr>
        <w:pStyle w:val="Compact"/>
      </w:pPr>
      <w:r>
        <w:t xml:space="preserve">오픈마켓·자사몰 주문이 하나의 시스템으로 수렴하는가.</w:t>
      </w:r>
    </w:p>
    <w:p>
      <w:pPr>
        <w:numPr>
          <w:ilvl w:val="0"/>
          <w:numId w:val="1024"/>
        </w:numPr>
        <w:pStyle w:val="Compact"/>
      </w:pPr>
      <w:r>
        <w:t xml:space="preserve">상품 등록·가격 변경의 표준 절차와 승인 규칙이 문서로 있는가.</w:t>
      </w:r>
    </w:p>
    <w:p>
      <w:pPr>
        <w:numPr>
          <w:ilvl w:val="0"/>
          <w:numId w:val="1024"/>
        </w:numPr>
        <w:pStyle w:val="Compact"/>
      </w:pPr>
      <w:r>
        <w:t xml:space="preserve">행동 데이터의 수집 범위와 개인정보 동의 체계가 설계되어 있는가.</w:t>
      </w:r>
    </w:p>
    <w:p>
      <w:pPr>
        <w:numPr>
          <w:ilvl w:val="0"/>
          <w:numId w:val="1024"/>
        </w:numPr>
        <w:pStyle w:val="Compact"/>
      </w:pPr>
      <w:r>
        <w:t xml:space="preserve">웹사이트 수정을 내부 인력이 직접 할 수 있는가, 건별 외주인가.</w:t>
      </w:r>
    </w:p>
    <w:bookmarkEnd w:id="214"/>
    <w:bookmarkStart w:id="215" w:name="구축-순서-주-단위"/>
    <w:p>
      <w:pPr>
        <w:pStyle w:val="Heading3"/>
      </w:pPr>
      <w:r>
        <w:t xml:space="preserve">구축 순서 (주 단위)</w:t>
      </w:r>
    </w:p>
    <w:p>
      <w:pPr>
        <w:numPr>
          <w:ilvl w:val="0"/>
          <w:numId w:val="1025"/>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25"/>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25"/>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25"/>
        </w:numPr>
        <w:pStyle w:val="Compact"/>
      </w:pPr>
      <w:r>
        <w:t xml:space="preserve">7~8주차: 말하는 단계. 미완료 주문 회수 메일, 이탈률·품절 임박 경보, 재주문 규칙 연동, 주간 데이터 품질 점검 회의의 정례화.</w:t>
      </w:r>
    </w:p>
    <w:p>
      <w:pPr>
        <w:numPr>
          <w:ilvl w:val="0"/>
          <w:numId w:val="1025"/>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215"/>
    <w:bookmarkStart w:id="216"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216"/>
    <w:bookmarkEnd w:id="217"/>
    <w:bookmarkStart w:id="218"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218"/>
    <w:bookmarkStart w:id="219" w:name="핵심-요약-8"/>
    <w:p>
      <w:pPr>
        <w:pStyle w:val="Heading2"/>
      </w:pPr>
      <w:r>
        <w:t xml:space="preserve">핵심 요약</w:t>
      </w:r>
    </w:p>
    <w:p>
      <w:pPr>
        <w:numPr>
          <w:ilvl w:val="0"/>
          <w:numId w:val="1026"/>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26"/>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26"/>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26"/>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26"/>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26"/>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26"/>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219"/>
    <w:bookmarkStart w:id="220" w:name="이-장의-참고문헌-8"/>
    <w:p>
      <w:pPr>
        <w:pStyle w:val="Heading2"/>
      </w:pPr>
      <w:r>
        <w:t xml:space="preserve">이 장의 참고문헌</w:t>
      </w:r>
    </w:p>
    <w:p>
      <w:pPr>
        <w:numPr>
          <w:ilvl w:val="0"/>
          <w:numId w:val="1027"/>
        </w:numPr>
        <w:pStyle w:val="Compact"/>
      </w:pPr>
      <w:r>
        <w:t xml:space="preserve">Odoo 공식 소개자료 (Odoo 모듈 소개 세미나 자료, 2026), 웹사이트 빌더·이커머스 편.</w:t>
      </w:r>
    </w:p>
    <w:p>
      <w:pPr>
        <w:numPr>
          <w:ilvl w:val="0"/>
          <w:numId w:val="1027"/>
        </w:numPr>
        <w:pStyle w:val="Compact"/>
      </w:pPr>
      <w:r>
        <w:t xml:space="preserve">Odoo S.A. (2025). Odoo 19 Release Notes. https://www.odoo.com/odoo-19-release-notes</w:t>
      </w:r>
    </w:p>
    <w:p>
      <w:pPr>
        <w:numPr>
          <w:ilvl w:val="0"/>
          <w:numId w:val="1027"/>
        </w:numPr>
        <w:pStyle w:val="Compact"/>
      </w:pPr>
      <w:r>
        <w:t xml:space="preserve">Odoo 공식 고객 사례: Fayendra (2021), PIEPS GmbH (odoo.com/blog/customer-reviews).</w:t>
      </w:r>
    </w:p>
    <w:p>
      <w:pPr>
        <w:numPr>
          <w:ilvl w:val="0"/>
          <w:numId w:val="1027"/>
        </w:numPr>
        <w:pStyle w:val="Compact"/>
      </w:pPr>
      <w:r>
        <w:t xml:space="preserve">카페24 공개 자료 (2025). 카페24 기업 소개 및 운영 스토어 현황.</w:t>
      </w:r>
    </w:p>
    <w:p>
      <w:pPr>
        <w:numPr>
          <w:ilvl w:val="0"/>
          <w:numId w:val="1027"/>
        </w:numPr>
        <w:pStyle w:val="Compact"/>
      </w:pPr>
      <w:r>
        <w:t xml:space="preserve">일본 생산관리 고전, 『다품종소량·수주생산의 생산관리』 — 5S·눈으로 보는 관리의 원전 (1부 2~3장에서 상술).</w:t>
      </w:r>
    </w:p>
    <w:p>
      <w:pPr>
        <w:numPr>
          <w:ilvl w:val="0"/>
          <w:numId w:val="1027"/>
        </w:numPr>
        <w:pStyle w:val="Compact"/>
      </w:pPr>
      <w:r>
        <w:t xml:space="preserve">이 책 1부 2장(데이터 3정5S)·3장(눈으로 보는 관리)·5장(DMAIC 데이터 루프), 2부 11장(매입)·12장(재고 관리)·15장(Odoo AI·지식센터)·16장(확장 부스터).</w:t>
      </w:r>
    </w:p>
    <w:bookmarkEnd w:id="220"/>
    <w:bookmarkEnd w:id="221"/>
    <w:bookmarkStart w:id="232"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22"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222"/>
    <w:bookmarkStart w:id="223"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223"/>
    <w:bookmarkStart w:id="224"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224"/>
    <w:bookmarkStart w:id="225" w:name="눈으로-보는-관리의-적용-파이프라인은-영업의-관리판이다"/>
    <w:p>
      <w:pPr>
        <w:pStyle w:val="Heading2"/>
      </w:pPr>
      <w:r>
        <w:t xml:space="preserve">10.4 눈으로 보는 관리의 적용: 파이프라인은 영업의 관리판이다</w:t>
      </w:r>
    </w:p>
    <w:p>
      <w:pPr>
        <w:pStyle w:val="FirstParagraph"/>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225"/>
    <w:bookmarkStart w:id="226"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226"/>
    <w:bookmarkStart w:id="227" w:name="지능형-ai-적용-포인트-1"/>
    <w:p>
      <w:pPr>
        <w:pStyle w:val="Heading2"/>
      </w:pPr>
      <w:r>
        <w:t xml:space="preserve">10.6 지능형 AI 적용 포인트</w:t>
      </w:r>
    </w:p>
    <w:p>
      <w:pPr>
        <w:pStyle w:val="FirstParagraph"/>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227"/>
    <w:bookmarkStart w:id="228"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228"/>
    <w:bookmarkStart w:id="229"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229"/>
    <w:bookmarkStart w:id="230" w:name="핵심-요약-9"/>
    <w:p>
      <w:pPr>
        <w:pStyle w:val="Heading2"/>
      </w:pPr>
      <w:r>
        <w:t xml:space="preserve">핵심 요약</w:t>
      </w:r>
    </w:p>
    <w:p>
      <w:pPr>
        <w:numPr>
          <w:ilvl w:val="0"/>
          <w:numId w:val="1028"/>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28"/>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28"/>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28"/>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28"/>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28"/>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28"/>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230"/>
    <w:bookmarkStart w:id="231" w:name="이-장의-참고문헌-9"/>
    <w:p>
      <w:pPr>
        <w:pStyle w:val="Heading2"/>
      </w:pPr>
      <w:r>
        <w:t xml:space="preserve">이 장의 참고문헌</w:t>
      </w:r>
    </w:p>
    <w:p>
      <w:pPr>
        <w:numPr>
          <w:ilvl w:val="0"/>
          <w:numId w:val="1029"/>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9"/>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9"/>
        </w:numPr>
        <w:pStyle w:val="Compact"/>
      </w:pPr>
      <w:r>
        <w:t xml:space="preserve">Odoo 공식 소개자료 (2026). 『Odoo 모듈 소개』 세미나 자료, CRM·판매·AI 모듈 편.</w:t>
      </w:r>
    </w:p>
    <w:p>
      <w:pPr>
        <w:numPr>
          <w:ilvl w:val="0"/>
          <w:numId w:val="1029"/>
        </w:numPr>
        <w:pStyle w:val="Compact"/>
      </w:pPr>
      <w:r>
        <w:t xml:space="preserve">Odoo S.A. (2025). Odoo 19 Release Notes. https://www.odoo.com/odoo-19-release-notes</w:t>
      </w:r>
    </w:p>
    <w:p>
      <w:pPr>
        <w:numPr>
          <w:ilvl w:val="0"/>
          <w:numId w:val="1029"/>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29"/>
        </w:numPr>
        <w:pStyle w:val="Compact"/>
      </w:pPr>
      <w:r>
        <w:t xml:space="preserve">이 책 1부 2장(데이터 3정5S), 3장(눈으로 보는 관리·영업-공장 공유 포털), 5장(DMAIC 데이터 루프), 6장(AX 로드맵) — 본 장 방법론의 원천.</w:t>
      </w:r>
    </w:p>
    <w:p>
      <w:pPr>
        <w:numPr>
          <w:ilvl w:val="0"/>
          <w:numId w:val="1029"/>
        </w:numPr>
        <w:pStyle w:val="Compact"/>
      </w:pPr>
      <w:r>
        <w:t xml:space="preserve">이 책 12장(재고 관리), 13장(제조 관리), 16장(확장 부스터) — 수요 신호의 하류 연결과 그래프 아키텍처.</w:t>
      </w:r>
    </w:p>
    <w:bookmarkEnd w:id="231"/>
    <w:bookmarkEnd w:id="232"/>
    <w:bookmarkStart w:id="243"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33"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233"/>
    <w:bookmarkStart w:id="234" w:name="기능-해부-rfq에서-3단계-대조까지"/>
    <w:p>
      <w:pPr>
        <w:pStyle w:val="Heading2"/>
      </w:pPr>
      <w:r>
        <w:t xml:space="preserve">11.2 기능 해부: RFQ에서 3단계 대조까지</w:t>
      </w:r>
    </w:p>
    <w:p>
      <w:pPr>
        <w:pStyle w:val="FirstParagraph"/>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234"/>
    <w:bookmarkStart w:id="235"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235"/>
    <w:bookmarkStart w:id="236" w:name="눈으로-보는-관리의-적용-발주-현황판에서-공급-리스크까지"/>
    <w:p>
      <w:pPr>
        <w:pStyle w:val="Heading2"/>
      </w:pPr>
      <w:r>
        <w:t xml:space="preserve">11.4 눈으로 보는 관리의 적용: 발주 현황판에서 공급 리스크까지</w:t>
      </w:r>
    </w:p>
    <w:p>
      <w:pPr>
        <w:pStyle w:val="FirstParagraph"/>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236"/>
    <w:bookmarkStart w:id="237"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237"/>
    <w:bookmarkStart w:id="238"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238"/>
    <w:bookmarkStart w:id="239"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239"/>
    <w:bookmarkStart w:id="240"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240"/>
    <w:bookmarkStart w:id="241" w:name="핵심-요약-10"/>
    <w:p>
      <w:pPr>
        <w:pStyle w:val="Heading2"/>
      </w:pPr>
      <w:r>
        <w:t xml:space="preserve">핵심 요약</w:t>
      </w:r>
    </w:p>
    <w:p>
      <w:pPr>
        <w:numPr>
          <w:ilvl w:val="0"/>
          <w:numId w:val="1030"/>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30"/>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30"/>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30"/>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30"/>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30"/>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30"/>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241"/>
    <w:bookmarkStart w:id="242" w:name="이-장의-참고문헌-10"/>
    <w:p>
      <w:pPr>
        <w:pStyle w:val="Heading2"/>
      </w:pPr>
      <w:r>
        <w:t xml:space="preserve">이 장의 참고문헌</w:t>
      </w:r>
    </w:p>
    <w:p>
      <w:pPr>
        <w:numPr>
          <w:ilvl w:val="0"/>
          <w:numId w:val="1031"/>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3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31"/>
        </w:numPr>
        <w:pStyle w:val="Compact"/>
      </w:pPr>
      <w:r>
        <w:t xml:space="preserve">Odoo 공식 소개자료 (2026). 『Odoo 모듈 소개』 세미나 자료, 매입·회계·AI 모듈 편.</w:t>
      </w:r>
    </w:p>
    <w:p>
      <w:pPr>
        <w:numPr>
          <w:ilvl w:val="0"/>
          <w:numId w:val="1031"/>
        </w:numPr>
        <w:pStyle w:val="Compact"/>
      </w:pPr>
      <w:r>
        <w:t xml:space="preserve">Odoo 고객 사례: Lotus Cruises(주문 처리 1개월→1~2일), Meridionale Impianti Singapore(PO 승인 시 제조 오더 자동 생성). https://www.odoo.com/blog/customer-reviews-6</w:t>
      </w:r>
    </w:p>
    <w:p>
      <w:pPr>
        <w:numPr>
          <w:ilvl w:val="0"/>
          <w:numId w:val="1031"/>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31"/>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31"/>
        </w:numPr>
        <w:pStyle w:val="Compact"/>
      </w:pPr>
      <w:r>
        <w:t xml:space="preserve">이 책 1부 2장(데이터 3정5S), 4장(일정계획·기준일정·선행 수배), 5장(DMAIC 데이터 루프·MSA) — 본 장 방법론의 원천.</w:t>
      </w:r>
    </w:p>
    <w:p>
      <w:pPr>
        <w:numPr>
          <w:ilvl w:val="0"/>
          <w:numId w:val="1031"/>
        </w:numPr>
        <w:pStyle w:val="Compact"/>
      </w:pPr>
      <w:r>
        <w:t xml:space="preserve">이 책 8장(품목 마스터), 12장(재고 관리), 14장(회계·3단계 대조의 하류), 16장(확장 부스터·공급 리스크 그래프).</w:t>
      </w:r>
    </w:p>
    <w:bookmarkEnd w:id="242"/>
    <w:bookmarkEnd w:id="243"/>
    <w:bookmarkStart w:id="262"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44"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244"/>
    <w:bookmarkStart w:id="248"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246" name="Picture"/>
            <a:graphic>
              <a:graphicData uri="http://schemas.openxmlformats.org/drawingml/2006/picture">
                <pic:pic>
                  <pic:nvPicPr>
                    <pic:cNvPr descr="figures/fig_121_double_entry.png" id="247" name="Picture"/>
                    <pic:cNvPicPr>
                      <a:picLocks noChangeArrowheads="1" noChangeAspect="1"/>
                    </pic:cNvPicPr>
                  </pic:nvPicPr>
                  <pic:blipFill>
                    <a:blip r:embed="rId245"/>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248"/>
    <w:bookmarkStart w:id="251" w:name="데이터-지도와-3정5s-실물-5s와-데이터-5s가-만나는-유일한-현장"/>
    <w:p>
      <w:pPr>
        <w:pStyle w:val="Heading2"/>
      </w:pPr>
      <w:r>
        <w:t xml:space="preserve">12.3 데이터 지도와 3정5S: 실물 5S와 데이터 5S가 만나는 유일한 현장</w:t>
      </w:r>
    </w:p>
    <w:bookmarkStart w:id="249"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249"/>
    <w:bookmarkStart w:id="250"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250"/>
    <w:bookmarkEnd w:id="251"/>
    <w:bookmarkStart w:id="252"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252"/>
    <w:bookmarkStart w:id="253"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253"/>
    <w:bookmarkStart w:id="254"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254"/>
    <w:bookmarkStart w:id="258" w:name="컨설팅-가이드-진단-구축-순서-성공-판정"/>
    <w:p>
      <w:pPr>
        <w:pStyle w:val="Heading2"/>
      </w:pPr>
      <w:r>
        <w:t xml:space="preserve">12.7 컨설팅 가이드: 진단, 구축 순서, 성공 판정</w:t>
      </w:r>
    </w:p>
    <w:bookmarkStart w:id="255" w:name="진단-질문-체크리스트-1"/>
    <w:p>
      <w:pPr>
        <w:pStyle w:val="Heading3"/>
      </w:pPr>
      <w:r>
        <w:t xml:space="preserve">진단 질문 체크리스트</w:t>
      </w:r>
    </w:p>
    <w:p>
      <w:pPr>
        <w:numPr>
          <w:ilvl w:val="0"/>
          <w:numId w:val="1032"/>
        </w:numPr>
        <w:pStyle w:val="Compact"/>
      </w:pPr>
      <w:r>
        <w:t xml:space="preserve">장부 재고와 실물 재고의 일치율을 측정해 본 적이 있는가. 최근 실사에서 원인 불명의 차이는 몇 %였는가.</w:t>
      </w:r>
    </w:p>
    <w:p>
      <w:pPr>
        <w:numPr>
          <w:ilvl w:val="0"/>
          <w:numId w:val="1032"/>
        </w:numPr>
        <w:pStyle w:val="Compact"/>
      </w:pPr>
      <w:r>
        <w:t xml:space="preserve">같은 품목이 두 개 이상의 코드로 등록되어 있지 않은가(1부 2장의 볼트 사건 점검).</w:t>
      </w:r>
    </w:p>
    <w:p>
      <w:pPr>
        <w:numPr>
          <w:ilvl w:val="0"/>
          <w:numId w:val="1032"/>
        </w:numPr>
        <w:pStyle w:val="Compact"/>
      </w:pPr>
      <w:r>
        <w:t xml:space="preserve">창고에 위치(번지) 체계가 있는가. 실물 선반의 번지와 시스템의 위치가 일치하는가.</w:t>
      </w:r>
    </w:p>
    <w:p>
      <w:pPr>
        <w:numPr>
          <w:ilvl w:val="0"/>
          <w:numId w:val="1032"/>
        </w:numPr>
        <w:pStyle w:val="Compact"/>
      </w:pPr>
      <w:r>
        <w:t xml:space="preserve">입출고는 발생 시점에 기록되는가, 하루 치를 몰아서 입력하는가.</w:t>
      </w:r>
    </w:p>
    <w:p>
      <w:pPr>
        <w:numPr>
          <w:ilvl w:val="0"/>
          <w:numId w:val="1032"/>
        </w:numPr>
        <w:pStyle w:val="Compact"/>
      </w:pPr>
      <w:r>
        <w:t xml:space="preserve">로트·시리얼 추적이 필요한 품목(규제·리콜 리스크)을 식별했는가. 지금 리콜이 나면 회수 범위를 몇 시간 안에 확정할 수 있는가.</w:t>
      </w:r>
    </w:p>
    <w:p>
      <w:pPr>
        <w:numPr>
          <w:ilvl w:val="0"/>
          <w:numId w:val="1032"/>
        </w:numPr>
        <w:pStyle w:val="Compact"/>
      </w:pPr>
      <w:r>
        <w:t xml:space="preserve">결품과 과잉이 동시에 존재하는가. 장기 체류 재고의 평가액을 알고 있는가.</w:t>
      </w:r>
    </w:p>
    <w:p>
      <w:pPr>
        <w:numPr>
          <w:ilvl w:val="0"/>
          <w:numId w:val="1032"/>
        </w:numPr>
        <w:pStyle w:val="Compact"/>
      </w:pPr>
      <w:r>
        <w:t xml:space="preserve">재고평가 방법이 회계 정책으로 확정되어 있는가. 재고 자산 금액을 월중에 조회할 수 있는가.</w:t>
      </w:r>
    </w:p>
    <w:p>
      <w:pPr>
        <w:numPr>
          <w:ilvl w:val="0"/>
          <w:numId w:val="1032"/>
        </w:numPr>
        <w:pStyle w:val="Compact"/>
      </w:pPr>
      <w:r>
        <w:t xml:space="preserve">피킹·검수·실사에 걸리는 시간을 측정하고 있는가.</w:t>
      </w:r>
    </w:p>
    <w:p>
      <w:pPr>
        <w:numPr>
          <w:ilvl w:val="0"/>
          <w:numId w:val="1032"/>
        </w:numPr>
        <w:pStyle w:val="Compact"/>
      </w:pPr>
      <w:r>
        <w:t xml:space="preserve">영업이 납기를 약속할 때 시스템의 가용 재고를 근거로 하는가, 창고에 전화하는가.</w:t>
      </w:r>
    </w:p>
    <w:p>
      <w:pPr>
        <w:numPr>
          <w:ilvl w:val="0"/>
          <w:numId w:val="1032"/>
        </w:numPr>
        <w:pStyle w:val="Compact"/>
      </w:pPr>
      <w:r>
        <w:t xml:space="preserve">재고 KPI(정확도·회전율·결품률)를 정례 회의에서 보는가. 책임자가 지정되어 있는가.</w:t>
      </w:r>
    </w:p>
    <w:bookmarkEnd w:id="255"/>
    <w:bookmarkStart w:id="256"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256"/>
    <w:bookmarkStart w:id="257"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257"/>
    <w:bookmarkEnd w:id="258"/>
    <w:bookmarkStart w:id="259" w:name="정직한-평가-wms를-겸하는-erp-재고의-자리"/>
    <w:p>
      <w:pPr>
        <w:pStyle w:val="Heading2"/>
      </w:pPr>
      <w:r>
        <w:t xml:space="preserve">12.8 정직한 평가: WMS를 겸하는 ERP 재고의 자리</w:t>
      </w:r>
    </w:p>
    <w:p>
      <w:pPr>
        <w:pStyle w:val="FirstParagraph"/>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259"/>
    <w:bookmarkStart w:id="260" w:name="핵심-요약-11"/>
    <w:p>
      <w:pPr>
        <w:pStyle w:val="Heading2"/>
      </w:pPr>
      <w:r>
        <w:t xml:space="preserve">핵심 요약</w:t>
      </w:r>
    </w:p>
    <w:p>
      <w:pPr>
        <w:numPr>
          <w:ilvl w:val="0"/>
          <w:numId w:val="1033"/>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33"/>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33"/>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33"/>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33"/>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33"/>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33"/>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33"/>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260"/>
    <w:bookmarkStart w:id="261" w:name="이-장의-참고문헌-11"/>
    <w:p>
      <w:pPr>
        <w:pStyle w:val="Heading2"/>
      </w:pPr>
      <w:r>
        <w:t xml:space="preserve">이 장의 참고문헌</w:t>
      </w:r>
    </w:p>
    <w:p>
      <w:pPr>
        <w:numPr>
          <w:ilvl w:val="0"/>
          <w:numId w:val="1034"/>
        </w:numPr>
        <w:pStyle w:val="Compact"/>
      </w:pPr>
      <w:r>
        <w:t xml:space="preserve">Odoo 공식 소개자료 (2026). 『Odoo 모듈 소개』 세미나 자료, 재고 관리 모듈.</w:t>
      </w:r>
    </w:p>
    <w:p>
      <w:pPr>
        <w:numPr>
          <w:ilvl w:val="0"/>
          <w:numId w:val="1034"/>
        </w:numPr>
        <w:pStyle w:val="Compact"/>
      </w:pPr>
      <w:r>
        <w:t xml:space="preserve">일본 생산관리 고전, 『다품종소량·수주생산의 생산관리』 (저자 소장 번역본) — 정돈·번지·눈으로 보는 관리 관련 인용.</w:t>
      </w:r>
    </w:p>
    <w:p>
      <w:pPr>
        <w:numPr>
          <w:ilvl w:val="0"/>
          <w:numId w:val="1034"/>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3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34"/>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34"/>
        </w:numPr>
        <w:pStyle w:val="Compact"/>
      </w:pPr>
      <w:r>
        <w:t xml:space="preserve">Odoo S.A. — 고객 사례: ENFIDO GmbH(7,500개 저장 위치 디지털화), CET Marketing &amp; Distribution(시리얼·QR 추적). https://www.odoo.com/blog/customer-reviews-6</w:t>
      </w:r>
    </w:p>
    <w:p>
      <w:pPr>
        <w:numPr>
          <w:ilvl w:val="0"/>
          <w:numId w:val="1034"/>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34"/>
        </w:numPr>
        <w:pStyle w:val="Compact"/>
      </w:pPr>
      <w:r>
        <w:t xml:space="preserve">이 책 1부 2장(데이터 3정5S)·3장(눈으로 보는 관리·POP)·4장(정미소요량과 재고 정확도)·5장(DMAIC 데이터 루프), 2부 11장(매입)·14장(회계)·16장(확장 부스터).</w:t>
      </w:r>
    </w:p>
    <w:bookmarkEnd w:id="261"/>
    <w:bookmarkEnd w:id="262"/>
    <w:bookmarkStart w:id="281"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63"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263"/>
    <w:bookmarkStart w:id="264" w:name="기능-해부-계획에서-실행-품질에서-원가까지"/>
    <w:p>
      <w:pPr>
        <w:pStyle w:val="Heading2"/>
      </w:pPr>
      <w:r>
        <w:t xml:space="preserve">13.2 기능 해부: 계획에서 실행, 품질에서 원가까지</w:t>
      </w:r>
    </w:p>
    <w:p>
      <w:pPr>
        <w:pStyle w:val="FirstParagraph"/>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264"/>
    <w:bookmarkStart w:id="267" w:name="데이터-지도와-3정5s-bom의-정품-실적의-정량-코드의-정돈"/>
    <w:p>
      <w:pPr>
        <w:pStyle w:val="Heading2"/>
      </w:pPr>
      <w:r>
        <w:t xml:space="preserve">13.3 데이터 지도와 3정5S: BOM의 정품, 실적의 정량, 코드의 정돈</w:t>
      </w:r>
    </w:p>
    <w:bookmarkStart w:id="265"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265"/>
    <w:bookmarkStart w:id="266"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266"/>
    <w:bookmarkEnd w:id="267"/>
    <w:bookmarkStart w:id="268" w:name="눈으로-보는-관리의-적용-간트에서-예지보전까지"/>
    <w:p>
      <w:pPr>
        <w:pStyle w:val="Heading2"/>
      </w:pPr>
      <w:r>
        <w:t xml:space="preserve">13.4 눈으로 보는 관리의 적용: 간트에서 예지보전까지</w:t>
      </w:r>
    </w:p>
    <w:p>
      <w:pPr>
        <w:pStyle w:val="FirstParagraph"/>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268"/>
    <w:bookmarkStart w:id="272"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270" name="Picture"/>
            <a:graphic>
              <a:graphicData uri="http://schemas.openxmlformats.org/drawingml/2006/picture">
                <pic:pic>
                  <pic:nvPicPr>
                    <pic:cNvPr descr="figures/fig_131_oee.png" id="271" name="Picture"/>
                    <pic:cNvPicPr>
                      <a:picLocks noChangeArrowheads="1" noChangeAspect="1"/>
                    </pic:cNvPicPr>
                  </pic:nvPicPr>
                  <pic:blipFill>
                    <a:blip r:embed="rId269"/>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272"/>
    <w:bookmarkStart w:id="273"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273"/>
    <w:bookmarkStart w:id="277" w:name="컨설팅-가이드-진단-mes-단계-도입-성공-판정"/>
    <w:p>
      <w:pPr>
        <w:pStyle w:val="Heading2"/>
      </w:pPr>
      <w:r>
        <w:t xml:space="preserve">13.7 컨설팅 가이드: 진단, MES 단계 도입, 성공 판정</w:t>
      </w:r>
    </w:p>
    <w:bookmarkStart w:id="274" w:name="진단-질문-체크리스트-2"/>
    <w:p>
      <w:pPr>
        <w:pStyle w:val="Heading3"/>
      </w:pPr>
      <w:r>
        <w:t xml:space="preserve">진단 질문 체크리스트</w:t>
      </w:r>
    </w:p>
    <w:p>
      <w:pPr>
        <w:numPr>
          <w:ilvl w:val="0"/>
          <w:numId w:val="1035"/>
        </w:numPr>
        <w:pStyle w:val="Compact"/>
      </w:pPr>
      <w:r>
        <w:t xml:space="preserve">다음 주 납기 도래 주문의 일람을 몇 초 안에 뽑을 수 있는가. 지연 위험은 언제 아는가.</w:t>
      </w:r>
    </w:p>
    <w:p>
      <w:pPr>
        <w:numPr>
          <w:ilvl w:val="0"/>
          <w:numId w:val="1035"/>
        </w:numPr>
        <w:pStyle w:val="Compact"/>
      </w:pPr>
      <w:r>
        <w:t xml:space="preserve">BOM은 현물과 일치하는가. 마지막으로 BOM을 실사한 것이 언제인가. 변경은 누가 어떻게 승인하는가.</w:t>
      </w:r>
    </w:p>
    <w:p>
      <w:pPr>
        <w:numPr>
          <w:ilvl w:val="0"/>
          <w:numId w:val="1035"/>
        </w:numPr>
        <w:pStyle w:val="Compact"/>
      </w:pPr>
      <w:r>
        <w:t xml:space="preserve">작업 실적은 발생 시점에 기록되는가, 종이 일보로 걷혀 재입력되는가.</w:t>
      </w:r>
    </w:p>
    <w:p>
      <w:pPr>
        <w:numPr>
          <w:ilvl w:val="0"/>
          <w:numId w:val="1035"/>
        </w:numPr>
        <w:pStyle w:val="Compact"/>
      </w:pPr>
      <w:r>
        <w:t xml:space="preserve">표준시간과 기준일정은 실측인가 추정인가. 최근 갱신은 언제인가.</w:t>
      </w:r>
    </w:p>
    <w:p>
      <w:pPr>
        <w:numPr>
          <w:ilvl w:val="0"/>
          <w:numId w:val="1035"/>
        </w:numPr>
        <w:pStyle w:val="Compact"/>
      </w:pPr>
      <w:r>
        <w:t xml:space="preserve">병목 공정이 어디인지 데이터로 답할 수 있는가, 경험으로 답하는가.</w:t>
      </w:r>
    </w:p>
    <w:p>
      <w:pPr>
        <w:numPr>
          <w:ilvl w:val="0"/>
          <w:numId w:val="1035"/>
        </w:numPr>
        <w:pStyle w:val="Compact"/>
      </w:pPr>
      <w:r>
        <w:t xml:space="preserve">불량·고장의 원인 코드체계가 있는가. 같은 사건이 같은 코드로 적히는가.</w:t>
      </w:r>
    </w:p>
    <w:p>
      <w:pPr>
        <w:numPr>
          <w:ilvl w:val="0"/>
          <w:numId w:val="1035"/>
        </w:numPr>
        <w:pStyle w:val="Compact"/>
      </w:pPr>
      <w:r>
        <w:t xml:space="preserve">제품별 실제 원가를 언제 아는가 — 실시간인가, 월말인가, 모르는가.</w:t>
      </w:r>
    </w:p>
    <w:p>
      <w:pPr>
        <w:numPr>
          <w:ilvl w:val="0"/>
          <w:numId w:val="1035"/>
        </w:numPr>
        <w:pStyle w:val="Compact"/>
      </w:pPr>
      <w:r>
        <w:t xml:space="preserve">품질 검사는 공정의 관문인가, 사후의 서류인가. 검사 기록이 로트·설비와 연결되는가.</w:t>
      </w:r>
    </w:p>
    <w:p>
      <w:pPr>
        <w:numPr>
          <w:ilvl w:val="0"/>
          <w:numId w:val="1035"/>
        </w:numPr>
        <w:pStyle w:val="Compact"/>
      </w:pPr>
      <w:r>
        <w:t xml:space="preserve">설비 고장은 기록되는가. MTBF를 아는 설비가 몇 대인가.</w:t>
      </w:r>
    </w:p>
    <w:p>
      <w:pPr>
        <w:numPr>
          <w:ilvl w:val="0"/>
          <w:numId w:val="1035"/>
        </w:numPr>
        <w:pStyle w:val="Compact"/>
      </w:pPr>
      <w:r>
        <w:t xml:space="preserve">영업과 제조가 같은 숫자를 보는 회의체(S&amp;OP)가 있는가.</w:t>
      </w:r>
    </w:p>
    <w:bookmarkEnd w:id="274"/>
    <w:bookmarkStart w:id="275"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275"/>
    <w:bookmarkStart w:id="276"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276"/>
    <w:bookmarkEnd w:id="277"/>
    <w:bookmarkStart w:id="278"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278"/>
    <w:bookmarkStart w:id="279" w:name="핵심-요약-12"/>
    <w:p>
      <w:pPr>
        <w:pStyle w:val="Heading2"/>
      </w:pPr>
      <w:r>
        <w:t xml:space="preserve">핵심 요약</w:t>
      </w:r>
    </w:p>
    <w:p>
      <w:pPr>
        <w:numPr>
          <w:ilvl w:val="0"/>
          <w:numId w:val="1036"/>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36"/>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36"/>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36"/>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36"/>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36"/>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36"/>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36"/>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279"/>
    <w:bookmarkStart w:id="280" w:name="이-장의-참고문헌-12"/>
    <w:p>
      <w:pPr>
        <w:pStyle w:val="Heading2"/>
      </w:pPr>
      <w:r>
        <w:t xml:space="preserve">이 장의 참고문헌</w:t>
      </w:r>
    </w:p>
    <w:p>
      <w:pPr>
        <w:numPr>
          <w:ilvl w:val="0"/>
          <w:numId w:val="1037"/>
        </w:numPr>
        <w:pStyle w:val="Compact"/>
      </w:pPr>
      <w:r>
        <w:t xml:space="preserve">Odoo 공식 소개자료 (2026). 『Odoo 모듈 소개』 세미나 자료, 제조 관리 모듈.</w:t>
      </w:r>
    </w:p>
    <w:p>
      <w:pPr>
        <w:numPr>
          <w:ilvl w:val="0"/>
          <w:numId w:val="1037"/>
        </w:numPr>
        <w:pStyle w:val="Compact"/>
      </w:pPr>
      <w:r>
        <w:t xml:space="preserve">일본 생산관리 고전, 『다품종소량·수주생산의 생산관리』 (저자 소장 번역본) — POP·일정계획·병목 관련 인용의 원전.</w:t>
      </w:r>
    </w:p>
    <w:p>
      <w:pPr>
        <w:numPr>
          <w:ilvl w:val="0"/>
          <w:numId w:val="1037"/>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37"/>
        </w:numPr>
        <w:pStyle w:val="Compact"/>
      </w:pPr>
      <w:r>
        <w:t xml:space="preserve">Orlicky, J. (1975).</w:t>
      </w:r>
      <w:r>
        <w:t xml:space="preserve"> </w:t>
      </w:r>
      <w:r>
        <w:rPr>
          <w:iCs/>
          <w:i/>
        </w:rPr>
        <w:t xml:space="preserve">Material Requirements Planning</w:t>
      </w:r>
      <w:r>
        <w:t xml:space="preserve">. McGraw-Hill.</w:t>
      </w:r>
    </w:p>
    <w:p>
      <w:pPr>
        <w:numPr>
          <w:ilvl w:val="0"/>
          <w:numId w:val="1037"/>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37"/>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37"/>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37"/>
        </w:numPr>
        <w:pStyle w:val="Compact"/>
      </w:pPr>
      <w:r>
        <w:t xml:space="preserve">Odoo S.A. — 고객 사례: Kompass GmbH(제조 생산성 최대 50% 향상). https://www.odoo.com/blog/customer-reviews-6</w:t>
      </w:r>
    </w:p>
    <w:p>
      <w:pPr>
        <w:numPr>
          <w:ilvl w:val="0"/>
          <w:numId w:val="1037"/>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37"/>
        </w:numPr>
        <w:pStyle w:val="Compact"/>
      </w:pPr>
      <w:r>
        <w:t xml:space="preserve">이 책 1부 3장(눈으로 보는 관리·POP)·4장(부품전개·일정계획·frePPLe)·5장(DMAIC 루프)·7장(공정편성·디지털 트윈), 2부 12장(재고 관리)·14장(회계)·16장(확장 부스터).</w:t>
      </w:r>
    </w:p>
    <w:bookmarkEnd w:id="280"/>
    <w:bookmarkEnd w:id="281"/>
    <w:bookmarkStart w:id="292"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282"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282"/>
    <w:bookmarkStart w:id="283" w:name="기능-해부-데이터-입력-없는-회계"/>
    <w:p>
      <w:pPr>
        <w:pStyle w:val="Heading2"/>
      </w:pPr>
      <w:r>
        <w:t xml:space="preserve">14.2 기능 해부: 데이터 입력 없는 회계</w:t>
      </w:r>
    </w:p>
    <w:p>
      <w:pPr>
        <w:pStyle w:val="FirstParagraph"/>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283"/>
    <w:bookmarkStart w:id="284"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284"/>
    <w:bookmarkStart w:id="285"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285"/>
    <w:bookmarkStart w:id="286" w:name="dmaic-루프-시나리오-현금전환주기-한-사이클"/>
    <w:p>
      <w:pPr>
        <w:pStyle w:val="Heading2"/>
      </w:pPr>
      <w:r>
        <w:t xml:space="preserve">14.5 DMAIC 루프 시나리오: 현금전환주기 한 사이클</w:t>
      </w:r>
    </w:p>
    <w:p>
      <w:pPr>
        <w:pStyle w:val="FirstParagraph"/>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286"/>
    <w:bookmarkStart w:id="287"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287"/>
    <w:bookmarkStart w:id="288"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288"/>
    <w:bookmarkStart w:id="289"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289"/>
    <w:bookmarkStart w:id="290" w:name="핵심-요약-13"/>
    <w:p>
      <w:pPr>
        <w:pStyle w:val="Heading2"/>
      </w:pPr>
      <w:r>
        <w:t xml:space="preserve">핵심 요약</w:t>
      </w:r>
    </w:p>
    <w:p>
      <w:pPr>
        <w:numPr>
          <w:ilvl w:val="0"/>
          <w:numId w:val="1038"/>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38"/>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38"/>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38"/>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38"/>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38"/>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38"/>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290"/>
    <w:bookmarkStart w:id="291" w:name="이-장의-참고문헌-13"/>
    <w:p>
      <w:pPr>
        <w:pStyle w:val="Heading2"/>
      </w:pPr>
      <w:r>
        <w:t xml:space="preserve">이 장의 참고문헌</w:t>
      </w:r>
    </w:p>
    <w:p>
      <w:pPr>
        <w:numPr>
          <w:ilvl w:val="0"/>
          <w:numId w:val="1039"/>
        </w:numPr>
        <w:pStyle w:val="Compact"/>
      </w:pPr>
      <w:r>
        <w:t xml:space="preserve">Odoo 공식 소개자료 (2026). 『Odoo 모듈 소개』 세미나 자료, 회계 모듈 편. — AI 청구서 캡처 98%, 은행 연동 28,000개·95% 매칭, KPMG 인용의 출처.</w:t>
      </w:r>
    </w:p>
    <w:p>
      <w:pPr>
        <w:numPr>
          <w:ilvl w:val="0"/>
          <w:numId w:val="1039"/>
        </w:numPr>
        <w:pStyle w:val="Compact"/>
      </w:pPr>
      <w:r>
        <w:t xml:space="preserve">국세청 (2024). 「전자(세금)계산서 제도의 이해」. https://www.nts.go.kr</w:t>
      </w:r>
    </w:p>
    <w:p>
      <w:pPr>
        <w:numPr>
          <w:ilvl w:val="0"/>
          <w:numId w:val="1039"/>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9"/>
        </w:numPr>
        <w:pStyle w:val="Compact"/>
      </w:pPr>
      <w:r>
        <w:t xml:space="preserve">한국회계기준원. 한국채택국제회계기준(K-IFRS) 및 일반기업회계기준. https://www.kasb.or.kr</w:t>
      </w:r>
    </w:p>
    <w:p>
      <w:pPr>
        <w:numPr>
          <w:ilvl w:val="0"/>
          <w:numId w:val="1039"/>
        </w:numPr>
        <w:pStyle w:val="Compact"/>
      </w:pPr>
      <w:r>
        <w:t xml:space="preserve">이 책 1부 2장(디지털 3정5S)·3장(눈으로 보는 관리)·5장(DMAIC 데이터 루프)·7장(온톨로지 지식그래프), 2부 12장(재고 관리)·15장(Odoo AI)·16장(확장 부스터).</w:t>
      </w:r>
    </w:p>
    <w:p>
      <w:pPr>
        <w:numPr>
          <w:ilvl w:val="0"/>
          <w:numId w:val="1039"/>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291"/>
    <w:bookmarkEnd w:id="292"/>
    <w:bookmarkStart w:id="303"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293"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293"/>
    <w:bookmarkStart w:id="294"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294"/>
    <w:bookmarkStart w:id="295" w:name="지식센터-암묵지의-형식지화-거점-seci와-지식의-3정5s"/>
    <w:p>
      <w:pPr>
        <w:pStyle w:val="Heading2"/>
      </w:pPr>
      <w:r>
        <w:t xml:space="preserve">15.3 지식센터, 암묵지의 형식지화 거점: SECI와 지식의 3정5S</w:t>
      </w:r>
    </w:p>
    <w:p>
      <w:pPr>
        <w:pStyle w:val="FirstParagraph"/>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295"/>
    <w:bookmarkStart w:id="296"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296"/>
    <w:bookmarkStart w:id="297"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297"/>
    <w:bookmarkStart w:id="298"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298"/>
    <w:bookmarkStart w:id="299" w:name="컨설팅-가이드-4"/>
    <w:p>
      <w:pPr>
        <w:pStyle w:val="Heading2"/>
      </w:pPr>
      <w:r>
        <w:t xml:space="preserve">15.7 컨설팅 가이드</w:t>
      </w:r>
    </w:p>
    <w:p>
      <w:pPr>
        <w:pStyle w:val="FirstParagraph"/>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299"/>
    <w:bookmarkStart w:id="300"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00"/>
    <w:bookmarkStart w:id="301" w:name="핵심-요약-14"/>
    <w:p>
      <w:pPr>
        <w:pStyle w:val="Heading2"/>
      </w:pPr>
      <w:r>
        <w:t xml:space="preserve">핵심 요약</w:t>
      </w:r>
    </w:p>
    <w:p>
      <w:pPr>
        <w:numPr>
          <w:ilvl w:val="0"/>
          <w:numId w:val="1040"/>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40"/>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40"/>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40"/>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40"/>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40"/>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40"/>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301"/>
    <w:bookmarkStart w:id="302" w:name="이-장의-참고문헌-14"/>
    <w:p>
      <w:pPr>
        <w:pStyle w:val="Heading2"/>
      </w:pPr>
      <w:r>
        <w:t xml:space="preserve">이 장의 참고문헌</w:t>
      </w:r>
    </w:p>
    <w:p>
      <w:pPr>
        <w:numPr>
          <w:ilvl w:val="0"/>
          <w:numId w:val="1041"/>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41"/>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41"/>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41"/>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1"/>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4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41"/>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41"/>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41"/>
        </w:numPr>
        <w:pStyle w:val="Compact"/>
      </w:pPr>
      <w:r>
        <w:t xml:space="preserve">이 책 1부 2장(디지털 3정5S)·3장(눈으로 보는 관리)·5장(DMAIC 데이터 루프와 LLM 무한 루프), 2부 16장(확장 부스터: 서드브레인 아키텍처 구축).</w:t>
      </w:r>
    </w:p>
    <w:bookmarkEnd w:id="302"/>
    <w:bookmarkEnd w:id="303"/>
    <w:bookmarkStart w:id="321"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304"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304"/>
    <w:bookmarkStart w:id="309" w:name="세-부스터의-해부-계획-자동화-지식"/>
    <w:p>
      <w:pPr>
        <w:pStyle w:val="Heading2"/>
      </w:pPr>
      <w:r>
        <w:t xml:space="preserve">16.2 세 부스터의 해부: 계획, 자동화, 지식</w:t>
      </w:r>
    </w:p>
    <w:bookmarkStart w:id="305"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305"/>
    <w:bookmarkStart w:id="306"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306"/>
    <w:bookmarkStart w:id="307"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307"/>
    <w:bookmarkStart w:id="308"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308"/>
    <w:bookmarkEnd w:id="309"/>
    <w:bookmarkStart w:id="310" w:name="무한-루프의-기술-스택-구현-배관-작업대-기억-두뇌-손발"/>
    <w:p>
      <w:pPr>
        <w:pStyle w:val="Heading2"/>
      </w:pPr>
      <w:r>
        <w:t xml:space="preserve">16.3 무한 루프의 기술 스택 구현: 배관, 작업대, 기억, 두뇌, 손발</w:t>
      </w:r>
    </w:p>
    <w:p>
      <w:pPr>
        <w:pStyle w:val="FirstParagraph"/>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310"/>
    <w:bookmarkStart w:id="311"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311"/>
    <w:bookmarkStart w:id="312" w:name="하이브리드-보안과-비용-구조-데이터-주권을-구독료로"/>
    <w:p>
      <w:pPr>
        <w:pStyle w:val="Heading2"/>
      </w:pPr>
      <w:r>
        <w:t xml:space="preserve">16.5 하이브리드 보안과 비용 구조: 데이터 주권을 구독료로</w:t>
      </w:r>
    </w:p>
    <w:p>
      <w:pPr>
        <w:pStyle w:val="FirstParagraph"/>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312"/>
    <w:bookmarkStart w:id="313"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313"/>
    <w:bookmarkStart w:id="317" w:name="컨설팅-가이드-진단-질문-구축-순서-성공-판정"/>
    <w:p>
      <w:pPr>
        <w:pStyle w:val="Heading2"/>
      </w:pPr>
      <w:r>
        <w:t xml:space="preserve">16.7 컨설팅 가이드: 진단 질문, 구축 순서, 성공 판정</w:t>
      </w:r>
    </w:p>
    <w:bookmarkStart w:id="314"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42"/>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42"/>
        </w:numPr>
        <w:pStyle w:val="Compact"/>
      </w:pPr>
      <w:r>
        <w:t xml:space="preserve">(공통) 이 부스터가 답할 경영 질문이 KGI-질문-KPI 트리(6장) 위에 문장으로 존재하는가.</w:t>
      </w:r>
    </w:p>
    <w:p>
      <w:pPr>
        <w:numPr>
          <w:ilvl w:val="0"/>
          <w:numId w:val="1042"/>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42"/>
        </w:numPr>
        <w:pStyle w:val="Compact"/>
      </w:pPr>
      <w:r>
        <w:t xml:space="preserve">(frePPLe) BOM 정확도와 공정 라우팅·표준시간 데이터는 유한능력 계산을 견딜 수준인가(13장의 판정 기준).</w:t>
      </w:r>
    </w:p>
    <w:p>
      <w:pPr>
        <w:numPr>
          <w:ilvl w:val="0"/>
          <w:numId w:val="1042"/>
        </w:numPr>
        <w:pStyle w:val="Compact"/>
      </w:pPr>
      <w:r>
        <w:t xml:space="preserve">(n8n) 시스템 경계를 사람이 잇고 있는 지점 — 재입력, 복사·붙여넣기, 주기적 엑셀 취합 — 이 어디이며 월 몇 시간인가.</w:t>
      </w:r>
    </w:p>
    <w:p>
      <w:pPr>
        <w:numPr>
          <w:ilvl w:val="0"/>
          <w:numId w:val="1042"/>
        </w:numPr>
        <w:pStyle w:val="Compact"/>
      </w:pPr>
      <w:r>
        <w:t xml:space="preserve">(Dify) 반복적으로 발생하는 질의·초안 업무(CS 답변, 견적 설명, 작업표준 문의)의 건수와 처리 시간은 얼마인가.</w:t>
      </w:r>
    </w:p>
    <w:p>
      <w:pPr>
        <w:numPr>
          <w:ilvl w:val="0"/>
          <w:numId w:val="1042"/>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42"/>
        </w:numPr>
        <w:pStyle w:val="Compact"/>
      </w:pPr>
      <w:r>
        <w:t xml:space="preserve">(LLM 이중화) 외부 API로 나가면 안 되는 데이터의 범위를 회사가 정의하고 있는가. 정의가 없다면 그것부터가 컨설팅 과제다.</w:t>
      </w:r>
    </w:p>
    <w:p>
      <w:pPr>
        <w:numPr>
          <w:ilvl w:val="0"/>
          <w:numId w:val="1042"/>
        </w:numPr>
        <w:pStyle w:val="Compact"/>
      </w:pPr>
      <w:r>
        <w:t xml:space="preserve">(공통) 이 스택의 운영을 감당할 주체 — 내부 겸직자, 외부 파트너, 관리형 서비스 — 가 지정되어 있는가.</w:t>
      </w:r>
    </w:p>
    <w:p>
      <w:pPr>
        <w:numPr>
          <w:ilvl w:val="0"/>
          <w:numId w:val="1042"/>
        </w:numPr>
        <w:pStyle w:val="Compact"/>
      </w:pPr>
      <w:r>
        <w:t xml:space="preserve">(공통) 부스터 도입의 성공을 판정할 KPI 기준선이 측정되어 있는가.</w:t>
      </w:r>
    </w:p>
    <w:bookmarkEnd w:id="314"/>
    <w:bookmarkStart w:id="315"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315"/>
    <w:bookmarkStart w:id="316"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316"/>
    <w:bookmarkEnd w:id="317"/>
    <w:bookmarkStart w:id="318"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318"/>
    <w:bookmarkStart w:id="319" w:name="핵심-요약-15"/>
    <w:p>
      <w:pPr>
        <w:pStyle w:val="Heading2"/>
      </w:pPr>
      <w:r>
        <w:t xml:space="preserve">핵심 요약</w:t>
      </w:r>
    </w:p>
    <w:p>
      <w:pPr>
        <w:numPr>
          <w:ilvl w:val="0"/>
          <w:numId w:val="1043"/>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43"/>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43"/>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43"/>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43"/>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43"/>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43"/>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319"/>
    <w:bookmarkStart w:id="320" w:name="이-장의-참고문헌-15"/>
    <w:p>
      <w:pPr>
        <w:pStyle w:val="Heading2"/>
      </w:pPr>
      <w:r>
        <w:t xml:space="preserve">이 장의 참고문헌</w:t>
      </w:r>
    </w:p>
    <w:p>
      <w:pPr>
        <w:numPr>
          <w:ilvl w:val="0"/>
          <w:numId w:val="1044"/>
        </w:numPr>
        <w:pStyle w:val="Compact"/>
      </w:pPr>
      <w:r>
        <w:t xml:space="preserve">이형근 (2026). 『오픈브레인 시스템 제안: 중소기업 지식경영 프로젝트』 및 『OpenBrain Cloud: 초소형기업 AI 운영체제 v2.0』. OpenBrain OS 제안서.</w:t>
      </w:r>
    </w:p>
    <w:p>
      <w:pPr>
        <w:numPr>
          <w:ilvl w:val="0"/>
          <w:numId w:val="1044"/>
        </w:numPr>
        <w:pStyle w:val="Compact"/>
      </w:pPr>
      <w:r>
        <w:t xml:space="preserve">중소기업중앙회 (2024). 『중소기업 AI 활용의향 실태조사』.</w:t>
      </w:r>
    </w:p>
    <w:p>
      <w:pPr>
        <w:numPr>
          <w:ilvl w:val="0"/>
          <w:numId w:val="1044"/>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44"/>
        </w:numPr>
        <w:pStyle w:val="Compact"/>
      </w:pPr>
      <w:r>
        <w:t xml:space="preserve">frePPLe. Odoo Integration 공식 문서. https://frepple.com/docs/current/erp-integration/odoo-connector/</w:t>
      </w:r>
    </w:p>
    <w:p>
      <w:pPr>
        <w:numPr>
          <w:ilvl w:val="0"/>
          <w:numId w:val="1044"/>
        </w:numPr>
        <w:pStyle w:val="Compact"/>
      </w:pPr>
      <w:r>
        <w:t xml:space="preserve">n8n. 공식 문서 및 GitHub 저장소(fair-code workflow automation). https://github.com/n8n-io/n8n</w:t>
      </w:r>
    </w:p>
    <w:p>
      <w:pPr>
        <w:numPr>
          <w:ilvl w:val="0"/>
          <w:numId w:val="1044"/>
        </w:numPr>
        <w:pStyle w:val="Compact"/>
      </w:pPr>
      <w:r>
        <w:t xml:space="preserve">Dify (langgenius). 공식 GitHub 저장소(LLM 앱 개발 플랫폼). https://github.com/langgenius/dify</w:t>
      </w:r>
    </w:p>
    <w:p>
      <w:pPr>
        <w:numPr>
          <w:ilvl w:val="0"/>
          <w:numId w:val="1044"/>
        </w:numPr>
        <w:pStyle w:val="Compact"/>
      </w:pPr>
      <w:r>
        <w:t xml:space="preserve">Ollama. 공식 문서(로컬 LLM 실행 환경). https://ollama.com</w:t>
      </w:r>
    </w:p>
    <w:p>
      <w:pPr>
        <w:numPr>
          <w:ilvl w:val="0"/>
          <w:numId w:val="1044"/>
        </w:numPr>
        <w:pStyle w:val="Compact"/>
      </w:pPr>
      <w:r>
        <w:t xml:space="preserve">Neo4j. What is GraphRAG?. https://neo4j.com/blog/genai/what-is-graphrag/</w:t>
      </w:r>
    </w:p>
    <w:p>
      <w:pPr>
        <w:numPr>
          <w:ilvl w:val="0"/>
          <w:numId w:val="1044"/>
        </w:numPr>
        <w:pStyle w:val="Compact"/>
      </w:pPr>
      <w:r>
        <w:t xml:space="preserve">United Manufacturing Hub. 공식 문서. https://www.umh.app</w:t>
      </w:r>
    </w:p>
    <w:bookmarkEnd w:id="320"/>
    <w:bookmarkEnd w:id="321"/>
    <w:bookmarkStart w:id="333"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322"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322"/>
    <w:bookmarkStart w:id="323"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323"/>
    <w:bookmarkStart w:id="324" w:name="단일-원장의-데이터-흐름-주문에서-결산까지"/>
    <w:p>
      <w:pPr>
        <w:pStyle w:val="Heading2"/>
      </w:pPr>
      <w:r>
        <w:t xml:space="preserve">17.3 단일 원장의 데이터 흐름: 주문에서 결산까지</w:t>
      </w:r>
    </w:p>
    <w:p>
      <w:pPr>
        <w:pStyle w:val="FirstParagraph"/>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324"/>
    <w:bookmarkStart w:id="328"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325"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325"/>
    <w:bookmarkStart w:id="326"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326"/>
    <w:bookmarkStart w:id="327"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327"/>
    <w:bookmarkEnd w:id="328"/>
    <w:bookmarkStart w:id="329" w:name="전사-컨설팅-마스터플랜-5단계-로드맵과-모듈-순서의-결합"/>
    <w:p>
      <w:pPr>
        <w:pStyle w:val="Heading2"/>
      </w:pPr>
      <w:r>
        <w:t xml:space="preserve">17.5 전사 컨설팅 마스터플랜: 5단계 로드맵과 모듈 순서의 결합</w:t>
      </w:r>
    </w:p>
    <w:p>
      <w:pPr>
        <w:pStyle w:val="FirstParagraph"/>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329"/>
    <w:bookmarkStart w:id="330"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330"/>
    <w:bookmarkStart w:id="331" w:name="핵심-요약-16"/>
    <w:p>
      <w:pPr>
        <w:pStyle w:val="Heading2"/>
      </w:pPr>
      <w:r>
        <w:t xml:space="preserve">핵심 요약</w:t>
      </w:r>
    </w:p>
    <w:p>
      <w:pPr>
        <w:numPr>
          <w:ilvl w:val="0"/>
          <w:numId w:val="1045"/>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45"/>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45"/>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45"/>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45"/>
        </w:numPr>
        <w:pStyle w:val="Compact"/>
      </w:pPr>
      <w:r>
        <w:t xml:space="preserve">세 시나리오의 공통 원칙: 첫 단계는 언제나 기록의 단일화, 첫 환류는 6개월 이내, 확장은 모듈 수가 아니라 성숙도의 상승이다.</w:t>
      </w:r>
    </w:p>
    <w:p>
      <w:pPr>
        <w:numPr>
          <w:ilvl w:val="0"/>
          <w:numId w:val="1045"/>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45"/>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331"/>
    <w:bookmarkStart w:id="332" w:name="이-장의-참고문헌-16"/>
    <w:p>
      <w:pPr>
        <w:pStyle w:val="Heading2"/>
      </w:pPr>
      <w:r>
        <w:t xml:space="preserve">이 장의 참고문헌</w:t>
      </w:r>
    </w:p>
    <w:p>
      <w:pPr>
        <w:numPr>
          <w:ilvl w:val="0"/>
          <w:numId w:val="104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4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46"/>
        </w:numPr>
        <w:pStyle w:val="Compact"/>
      </w:pPr>
      <w:r>
        <w:t xml:space="preserve">이형근 (2026). 『오픈브레인 시스템 제안: 중소기업 지식경영 프로젝트』 및 『OpenBrain Cloud: 초소형기업 AI 운영체제 v2.0』. OpenBrain OS 제안서.</w:t>
      </w:r>
    </w:p>
    <w:p>
      <w:pPr>
        <w:numPr>
          <w:ilvl w:val="0"/>
          <w:numId w:val="1046"/>
        </w:numPr>
        <w:pStyle w:val="Compact"/>
      </w:pPr>
      <w:r>
        <w:t xml:space="preserve">중소기업중앙회 (2024). 『중소기업 AI 활용의향 실태조사』.</w:t>
      </w:r>
    </w:p>
    <w:p>
      <w:pPr>
        <w:numPr>
          <w:ilvl w:val="0"/>
          <w:numId w:val="1046"/>
        </w:numPr>
        <w:pStyle w:val="Compact"/>
      </w:pPr>
      <w:r>
        <w:t xml:space="preserve">일본 생산관리 고전. 『다품종소량·수주생산의 생산관리』 (본서 연구자료).</w:t>
      </w:r>
    </w:p>
    <w:bookmarkEnd w:id="332"/>
    <w:bookmarkEnd w:id="333"/>
    <w:bookmarkStart w:id="334"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334"/>
    <w:bookmarkStart w:id="346"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335"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335"/>
    <w:bookmarkStart w:id="336"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336"/>
    <w:bookmarkStart w:id="340" w:name="경영-사각지대의-해부-정의와-손실-메커니즘"/>
    <w:p>
      <w:pPr>
        <w:pStyle w:val="Heading2"/>
      </w:pPr>
      <w:r>
        <w:t xml:space="preserve">18.3 경영 사각지대의 해부: 정의와 손실 메커니즘</w:t>
      </w:r>
    </w:p>
    <w:p>
      <w:pPr>
        <w:pStyle w:val="CaptionedFigure"/>
      </w:pPr>
      <w:r>
        <w:drawing>
          <wp:inline>
            <wp:extent cx="4206240" cy="2774328"/>
            <wp:effectExtent b="0" l="0" r="0" t="0"/>
            <wp:docPr descr="그림 18-1. ERP의 조명과 경영 사각지대" title="" id="338" name="Picture"/>
            <a:graphic>
              <a:graphicData uri="http://schemas.openxmlformats.org/drawingml/2006/picture">
                <pic:pic>
                  <pic:nvPicPr>
                    <pic:cNvPr descr="figures/fig_181_blindspot.png" id="339" name="Picture"/>
                    <pic:cNvPicPr>
                      <a:picLocks noChangeArrowheads="1" noChangeAspect="1"/>
                    </pic:cNvPicPr>
                  </pic:nvPicPr>
                  <pic:blipFill>
                    <a:blip r:embed="rId33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18-1. ERP의 조명과 경영 사각지대</w:t>
      </w:r>
    </w:p>
    <w:p>
      <w:pPr>
        <w:pStyle w:val="BodyText"/>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340"/>
    <w:bookmarkStart w:id="341"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341"/>
    <w:bookmarkStart w:id="342" w:name="온톨로지-메커니즘이-채우는-자리-3부의-지도"/>
    <w:p>
      <w:pPr>
        <w:pStyle w:val="Heading2"/>
      </w:pPr>
      <w:r>
        <w:t xml:space="preserve">18.5 온톨로지 메커니즘이 채우는 자리: 3부의 지도</w:t>
      </w:r>
    </w:p>
    <w:p>
      <w:pPr>
        <w:pStyle w:val="FirstParagraph"/>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342"/>
    <w:bookmarkStart w:id="343"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343"/>
    <w:bookmarkStart w:id="344" w:name="핵심-요약-17"/>
    <w:p>
      <w:pPr>
        <w:pStyle w:val="Heading2"/>
      </w:pPr>
      <w:r>
        <w:t xml:space="preserve">핵심 요약</w:t>
      </w:r>
    </w:p>
    <w:p>
      <w:pPr>
        <w:numPr>
          <w:ilvl w:val="0"/>
          <w:numId w:val="1047"/>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47"/>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47"/>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47"/>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47"/>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47"/>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344"/>
    <w:bookmarkStart w:id="345" w:name="이-장의-참고문헌-17"/>
    <w:p>
      <w:pPr>
        <w:pStyle w:val="Heading2"/>
      </w:pPr>
      <w:r>
        <w:t xml:space="preserve">이 장의 참고문헌</w:t>
      </w:r>
    </w:p>
    <w:p>
      <w:pPr>
        <w:numPr>
          <w:ilvl w:val="0"/>
          <w:numId w:val="1048"/>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48"/>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48"/>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48"/>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8"/>
        </w:numPr>
        <w:pStyle w:val="Compact"/>
      </w:pPr>
      <w:r>
        <w:t xml:space="preserve">이 책 1부 5장(DMAIC 데이터 루프와 LLM 무한 루프), 2부 15장(Odoo AI의 Analyze·Improve 결핍 진단), 2부 16장(확장 부스터: 서드브레인 아키텍처).</w:t>
      </w:r>
    </w:p>
    <w:bookmarkEnd w:id="345"/>
    <w:bookmarkEnd w:id="346"/>
    <w:bookmarkStart w:id="359"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350"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CaptionedFigure"/>
      </w:pPr>
      <w:r>
        <w:drawing>
          <wp:inline>
            <wp:extent cx="4206240" cy="3400789"/>
            <wp:effectExtent b="0" l="0" r="0" t="0"/>
            <wp:docPr descr="그림 19-1. JEDAIX 전체 파이프라인" title="" id="348" name="Picture"/>
            <a:graphic>
              <a:graphicData uri="http://schemas.openxmlformats.org/drawingml/2006/picture">
                <pic:pic>
                  <pic:nvPicPr>
                    <pic:cNvPr descr="figures/fig_191_jedaix_pipeline.png" id="349" name="Picture"/>
                    <pic:cNvPicPr>
                      <a:picLocks noChangeArrowheads="1" noChangeAspect="1"/>
                    </pic:cNvPicPr>
                  </pic:nvPicPr>
                  <pic:blipFill>
                    <a:blip r:embed="rId347"/>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w:t>
      </w:r>
    </w:p>
    <w:p>
      <w:pPr>
        <w:pStyle w:val="BodyText"/>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350"/>
    <w:bookmarkStart w:id="351"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351"/>
    <w:bookmarkStart w:id="352"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352"/>
    <w:bookmarkStart w:id="353"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353"/>
    <w:bookmarkStart w:id="354" w:name="station-문제가-흘러가는-여섯-개의-워크스테이션"/>
    <w:p>
      <w:pPr>
        <w:pStyle w:val="Heading2"/>
      </w:pPr>
      <w:r>
        <w:t xml:space="preserve">19.5 6 Station: 문제가 흘러가는 여섯 개의 워크스테이션</w:t>
      </w:r>
    </w:p>
    <w:p>
      <w:pPr>
        <w:pStyle w:val="FirstParagraph"/>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354"/>
    <w:bookmarkStart w:id="355"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FirstParagraph"/>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355"/>
    <w:bookmarkStart w:id="356"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356"/>
    <w:bookmarkStart w:id="357" w:name="핵심-요약-18"/>
    <w:p>
      <w:pPr>
        <w:pStyle w:val="Heading2"/>
      </w:pPr>
      <w:r>
        <w:t xml:space="preserve">핵심 요약</w:t>
      </w:r>
    </w:p>
    <w:p>
      <w:pPr>
        <w:numPr>
          <w:ilvl w:val="0"/>
          <w:numId w:val="1049"/>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49"/>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49"/>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49"/>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49"/>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49"/>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49"/>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357"/>
    <w:bookmarkStart w:id="358" w:name="이-장의-참고문헌-18"/>
    <w:p>
      <w:pPr>
        <w:pStyle w:val="Heading2"/>
      </w:pPr>
      <w:r>
        <w:t xml:space="preserve">이 장의 참고문헌</w:t>
      </w:r>
    </w:p>
    <w:p>
      <w:pPr>
        <w:numPr>
          <w:ilvl w:val="0"/>
          <w:numId w:val="1050"/>
        </w:numPr>
        <w:pStyle w:val="Compact"/>
      </w:pPr>
      <w:r>
        <w:t xml:space="preserve">정인호 (2026). 『JEDAIX 사용자 운영 매뉴얼 Base Camp 2 (v9)』. i7(아이세븐). — 3장(핵심 개념: 전체 아키텍처·5Space·Station·PTGDA), 8.4절(FAQ), 부록 B~D 인용의 출처.</w:t>
      </w:r>
    </w:p>
    <w:p>
      <w:pPr>
        <w:numPr>
          <w:ilvl w:val="0"/>
          <w:numId w:val="1050"/>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50"/>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5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50"/>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50"/>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50"/>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50"/>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50"/>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50"/>
        </w:numPr>
        <w:pStyle w:val="Compact"/>
      </w:pPr>
      <w:r>
        <w:t xml:space="preserve">이 책 1부 5장(DMAIC 데이터 루프·통계적 사고·삼분법), 2부 15장(Odoo AI의 결핍 진단), 2부 16장(온톨로지 지식그래프 부스터), 3부 18장(경영 사각지대의 정의).</w:t>
      </w:r>
    </w:p>
    <w:bookmarkEnd w:id="358"/>
    <w:bookmarkEnd w:id="359"/>
    <w:bookmarkStart w:id="371"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360"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360"/>
    <w:bookmarkStart w:id="361"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361"/>
    <w:bookmarkStart w:id="362" w:name="ptgda-seed에서-통치까지의-상태-전이"/>
    <w:p>
      <w:pPr>
        <w:pStyle w:val="Heading2"/>
      </w:pPr>
      <w:r>
        <w:t xml:space="preserve">20.3 PTGDA: seed에서 통치까지의 상태 전이</w:t>
      </w:r>
    </w:p>
    <w:p>
      <w:pPr>
        <w:pStyle w:val="FirstParagraph"/>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362"/>
    <w:bookmarkStart w:id="366" w:name="seed-성장-사슬-언어가-스키마가-되기까지"/>
    <w:p>
      <w:pPr>
        <w:pStyle w:val="Heading2"/>
      </w:pPr>
      <w:r>
        <w:t xml:space="preserve">20.4 Seed 성장 사슬: 언어가 스키마가 되기까지</w:t>
      </w:r>
    </w:p>
    <w:p>
      <w:pPr>
        <w:pStyle w:val="CaptionedFigure"/>
      </w:pPr>
      <w:r>
        <w:drawing>
          <wp:inline>
            <wp:extent cx="4206240" cy="2355494"/>
            <wp:effectExtent b="0" l="0" r="0" t="0"/>
            <wp:docPr descr="그림 20-1. Seed 성장 사슬 — 한 문장이 온톨로지가 되기까지" title="" id="364" name="Picture"/>
            <a:graphic>
              <a:graphicData uri="http://schemas.openxmlformats.org/drawingml/2006/picture">
                <pic:pic>
                  <pic:nvPicPr>
                    <pic:cNvPr descr="figures/fig_201_seed_chain.png" id="365" name="Picture"/>
                    <pic:cNvPicPr>
                      <a:picLocks noChangeArrowheads="1" noChangeAspect="1"/>
                    </pic:cNvPicPr>
                  </pic:nvPicPr>
                  <pic:blipFill>
                    <a:blip r:embed="rId363"/>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20-1. Seed 성장 사슬 — 한 문장이 온톨로지가 되기까지</w:t>
      </w:r>
    </w:p>
    <w:p>
      <w:pPr>
        <w:pStyle w:val="BodyText"/>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366"/>
    <w:bookmarkStart w:id="367" w:name="llm의-자리-한-문장이-온톨로지가-되는-여정"/>
    <w:p>
      <w:pPr>
        <w:pStyle w:val="Heading2"/>
      </w:pPr>
      <w:r>
        <w:t xml:space="preserve">20.5 LLM의 자리: 한 문장이 온톨로지가 되는 여정</w:t>
      </w:r>
    </w:p>
    <w:p>
      <w:pPr>
        <w:pStyle w:val="FirstParagraph"/>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367"/>
    <w:bookmarkStart w:id="368"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368"/>
    <w:bookmarkStart w:id="369" w:name="핵심-요약-19"/>
    <w:p>
      <w:pPr>
        <w:pStyle w:val="Heading2"/>
      </w:pPr>
      <w:r>
        <w:t xml:space="preserve">핵심 요약</w:t>
      </w:r>
    </w:p>
    <w:p>
      <w:pPr>
        <w:numPr>
          <w:ilvl w:val="0"/>
          <w:numId w:val="1051"/>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51"/>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51"/>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51"/>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51"/>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51"/>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369"/>
    <w:bookmarkStart w:id="370" w:name="이-장의-참고문헌-19"/>
    <w:p>
      <w:pPr>
        <w:pStyle w:val="Heading2"/>
      </w:pPr>
      <w:r>
        <w:t xml:space="preserve">이 장의 참고문헌</w:t>
      </w:r>
    </w:p>
    <w:p>
      <w:pPr>
        <w:numPr>
          <w:ilvl w:val="0"/>
          <w:numId w:val="1052"/>
        </w:numPr>
        <w:pStyle w:val="Compact"/>
      </w:pPr>
      <w:r>
        <w:t xml:space="preserve">정인호 (2026). 『JEDAIX 사용자 운영 매뉴얼 Base Camp 2 (v9)』. i7/JEDAIX. (본문 제3~4장, 부록 A·C·D)</w:t>
      </w:r>
    </w:p>
    <w:p>
      <w:pPr>
        <w:numPr>
          <w:ilvl w:val="0"/>
          <w:numId w:val="1052"/>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52"/>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2"/>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52"/>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5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52"/>
        </w:numPr>
        <w:pStyle w:val="Compact"/>
      </w:pPr>
      <w:r>
        <w:t xml:space="preserve">Polanyi, M. (1966).</w:t>
      </w:r>
      <w:r>
        <w:t xml:space="preserve"> </w:t>
      </w:r>
      <w:r>
        <w:rPr>
          <w:iCs/>
          <w:i/>
        </w:rPr>
        <w:t xml:space="preserve">The Tacit Dimension</w:t>
      </w:r>
      <w:r>
        <w:t xml:space="preserve">. Routledge &amp; Kegan Paul.</w:t>
      </w:r>
    </w:p>
    <w:p>
      <w:pPr>
        <w:numPr>
          <w:ilvl w:val="0"/>
          <w:numId w:val="1052"/>
        </w:numPr>
        <w:pStyle w:val="Compact"/>
      </w:pPr>
      <w:r>
        <w:t xml:space="preserve">W3C (2012). OWL 2 Web Ontology Language Document Overview (Second Edition). W3C Recommendation.</w:t>
      </w:r>
    </w:p>
    <w:bookmarkEnd w:id="370"/>
    <w:bookmarkEnd w:id="371"/>
    <w:bookmarkStart w:id="384"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372"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372"/>
    <w:bookmarkStart w:id="373"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373"/>
    <w:bookmarkStart w:id="374" w:name="war-room-무한-루프의-관제탑"/>
    <w:p>
      <w:pPr>
        <w:pStyle w:val="Heading2"/>
      </w:pPr>
      <w:r>
        <w:t xml:space="preserve">21.3 War Room: 무한 루프의 관제탑</w:t>
      </w:r>
    </w:p>
    <w:p>
      <w:pPr>
        <w:pStyle w:val="FirstParagraph"/>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374"/>
    <w:bookmarkStart w:id="375" w:name="inventorybufferagent-알림으로-끝나지-않는-실행"/>
    <w:p>
      <w:pPr>
        <w:pStyle w:val="Heading2"/>
      </w:pPr>
      <w:r>
        <w:t xml:space="preserve">21.4 InventoryBufferAgent: 알림으로 끝나지 않는 실행</w:t>
      </w:r>
    </w:p>
    <w:p>
      <w:pPr>
        <w:pStyle w:val="FirstParagraph"/>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375"/>
    <w:bookmarkStart w:id="376"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376"/>
    <w:bookmarkStart w:id="380"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378" name="Picture"/>
            <a:graphic>
              <a:graphicData uri="http://schemas.openxmlformats.org/drawingml/2006/picture">
                <pic:pic>
                  <pic:nvPicPr>
                    <pic:cNvPr descr="figures/fig_213_odoo_jedaix.png" id="379" name="Picture"/>
                    <pic:cNvPicPr>
                      <a:picLocks noChangeArrowheads="1" noChangeAspect="1"/>
                    </pic:cNvPicPr>
                  </pic:nvPicPr>
                  <pic:blipFill>
                    <a:blip r:embed="rId37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380"/>
    <w:bookmarkStart w:id="381"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 — 그것이 다음 장, AX 성공 방법론의 주제다.</w:t>
      </w:r>
    </w:p>
    <w:bookmarkEnd w:id="381"/>
    <w:bookmarkStart w:id="382" w:name="핵심-요약-20"/>
    <w:p>
      <w:pPr>
        <w:pStyle w:val="Heading2"/>
      </w:pPr>
      <w:r>
        <w:t xml:space="preserve">핵심 요약</w:t>
      </w:r>
    </w:p>
    <w:p>
      <w:pPr>
        <w:numPr>
          <w:ilvl w:val="0"/>
          <w:numId w:val="1053"/>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53"/>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53"/>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53"/>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53"/>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53"/>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53"/>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bookmarkEnd w:id="382"/>
    <w:bookmarkStart w:id="383" w:name="이-장의-참고문헌-20"/>
    <w:p>
      <w:pPr>
        <w:pStyle w:val="Heading2"/>
      </w:pPr>
      <w:r>
        <w:t xml:space="preserve">이 장의 참고문헌</w:t>
      </w:r>
    </w:p>
    <w:p>
      <w:pPr>
        <w:numPr>
          <w:ilvl w:val="0"/>
          <w:numId w:val="1054"/>
        </w:numPr>
        <w:pStyle w:val="Compact"/>
      </w:pPr>
      <w:r>
        <w:t xml:space="preserve">정인호 (2026). 『JEDAIX 사용자 운영 매뉴얼 Base Camp 2 (v9)』. i7/JEDAIX. (제3장·제5~7장, 부록 E)</w:t>
      </w:r>
    </w:p>
    <w:p>
      <w:pPr>
        <w:numPr>
          <w:ilvl w:val="0"/>
          <w:numId w:val="1054"/>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54"/>
        </w:numPr>
        <w:pStyle w:val="Compact"/>
      </w:pPr>
      <w:r>
        <w:t xml:space="preserve">이형근 (2026). 『오픈브레인 시스템 제안: 중소기업 지식경영 프로젝트』. OpenBrain OS 제안서. (원플랫폼+쓰리부스터 아키텍처)</w:t>
      </w:r>
    </w:p>
    <w:p>
      <w:pPr>
        <w:numPr>
          <w:ilvl w:val="0"/>
          <w:numId w:val="1054"/>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4"/>
        </w:numPr>
        <w:pStyle w:val="Compact"/>
      </w:pPr>
      <w:r>
        <w:t xml:space="preserve">Object Management Group (2011). Business Process Model and Notation (BPMN) Version 2.0. OMG Standard.</w:t>
      </w:r>
    </w:p>
    <w:p>
      <w:pPr>
        <w:numPr>
          <w:ilvl w:val="0"/>
          <w:numId w:val="1054"/>
        </w:numPr>
        <w:pStyle w:val="Compact"/>
      </w:pPr>
      <w:r>
        <w:t xml:space="preserve">Orlicky, J. (1975).</w:t>
      </w:r>
      <w:r>
        <w:t xml:space="preserve"> </w:t>
      </w:r>
      <w:r>
        <w:rPr>
          <w:iCs/>
          <w:i/>
        </w:rPr>
        <w:t xml:space="preserve">Material Requirements Planning</w:t>
      </w:r>
      <w:r>
        <w:t xml:space="preserve">. McGraw-Hill.</w:t>
      </w:r>
    </w:p>
    <w:p>
      <w:pPr>
        <w:numPr>
          <w:ilvl w:val="0"/>
          <w:numId w:val="105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383"/>
    <w:bookmarkEnd w:id="384"/>
    <w:bookmarkStart w:id="397"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385" w:name="관통하는-문제해결-5단계-전사-ax-방법론으로의-일반화"/>
    <w:p>
      <w:pPr>
        <w:pStyle w:val="Heading2"/>
      </w:pPr>
      <w:r>
        <w:t xml:space="preserve">22.1 관통하는 문제해결 5단계: 전사 AX 방법론으로의 일반화</w:t>
      </w:r>
    </w:p>
    <w:p>
      <w:pPr>
        <w:pStyle w:val="FirstParagraph"/>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385"/>
    <w:bookmarkStart w:id="386"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386"/>
    <w:bookmarkStart w:id="387"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387"/>
    <w:bookmarkStart w:id="390" w:name="도입-유형별-시나리오-두-개의-출발점"/>
    <w:p>
      <w:pPr>
        <w:pStyle w:val="Heading2"/>
      </w:pPr>
      <w:r>
        <w:t xml:space="preserve">22.4 도입 유형별 시나리오: 두 개의 출발점</w:t>
      </w:r>
    </w:p>
    <w:p>
      <w:pPr>
        <w:pStyle w:val="FirstParagraph"/>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388"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388"/>
    <w:bookmarkStart w:id="389"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389"/>
    <w:bookmarkEnd w:id="390"/>
    <w:bookmarkStart w:id="391"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391"/>
    <w:bookmarkStart w:id="394" w:name="성공-판정-kpi와-정직한-평가"/>
    <w:p>
      <w:pPr>
        <w:pStyle w:val="Heading2"/>
      </w:pPr>
      <w:r>
        <w:t xml:space="preserve">22.6 성공 판정 KPI와 정직한 평가</w:t>
      </w:r>
    </w:p>
    <w:bookmarkStart w:id="392"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392"/>
    <w:bookmarkStart w:id="393"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393"/>
    <w:bookmarkEnd w:id="394"/>
    <w:bookmarkStart w:id="395" w:name="핵심-요약-21"/>
    <w:p>
      <w:pPr>
        <w:pStyle w:val="Heading2"/>
      </w:pPr>
      <w:r>
        <w:t xml:space="preserve">핵심 요약</w:t>
      </w:r>
    </w:p>
    <w:p>
      <w:pPr>
        <w:numPr>
          <w:ilvl w:val="0"/>
          <w:numId w:val="1055"/>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55"/>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55"/>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55"/>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55"/>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55"/>
        </w:numPr>
        <w:pStyle w:val="Compact"/>
      </w:pPr>
      <w:r>
        <w:t xml:space="preserve">성공 판정은 KGI 개선을 정점으로, 확정 건수·연환산 손실 추정액·승인율·DTF 준수율 등 관통 5단계의 산출물을 선행지표로 삼는다.</w:t>
      </w:r>
    </w:p>
    <w:p>
      <w:pPr>
        <w:numPr>
          <w:ilvl w:val="0"/>
          <w:numId w:val="1055"/>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395"/>
    <w:bookmarkStart w:id="396" w:name="이-장의-참고문헌-21"/>
    <w:p>
      <w:pPr>
        <w:pStyle w:val="Heading2"/>
      </w:pPr>
      <w:r>
        <w:t xml:space="preserve">이 장의 참고문헌</w:t>
      </w:r>
    </w:p>
    <w:p>
      <w:pPr>
        <w:numPr>
          <w:ilvl w:val="0"/>
          <w:numId w:val="1056"/>
        </w:numPr>
        <w:pStyle w:val="Compact"/>
      </w:pPr>
      <w:r>
        <w:t xml:space="preserve">정인호 (2026). 『JEDAIX 사용자 운영 매뉴얼 Base Camp 2 (v9)』. i7. (본문 인용 표기: JEDAIX 운영 매뉴얼 v9)</w:t>
      </w:r>
    </w:p>
    <w:p>
      <w:pPr>
        <w:numPr>
          <w:ilvl w:val="0"/>
          <w:numId w:val="1056"/>
        </w:numPr>
        <w:pStyle w:val="Compact"/>
      </w:pPr>
      <w:r>
        <w:t xml:space="preserve">정인호 (2026). 『Ontology 기반의 AI-Agent Workflow 구축 (v9)』. i7. (본문 인용 표기: JEDAIX 온톨로지 아키텍처 문서 v9)</w:t>
      </w:r>
    </w:p>
    <w:p>
      <w:pPr>
        <w:numPr>
          <w:ilvl w:val="0"/>
          <w:numId w:val="1056"/>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56"/>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6"/>
        </w:numPr>
        <w:pStyle w:val="Compact"/>
      </w:pPr>
      <w:r>
        <w:t xml:space="preserve">일본 생산관리 고전. 『다품종소량·수주생산의 생산관리』 (본서 연구자료).</w:t>
      </w:r>
    </w:p>
    <w:bookmarkEnd w:id="396"/>
    <w:bookmarkEnd w:id="397"/>
    <w:bookmarkStart w:id="417"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404" w:name="사례-연구-1-반복되는-품질-클레임-그리고-안전재고의-진실"/>
    <w:p>
      <w:pPr>
        <w:pStyle w:val="Heading2"/>
      </w:pPr>
      <w:r>
        <w:t xml:space="preserve">23.1 사례 연구 1 — 반복되는 품질 클레임, 그리고 안전재고의 진실</w:t>
      </w:r>
    </w:p>
    <w:bookmarkStart w:id="398"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398"/>
    <w:bookmarkStart w:id="399"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399"/>
    <w:bookmarkStart w:id="400"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400"/>
    <w:bookmarkStart w:id="401"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401"/>
    <w:bookmarkStart w:id="402"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402"/>
    <w:bookmarkStart w:id="403"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403"/>
    <w:bookmarkEnd w:id="404"/>
    <w:bookmarkStart w:id="408" w:name="사례-연구-2-조립-공정의-병목-계산할-수-없는-것을-사람에게-넘기다"/>
    <w:p>
      <w:pPr>
        <w:pStyle w:val="Heading2"/>
      </w:pPr>
      <w:r>
        <w:t xml:space="preserve">23.2 사례 연구 2 — 조립 공정의 병목: 계산할 수 없는 것을 사람에게 넘기다</w:t>
      </w:r>
    </w:p>
    <w:bookmarkStart w:id="405"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405"/>
    <w:bookmarkStart w:id="406"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406"/>
    <w:bookmarkStart w:id="407"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407"/>
    <w:bookmarkEnd w:id="408"/>
    <w:bookmarkStart w:id="413" w:name="부문별-성과-메커니즘-사각지대-발굴-실행-kpi"/>
    <w:p>
      <w:pPr>
        <w:pStyle w:val="Heading2"/>
      </w:pPr>
      <w:r>
        <w:t xml:space="preserve">23.3 부문별 성과 메커니즘: 사각지대 → 발굴 → 실행 → KPI</w:t>
      </w:r>
    </w:p>
    <w:p>
      <w:pPr>
        <w:pStyle w:val="FirstParagraph"/>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409"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409"/>
    <w:bookmarkStart w:id="410"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410"/>
    <w:bookmarkStart w:id="411"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411"/>
    <w:bookmarkStart w:id="412"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412"/>
    <w:bookmarkEnd w:id="413"/>
    <w:bookmarkStart w:id="414"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414"/>
    <w:bookmarkStart w:id="415" w:name="핵심-요약-22"/>
    <w:p>
      <w:pPr>
        <w:pStyle w:val="Heading2"/>
      </w:pPr>
      <w:r>
        <w:t xml:space="preserve">핵심 요약</w:t>
      </w:r>
    </w:p>
    <w:p>
      <w:pPr>
        <w:numPr>
          <w:ilvl w:val="0"/>
          <w:numId w:val="1057"/>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57"/>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57"/>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57"/>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57"/>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57"/>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57"/>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415"/>
    <w:bookmarkStart w:id="416" w:name="이-장의-참고문헌-22"/>
    <w:p>
      <w:pPr>
        <w:pStyle w:val="Heading2"/>
      </w:pPr>
      <w:r>
        <w:t xml:space="preserve">이 장의 참고문헌</w:t>
      </w:r>
    </w:p>
    <w:p>
      <w:pPr>
        <w:numPr>
          <w:ilvl w:val="0"/>
          <w:numId w:val="1058"/>
        </w:numPr>
        <w:pStyle w:val="Compact"/>
      </w:pPr>
      <w:r>
        <w:t xml:space="preserve">정인호 (2026). 『JEDAIX 사용자 운영 매뉴얼 Base Camp 2 (v9)』. i7. (사례 연구 1·2의 원전 — 가상의 제조회사 A정밀부품㈜ 예시)</w:t>
      </w:r>
    </w:p>
    <w:p>
      <w:pPr>
        <w:numPr>
          <w:ilvl w:val="0"/>
          <w:numId w:val="1058"/>
        </w:numPr>
        <w:pStyle w:val="Compact"/>
      </w:pPr>
      <w:r>
        <w:t xml:space="preserve">정인호 (2026). 『Ontology 기반의 AI-Agent Workflow 구축 (v9)』. i7. (제7부 전체 파이프라인 사례)</w:t>
      </w:r>
    </w:p>
    <w:p>
      <w:pPr>
        <w:numPr>
          <w:ilvl w:val="0"/>
          <w:numId w:val="1058"/>
        </w:numPr>
        <w:pStyle w:val="Compact"/>
      </w:pPr>
      <w:r>
        <w:t xml:space="preserve">중소벤처기업부 (2019). 『스마트공장 보급사업 성과분석』(2014~2017년 도입기업 5,003개사). — 생산성 +30%, 품질 +43.5%, 원가 −15.9%, 납기준수율 +15.5%.</w:t>
      </w:r>
    </w:p>
    <w:p>
      <w:pPr>
        <w:numPr>
          <w:ilvl w:val="0"/>
          <w:numId w:val="1058"/>
        </w:numPr>
        <w:pStyle w:val="Compact"/>
      </w:pPr>
      <w:r>
        <w:t xml:space="preserve">중소벤처기업부 보도자료. 솔젠트 상생형 스마트공장 지원 성과(생산성 +73%, 원가 −55%).</w:t>
      </w:r>
    </w:p>
    <w:p>
      <w:pPr>
        <w:numPr>
          <w:ilvl w:val="0"/>
          <w:numId w:val="1058"/>
        </w:numPr>
        <w:pStyle w:val="Compact"/>
      </w:pPr>
      <w:r>
        <w:t xml:space="preserve">중소기업중앙회 (2022). 대·중소 상생형 스마트공장 도입 성과 분석.</w:t>
      </w:r>
    </w:p>
    <w:p>
      <w:pPr>
        <w:numPr>
          <w:ilvl w:val="0"/>
          <w:numId w:val="1058"/>
        </w:numPr>
        <w:pStyle w:val="Compact"/>
      </w:pPr>
      <w:r>
        <w:t xml:space="preserve">중소벤처기업부 (2025). 『AI 기반 스마트제조혁신 3.0 전략』.</w:t>
      </w:r>
    </w:p>
    <w:p>
      <w:pPr>
        <w:numPr>
          <w:ilvl w:val="0"/>
          <w:numId w:val="1058"/>
        </w:numPr>
        <w:pStyle w:val="Compact"/>
      </w:pPr>
      <w:r>
        <w:t xml:space="preserve">경상남도 스마트공장 지원사업 보도(2022~2023년 도입 439개사 집계; 대성종합열처리 사례 포함).</w:t>
      </w:r>
    </w:p>
    <w:p>
      <w:pPr>
        <w:numPr>
          <w:ilvl w:val="0"/>
          <w:numId w:val="1058"/>
        </w:numPr>
        <w:pStyle w:val="Compact"/>
      </w:pPr>
      <w:r>
        <w:t xml:space="preserve">Odoo 공식 고객 사례 (2024~2025). Zeitgeist, M S Z Corporate Services, A Tech Authority, pro Wirtschaft GT, Kompass GmbH, Lotus Cruises, ENFIDO GmbH, Dh Foods 외. odoo.com/customers.</w:t>
      </w:r>
    </w:p>
    <w:p>
      <w:pPr>
        <w:numPr>
          <w:ilvl w:val="0"/>
          <w:numId w:val="1058"/>
        </w:numPr>
        <w:pStyle w:val="Compact"/>
      </w:pPr>
      <w:r>
        <w:t xml:space="preserve">Novobi (Odoo 골드 파트너) 고객 집계 보고. Odoo Quality 도입 효과(추정 성격).</w:t>
      </w:r>
    </w:p>
    <w:p>
      <w:pPr>
        <w:numPr>
          <w:ilvl w:val="0"/>
          <w:numId w:val="1058"/>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8"/>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8"/>
        </w:numPr>
        <w:pStyle w:val="Compact"/>
      </w:pPr>
      <w:r>
        <w:t xml:space="preserve">Nonaka, I., &amp; Takeuchi, H. (1995).</w:t>
      </w:r>
      <w:r>
        <w:t xml:space="preserve"> </w:t>
      </w:r>
      <w:r>
        <w:rPr>
          <w:iCs/>
          <w:i/>
        </w:rPr>
        <w:t xml:space="preserve">The Knowledge-Creating Company</w:t>
      </w:r>
      <w:r>
        <w:t xml:space="preserve">. Oxford University Press.</w:t>
      </w:r>
    </w:p>
    <w:bookmarkEnd w:id="416"/>
    <w:bookmarkEnd w:id="417"/>
    <w:bookmarkStart w:id="429"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418"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418"/>
    <w:bookmarkStart w:id="419"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419"/>
    <w:bookmarkStart w:id="423"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421" name="Picture"/>
            <a:graphic>
              <a:graphicData uri="http://schemas.openxmlformats.org/drawingml/2006/picture">
                <pic:pic>
                  <pic:nvPicPr>
                    <pic:cNvPr descr="figures/fig_E1_thirdbrain.png" id="422" name="Picture"/>
                    <pic:cNvPicPr>
                      <a:picLocks noChangeArrowheads="1" noChangeAspect="1"/>
                    </pic:cNvPicPr>
                  </pic:nvPicPr>
                  <pic:blipFill>
                    <a:blip r:embed="rId420"/>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423"/>
    <w:bookmarkStart w:id="424"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424"/>
    <w:bookmarkStart w:id="425"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425"/>
    <w:bookmarkStart w:id="426"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426"/>
    <w:bookmarkStart w:id="427"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427"/>
    <w:bookmarkStart w:id="428"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428"/>
    <w:bookmarkEnd w:id="429"/>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5" Target="media/rId245.png" /><Relationship Type="http://schemas.openxmlformats.org/officeDocument/2006/relationships/image" Id="rId269" Target="media/rId269.png" /><Relationship Type="http://schemas.openxmlformats.org/officeDocument/2006/relationships/image" Id="rId337" Target="media/rId337.png" /><Relationship Type="http://schemas.openxmlformats.org/officeDocument/2006/relationships/image" Id="rId347" Target="media/rId347.png" /><Relationship Type="http://schemas.openxmlformats.org/officeDocument/2006/relationships/image" Id="rId363" Target="media/rId363.png" /><Relationship Type="http://schemas.openxmlformats.org/officeDocument/2006/relationships/image" Id="rId377" Target="media/rId377.png" /><Relationship Type="http://schemas.openxmlformats.org/officeDocument/2006/relationships/image" Id="rId74" Target="media/rId74.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76" Target="media/rId176.png" /><Relationship Type="http://schemas.openxmlformats.org/officeDocument/2006/relationships/image" Id="rId197" Target="media/rId197.png" /><Relationship Type="http://schemas.openxmlformats.org/officeDocument/2006/relationships/image" Id="rId420" Target="media/rId420.png" /><Relationship Type="http://schemas.openxmlformats.org/officeDocument/2006/relationships/image" Id="rId26" Target="media/rId26.png" /><Relationship Type="http://schemas.openxmlformats.org/officeDocument/2006/relationships/image" Id="rId32" Target="media/rId32.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2026-08-03T08:57:56Z</dcterms:created>
  <dcterms:modified xsi:type="dcterms:W3CDTF">2026-08-03T08:57:56Z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