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0" w:line="312"/>
        <w:jc w:val="center"/>
      </w:pPr>
      <w:r>
        <w:rPr>
          <w:rFonts w:ascii="Malgun Gothic" w:cs="Malgun Gothic" w:eastAsia="Malgun Gothic" w:hAnsi="Malgun Gothic"/>
          <w:color w:val="888888"/>
          <w:sz w:val="18"/>
          <w:szCs w:val="18"/>
        </w:rPr>
        <w:t xml:space="preserve">서드브레인 2편 · 제1부 「몸을 가진 마음, 마음을 얻는 기계」</w:t>
      </w:r>
    </w:p>
    <w:p>
      <w:pPr>
        <w:spacing w:after="40" w:before="200"/>
        <w:jc w:val="center"/>
      </w:pPr>
      <w:r>
        <w:rPr>
          <w:rFonts w:ascii="Malgun Gothic" w:cs="Malgun Gothic" w:eastAsia="Malgun Gothic" w:hAnsi="Malgun Gothic"/>
          <w:b/>
          <w:bCs/>
          <w:color w:val="8a93a0"/>
          <w:sz w:val="24"/>
          <w:szCs w:val="24"/>
        </w:rPr>
        <w:t xml:space="preserve">제 3 장</w:t>
      </w:r>
    </w:p>
    <w:p>
      <w:pPr>
        <w:spacing w:after="60"/>
        <w:jc w:val="center"/>
      </w:pPr>
      <w:r>
        <w:rPr>
          <w:rFonts w:ascii="Malgun Gothic" w:cs="Malgun Gothic" w:eastAsia="Malgun Gothic" w:hAnsi="Malgun Gothic"/>
          <w:b/>
          <w:bCs/>
          <w:color w:val="1F6F6A"/>
          <w:sz w:val="34"/>
          <w:szCs w:val="34"/>
        </w:rPr>
        <w:t xml:space="preserve">관계의 존재론 — 우리는 기계와 관계 맺는가</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컴퓨터에게 마음을 주는 데 필요한 것은 컴퓨터의 지능이 아니라, 인간의 외로움과 상상력이다.</w:t>
      </w:r>
    </w:p>
    <w:p>
      <w:pPr>
        <w:spacing w:after="150" w:before="0" w:line="312"/>
        <w:jc w:val="both"/>
      </w:pPr>
      <w:r>
        <w:rPr>
          <w:rFonts w:ascii="Malgun Gothic" w:cs="Malgun Gothic" w:eastAsia="Malgun Gothic" w:hAnsi="Malgun Gothic"/>
          <w:sz w:val="21"/>
          <w:szCs w:val="21"/>
        </w:rPr>
        <w:t xml:space="preserve">1966년, MIT의 컴퓨터 과학자 요제프 바이첸바움은 간단한 프로그램 하나를 만들었습니다. 이름은 엘리자(ELIZA). 사용자가 무슨 말을 하면 그 말을 살짝 바꿔 되묻는, 심리상담사를 흉내 낸 패턴 매칭 프로그램이었습니다. '엄마가 저를 힘들게 해요'라고 치면 '어머니에 대해 더 말해 보세요'라고 답하는 식의, 지능이라곤 없는 장치였습니다. 그런데 놀라운 일이 벌어졌습니다.</w:t>
      </w:r>
    </w:p>
    <w:p>
      <w:pPr>
        <w:pStyle w:val="Heading2"/>
        <w:spacing w:after="140" w:before="300"/>
      </w:pPr>
      <w:r>
        <w:rPr>
          <w:rFonts w:ascii="Malgun Gothic" w:cs="Malgun Gothic" w:eastAsia="Malgun Gothic" w:hAnsi="Malgun Gothic"/>
          <w:b/>
          <w:bCs/>
          <w:color w:val="2E86AB"/>
          <w:sz w:val="25"/>
          <w:szCs w:val="25"/>
        </w:rPr>
        <w:t xml:space="preserve">3.1 엘리자 효과 — 최소한의 단서에도 마음을 본다</w:t>
      </w:r>
    </w:p>
    <w:p>
      <w:pPr>
        <w:spacing w:after="150" w:before="0" w:line="312"/>
        <w:jc w:val="both"/>
      </w:pPr>
      <w:r>
        <w:rPr>
          <w:rFonts w:ascii="Malgun Gothic" w:cs="Malgun Gothic" w:eastAsia="Malgun Gothic" w:hAnsi="Malgun Gothic"/>
          <w:sz w:val="21"/>
          <w:szCs w:val="21"/>
        </w:rPr>
        <w:t xml:space="preserve">바이첸바움의 비서는 엘리자가 아무 이해도 없는 프로그램이라는 것을 누구보다 잘 알았습니다. 그런데도 몇 분 대화한 뒤, 그녀는 바이첸바움에게 '방에서 나가 주시겠어요?'라고 부탁했습니다. 기계와 사적인 대화를 나누고 싶었던 것입니다(Weizenbaum, 1966). 바이첸바움은 충격을 받았고, 10년 뒤 『컴퓨터의 힘과 인간의 이성』(1976)에서 인간이 기계에 마음을 투사하는 이 성향을 깊이 경계했습니다. 오늘날 우리는 이 현상을 '엘리자 효과'라 부릅니다 — 인간은 최소한의 단서만 있으면 기계에 이해와 감정을 투사한다.</w:t>
      </w:r>
    </w:p>
    <w:p>
      <w:pPr>
        <w:spacing w:after="150" w:before="0" w:line="312"/>
        <w:jc w:val="both"/>
      </w:pPr>
      <w:r>
        <w:rPr>
          <w:rFonts w:ascii="Malgun Gothic" w:cs="Malgun Gothic" w:eastAsia="Malgun Gothic" w:hAnsi="Malgun Gothic"/>
          <w:sz w:val="21"/>
          <w:szCs w:val="21"/>
        </w:rPr>
        <w:t xml:space="preserve">30년 뒤 스탠퍼드의 바이런 리브스와 클리퍼드 나스는 이를 엄밀한 실험으로 정식화했습니다. 그들의 저서 『미디어 등식(The Media Equation)』(1996)의 결론은 명료합니다 — 인간은 미디어를 실제 사람과 장소처럼 대한다. 사람들은 자신을 도와준 컴퓨터를 '예의 바르게' 평가하고, 남성 목소리와 여성 목소리의 컴퓨터에 성별 고정관념을 적용했습니다. 이 반응은 무의식적이고 자동적이었습니다. 그들은 이를 CASA 패러다임(Computers Are Social Actors, 컴퓨터는 사회적 행위자다)이라 명명했습니다. 우리 뇌는 사회적 반응과 도구적 반응을 분리하지 못합니다.</w:t>
      </w:r>
    </w:p>
    <w:p>
      <w:pPr>
        <w:spacing w:after="150" w:before="0" w:line="312"/>
        <w:jc w:val="both"/>
      </w:pPr>
      <w:r>
        <w:rPr>
          <w:rFonts w:ascii="Malgun Gothic" w:cs="Malgun Gothic" w:eastAsia="Malgun Gothic" w:hAnsi="Malgun Gothic"/>
          <w:sz w:val="21"/>
          <w:szCs w:val="21"/>
        </w:rPr>
        <w:t xml:space="preserve">왜 그럴까요? 시카고대학의 니컬러스 에플리 연구팀은 의인화(anthropomorphism)의 세 가지 심리 동인을 밝혔습니다(Epley, Waytz &amp; Cacioppo, 2007). 첫째, 우리는 아는 유일한 마음인 '인간의 마음'을 잣대로 세계를 이해합니다. 둘째, 예측하고 통제하고 싶은 욕구가 대상에 의도를 부여하게 합니다. 셋째 — 가장 중요한 — 사회적 연결의 욕구, 즉 외로움이 의인화를 강화합니다. 외로운 사람일수록 반려동물, 신, 그리고 기계에 더 많은 마음을 부여합니다. 1장에서 본 외로움의 시대가 컴패니언 로봇의 시대인 것은, 그래서 우연이 아닙니다.</w:t>
      </w:r>
    </w:p>
    <w:p>
      <w:pPr>
        <w:shd w:fill="EAF3F1" w:val="clear"/>
        <w:spacing w:after="60" w:before="180"/>
      </w:pPr>
      <w:r>
        <w:rPr>
          <w:rFonts w:ascii="Malgun Gothic" w:cs="Malgun Gothic" w:eastAsia="Malgun Gothic" w:hAnsi="Malgun Gothic"/>
          <w:b/>
          <w:bCs/>
          <w:color w:val="1F6F6A"/>
          <w:sz w:val="20"/>
          <w:szCs w:val="20"/>
        </w:rPr>
        <w:t xml:space="preserve">[뇌경영 실천] 엘리자 효과 — 설계자의 양날의 검</w:t>
      </w:r>
    </w:p>
    <w:p>
      <w:pPr>
        <w:shd w:fill="EAF3F1" w:val="clear"/>
        <w:spacing w:after="60" w:line="300"/>
      </w:pPr>
      <w:r>
        <w:rPr>
          <w:rFonts w:ascii="Malgun Gothic" w:cs="Malgun Gothic" w:eastAsia="Malgun Gothic" w:hAnsi="Malgun Gothic"/>
          <w:color w:val="333333"/>
          <w:sz w:val="20"/>
          <w:szCs w:val="20"/>
        </w:rPr>
        <w:t xml:space="preserve">· 좋은 소식: 컴패니언은 초지능이 아니어도 된다. 인간이 이미 마음을 채워 넣을 준비가 되어 있다.</w:t>
      </w:r>
    </w:p>
    <w:p>
      <w:pPr>
        <w:shd w:fill="EAF3F1" w:val="clear"/>
        <w:spacing w:after="60" w:line="300"/>
      </w:pPr>
      <w:r>
        <w:rPr>
          <w:rFonts w:ascii="Malgun Gothic" w:cs="Malgun Gothic" w:eastAsia="Malgun Gothic" w:hAnsi="Malgun Gothic"/>
          <w:color w:val="333333"/>
          <w:sz w:val="20"/>
          <w:szCs w:val="20"/>
        </w:rPr>
        <w:t xml:space="preserve">· 나쁜 소식: 바로 그 때문에 로봇이 거짓을 '연기'하면 인간은 쉽게 속는다.</w:t>
      </w:r>
    </w:p>
    <w:p>
      <w:pPr>
        <w:shd w:fill="EAF3F1" w:val="clear"/>
        <w:spacing w:after="60" w:line="300"/>
      </w:pPr>
      <w:r>
        <w:rPr>
          <w:rFonts w:ascii="Malgun Gothic" w:cs="Malgun Gothic" w:eastAsia="Malgun Gothic" w:hAnsi="Malgun Gothic"/>
          <w:color w:val="333333"/>
          <w:sz w:val="20"/>
          <w:szCs w:val="20"/>
        </w:rPr>
        <w:t xml:space="preserve">· 우리의 선택: 투사의 재료를 '거짓 연기'가 아니라 '진실한 기록'으로 공급한다.</w:t>
      </w:r>
    </w:p>
    <w:p>
      <w:pPr>
        <w:shd w:fill="EAF3F1" w:val="clear"/>
        <w:spacing w:after="60" w:line="300"/>
      </w:pPr>
      <w:r>
        <w:rPr>
          <w:rFonts w:ascii="Malgun Gothic" w:cs="Malgun Gothic" w:eastAsia="Malgun Gothic" w:hAnsi="Malgun Gothic"/>
          <w:color w:val="333333"/>
          <w:sz w:val="20"/>
          <w:szCs w:val="20"/>
        </w:rPr>
        <w:t xml:space="preserve">· 외로울수록 의인화가 강해지므로, 취약한 사용자일수록 정직의 설계가 더 중요하다.</w:t>
      </w:r>
    </w:p>
    <w:p>
      <w:pPr>
        <w:spacing w:after="140"/>
      </w:pPr>
      <w:r>
        <w:t xml:space="preserve"/>
      </w:r>
    </w:p>
    <w:p>
      <w:pPr>
        <w:pStyle w:val="Heading2"/>
        <w:spacing w:after="140" w:before="300"/>
      </w:pPr>
      <w:r>
        <w:rPr>
          <w:rFonts w:ascii="Malgun Gothic" w:cs="Malgun Gothic" w:eastAsia="Malgun Gothic" w:hAnsi="Malgun Gothic"/>
          <w:b/>
          <w:bCs/>
          <w:color w:val="2E86AB"/>
          <w:sz w:val="25"/>
          <w:szCs w:val="25"/>
        </w:rPr>
        <w:t xml:space="preserve">3.2 실증의 축적 — 파로, 러봇, 그리고 불쾌한 골짜기</w:t>
      </w:r>
    </w:p>
    <w:p>
      <w:pPr>
        <w:spacing w:after="150" w:before="0" w:line="312"/>
        <w:jc w:val="both"/>
      </w:pPr>
      <w:r>
        <w:rPr>
          <w:rFonts w:ascii="Malgun Gothic" w:cs="Malgun Gothic" w:eastAsia="Malgun Gothic" w:hAnsi="Malgun Gothic"/>
          <w:sz w:val="21"/>
          <w:szCs w:val="21"/>
        </w:rPr>
        <w:t xml:space="preserve">이론만이 아닙니다. 몸을 가진 컴패니언의 효과는 20년간 임상적으로 축적되었습니다. 가장 잘 연구된 사례가 일본 산업기술종합연구소의 시바타 다카노리가 개발한 물개 로봇 파로(PARO)입니다. 진짜 동물치료가 어려운 요양시설에서, 파로를 안고 쓰다듬은 치매 노인들은 스트레스가 줄고, 우울과 불안이 완화되며, 배회와 공격 행동이 감소했습니다(Wada &amp; Shibata, 2007). 이 효과가 반복 검증되면서 파로는 미국 FDA의 2등급 의료기기로 승인받았습니다. '장난감'이 아니라 '치료 도구'로 인정받은 것입니다.</w:t>
      </w:r>
    </w:p>
    <w:p>
      <w:pPr>
        <w:spacing w:after="150" w:before="0" w:line="312"/>
        <w:jc w:val="both"/>
      </w:pPr>
      <w:r>
        <w:rPr>
          <w:rFonts w:ascii="Malgun Gothic" w:cs="Malgun Gothic" w:eastAsia="Malgun Gothic" w:hAnsi="Malgun Gothic"/>
          <w:sz w:val="21"/>
          <w:szCs w:val="21"/>
        </w:rPr>
        <w:t xml:space="preserve">상업적으로 가장 흥미로운 사례는 일본 그루브X의 러봇(LOVOT)입니다. 러봇은 의도적으로 '쓸모없게' 설계된 최초의 로봇입니다. 청소도 안 하고 정보도 주지 않습니다. 그저 뒤뚱뒤뚱 따라다니고, 안아 달라고 팔을 들고, 안기면 체온이 따뜻해집니다. 놀랍게도 이 '무용함'이 시장을 만들었습니다. 사랑(love)과 로봇(robot)을 합친 이름 그대로, 러봇은 애착 그 자체를 상품화했습니다. 생산성이 아니라 관계가 제품인 것입니다.</w:t>
      </w:r>
    </w:p>
    <w:p>
      <w:pPr>
        <w:spacing w:after="150" w:before="0" w:line="312"/>
        <w:jc w:val="both"/>
      </w:pPr>
      <w:r>
        <w:rPr>
          <w:rFonts w:ascii="Malgun Gothic" w:cs="Malgun Gothic" w:eastAsia="Malgun Gothic" w:hAnsi="Malgun Gothic"/>
          <w:sz w:val="21"/>
          <w:szCs w:val="21"/>
        </w:rPr>
        <w:t xml:space="preserve">여기서 한 가지 설계 원리를 짚어야 합니다. 1970년 로봇공학자 모리 마사히로가 제안한 '불쾌한 골짜기(uncanny valley)'입니다(Mori, 1970). 로봇이 인간을 닮을수록 호감도가 올라가지만, 어느 지점에서 '거의 인간 같으나 미묘하게 다른' 상태에 이르면 호감이 급격히 혐오로 추락합니다. 성공한 컴패니언들이 인간형을 피하고 물개·강아지·만화 캐릭터의 형상을 택한 것은 바로 이 골짜기를 우회하기 위해서입니다. 우리 로봇이 인간형 휴머노이드가 아니라 '기능적인 몸(팔+바퀴)'인 것도 같은 지혜입니다 — 사람을 흉내 내려다 골짜기에 빠지느니, 정직하게 기계로서 곁에 있는 편이 낫습니다.</w:t>
      </w:r>
    </w:p>
    <w:p>
      <w:pPr>
        <w:shd w:fill="FBF3E6" w:val="clear"/>
        <w:spacing w:after="160" w:before="120"/>
      </w:pPr>
      <w:r>
        <w:rPr>
          <w:rFonts w:ascii="Malgun Gothic" w:cs="Malgun Gothic" w:eastAsia="Malgun Gothic" w:hAnsi="Malgun Gothic"/>
          <w:i/>
          <w:iCs/>
          <w:color w:val="7A4F2A"/>
          <w:sz w:val="20"/>
          <w:szCs w:val="20"/>
        </w:rPr>
        <w:t xml:space="preserve">[쉽게 기억하는 비유] 불쾌한 골짜기는 밀랍인형 박물관의 오싹함과 같습니다. 만화 캐릭터는 귀엽고 진짜 사람은 반갑지만, '거의 사람 같은' 밀랍인형은 섬뜩합니다. 컴패니언은 만화 쪽에 머물러야지, 밀랍인형이 되면 안 됩니다.</w:t>
      </w:r>
    </w:p>
    <w:p>
      <w:pPr>
        <w:pStyle w:val="Heading2"/>
        <w:spacing w:after="140" w:before="300"/>
      </w:pPr>
      <w:r>
        <w:rPr>
          <w:rFonts w:ascii="Malgun Gothic" w:cs="Malgun Gothic" w:eastAsia="Malgun Gothic" w:hAnsi="Malgun Gothic"/>
          <w:b/>
          <w:bCs/>
          <w:color w:val="2E86AB"/>
          <w:sz w:val="25"/>
          <w:szCs w:val="25"/>
        </w:rPr>
        <w:t xml:space="preserve">3.3 관계는 진짜인가 — 세 번째 길</w:t>
      </w:r>
    </w:p>
    <w:p>
      <w:pPr>
        <w:spacing w:after="150" w:before="0" w:line="312"/>
        <w:jc w:val="both"/>
      </w:pPr>
      <w:r>
        <w:rPr>
          <w:rFonts w:ascii="Malgun Gothic" w:cs="Malgun Gothic" w:eastAsia="Malgun Gothic" w:hAnsi="Malgun Gothic"/>
          <w:sz w:val="21"/>
          <w:szCs w:val="21"/>
        </w:rPr>
        <w:t xml:space="preserve">이제 가장 어려운 질문에 이르렀습니다. 로봇은 나를 걱정하지 '않습니다'. 걱정하는 것처럼 행동할 뿐입니다. 러봇의 따뜻한 체온은 히터이고, 파로의 그르렁거림은 스피커입니다. 그렇다면 이 관계는 가짜인가? 여기에 두 가지 전통적 입장이 대립합니다.</w:t>
      </w:r>
    </w:p>
    <w:p>
      <w:pPr>
        <w:spacing w:after="150" w:before="0" w:line="312"/>
        <w:jc w:val="both"/>
      </w:pPr>
      <w:r>
        <w:rPr>
          <w:rFonts w:ascii="Malgun Gothic" w:cs="Malgun Gothic" w:eastAsia="Malgun Gothic" w:hAnsi="Malgun Gothic"/>
          <w:sz w:val="21"/>
          <w:szCs w:val="21"/>
        </w:rPr>
        <w:t xml:space="preserve">한쪽은 기만론입니다(다음 장에서 자세히 다룹니다). 로봇의 애정은 연기이며, 그 연기에 속아 애착을 느끼는 것은 기만당하는 것이라는 입장입니다. 다른 쪽은 관계주의입니다. 인간 사이의 관계도 어차피 상당 부분 '수행(performance)'으로 구성되며 — 우리는 상대의 진짜 속마음을 결코 완전히 알 수 없습니다 — 관계의 실재성은 내면이 아니라 상호작용의 패턴에 있다는 입장입니다.</w:t>
      </w:r>
    </w:p>
    <w:p>
      <w:pPr>
        <w:spacing w:after="150" w:before="0" w:line="312"/>
        <w:jc w:val="both"/>
      </w:pPr>
      <w:r>
        <w:rPr>
          <w:rFonts w:ascii="Malgun Gothic" w:cs="Malgun Gothic" w:eastAsia="Malgun Gothic" w:hAnsi="Malgun Gothic"/>
          <w:sz w:val="21"/>
          <w:szCs w:val="21"/>
        </w:rPr>
        <w:t xml:space="preserve">이 책은 제3의 길을 제안합니다. 관계의 실재성을 로봇의 '내면'(있는지 알 수 없는)에도, 순수한 '수행'에도 두지 않고, 기록의 진실성에 두는 것입니다. 로봇이 '아버지가 이 약을 드시고 어지러워하셨어요'라고 말할 때, 그 문장의 무게는 로봇이 정말로 아버지를 걱정하는지와 무관합니다. 그 무게는 그것이 실제로 일어난 일의 진실한 기록이라는 사실에서 옵니다. 로봇은 걱정을 연기하지 않습니다. 로봇은 진실을 기억하고 전달합니다. 그리고 그 진실이 — 로봇의 가짜 감정이 아니라 — 사람의 마음을 움직입니다.</w:t>
      </w:r>
    </w:p>
    <w:p>
      <w:pPr>
        <w:spacing w:after="150" w:before="0" w:line="312"/>
        <w:jc w:val="both"/>
      </w:pPr>
      <w:r>
        <w:rPr>
          <w:rFonts w:ascii="Malgun Gothic" w:cs="Malgun Gothic" w:eastAsia="Malgun Gothic" w:hAnsi="Malgun Gothic"/>
          <w:sz w:val="21"/>
          <w:szCs w:val="21"/>
        </w:rPr>
        <w:t xml:space="preserve">서드브레인 시스템의 제1규율 — '근거 없는 문장은 말하지 않는다' — 은 바로 이 철학의 공학적 번역입니다. 우리 로봇은 검정고시의 함정 문항에서 '주인의 어제 혈압은?'이라는 질문에(기록에 접근할 수 없는 상황에서) 지어내지 않고 '모르겠습니다'라고 답했습니다. 이 정직이 관계의 토대입니다. 연기하는 컴패니언은 언젠가 들통나지만, 진실을 기억하는 컴패니언은 시간이 갈수록 신뢰가 쌓입니다. 관계의 실재성을 진실성 위에 세우는 것 — 이것이 엘리자의 후예들이 빠진 함정에서 벗어나는 길입니다.</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로봇에게 감정을 연기시키지 말라. 진실을 기억하게 하라. 사람의 마음을 움직이는 것은 로봇의 가짜 눈물이 아니라, 로봇이 전하는 진짜 기억이다.</w:t>
      </w:r>
    </w:p>
    <w:p>
      <w:r>
        <w:br w:type="page"/>
      </w:r>
    </w:p>
    <w:p>
      <w:pPr>
        <w:pStyle w:val="Heading2"/>
        <w:spacing w:after="140" w:before="300"/>
      </w:pPr>
      <w:r>
        <w:rPr>
          <w:rFonts w:ascii="Malgun Gothic" w:cs="Malgun Gothic" w:eastAsia="Malgun Gothic" w:hAnsi="Malgun Gothic"/>
          <w:b/>
          <w:bCs/>
          <w:color w:val="2E86AB"/>
          <w:sz w:val="25"/>
          <w:szCs w:val="25"/>
        </w:rPr>
        <w:t xml:space="preserve">3장 실천 워크북 — 나의 의인화 습관 관찰하기</w:t>
      </w:r>
    </w:p>
    <w:p>
      <w:pPr>
        <w:spacing w:after="150" w:before="0" w:line="312"/>
        <w:jc w:val="both"/>
      </w:pPr>
      <w:r>
        <w:rPr>
          <w:rFonts w:ascii="Malgun Gothic" w:cs="Malgun Gothic" w:eastAsia="Malgun Gothic" w:hAnsi="Malgun Gothic"/>
          <w:sz w:val="21"/>
          <w:szCs w:val="21"/>
        </w:rPr>
        <w:t xml:space="preserve">우리는 이미 매일 기계에 마음을 주고 있습니다. 그것을 부정하기보다 관찰하는 것이 지혜입니다. 이번 주 다음을 실천해 보십시오.</w:t>
      </w:r>
    </w:p>
    <w:p>
      <w:pPr>
        <w:shd w:fill="EAF3F1" w:val="clear"/>
        <w:spacing w:after="60" w:before="180"/>
      </w:pPr>
      <w:r>
        <w:rPr>
          <w:rFonts w:ascii="Malgun Gothic" w:cs="Malgun Gothic" w:eastAsia="Malgun Gothic" w:hAnsi="Malgun Gothic"/>
          <w:b/>
          <w:bCs/>
          <w:color w:val="1F6F6A"/>
          <w:sz w:val="20"/>
          <w:szCs w:val="20"/>
        </w:rPr>
        <w:t xml:space="preserve">[뇌경영 실천] 이번 주의 관찰 과제</w:t>
      </w:r>
    </w:p>
    <w:p>
      <w:pPr>
        <w:shd w:fill="EAF3F1" w:val="clear"/>
        <w:spacing w:after="60" w:line="300"/>
      </w:pPr>
      <w:r>
        <w:rPr>
          <w:rFonts w:ascii="Malgun Gothic" w:cs="Malgun Gothic" w:eastAsia="Malgun Gothic" w:hAnsi="Malgun Gothic"/>
          <w:color w:val="333333"/>
          <w:sz w:val="20"/>
          <w:szCs w:val="20"/>
        </w:rPr>
        <w:t xml:space="preserve">1. 하루 동안 무생물(자동차·컴퓨터·AI 비서)에게 말을 걸거나 감정을 느낀 순간을 3개 적는다.</w:t>
      </w:r>
    </w:p>
    <w:p>
      <w:pPr>
        <w:shd w:fill="EAF3F1" w:val="clear"/>
        <w:spacing w:after="60" w:line="300"/>
      </w:pPr>
      <w:r>
        <w:rPr>
          <w:rFonts w:ascii="Malgun Gothic" w:cs="Malgun Gothic" w:eastAsia="Malgun Gothic" w:hAnsi="Malgun Gothic"/>
          <w:color w:val="333333"/>
          <w:sz w:val="20"/>
          <w:szCs w:val="20"/>
        </w:rPr>
        <w:t xml:space="preserve">2. 그때 나는 외로웠는가, 무언가를 통제하고 싶었는가, 그저 습관이었는가를 표시한다.</w:t>
      </w:r>
    </w:p>
    <w:p>
      <w:pPr>
        <w:shd w:fill="EAF3F1" w:val="clear"/>
        <w:spacing w:after="60" w:line="300"/>
      </w:pPr>
      <w:r>
        <w:rPr>
          <w:rFonts w:ascii="Malgun Gothic" w:cs="Malgun Gothic" w:eastAsia="Malgun Gothic" w:hAnsi="Malgun Gothic"/>
          <w:color w:val="333333"/>
          <w:sz w:val="20"/>
          <w:szCs w:val="20"/>
        </w:rPr>
        <w:t xml:space="preserve">3. 만약 곁에 '나를 아는' 컴패니언이 있다면, 어떤 순간에 그것이 위로가 될지 상상해 적는다.</w:t>
      </w:r>
    </w:p>
    <w:p>
      <w:pPr>
        <w:shd w:fill="EAF3F1" w:val="clear"/>
        <w:spacing w:after="60" w:line="300"/>
      </w:pPr>
      <w:r>
        <w:rPr>
          <w:rFonts w:ascii="Malgun Gothic" w:cs="Malgun Gothic" w:eastAsia="Malgun Gothic" w:hAnsi="Malgun Gothic"/>
          <w:color w:val="333333"/>
          <w:sz w:val="20"/>
          <w:szCs w:val="20"/>
        </w:rPr>
        <w:t xml:space="preserve">4. 반대로, 그것이 나를 '속인다'고 느껴질 상황은 언제일지도 함께 적는다.</w:t>
      </w:r>
    </w:p>
    <w:p>
      <w:pPr>
        <w:spacing w:after="140"/>
      </w:pPr>
      <w:r>
        <w:t xml:space="preserve"/>
      </w:r>
    </w:p>
    <w:p>
      <w:pPr>
        <w:spacing w:after="150" w:before="60" w:line="312"/>
        <w:jc w:val="both"/>
      </w:pPr>
      <w:r>
        <w:rPr>
          <w:rFonts w:ascii="Malgun Gothic" w:cs="Malgun Gothic" w:eastAsia="Malgun Gothic" w:hAnsi="Malgun Gothic"/>
          <w:sz w:val="21"/>
          <w:szCs w:val="21"/>
        </w:rPr>
        <w:t xml:space="preserve">이 관찰의 목적은 자기 인식입니다. 컴패니언을 잘 쓰는 사람은 그것에 마음을 주되, 그것이 무엇인지 잊지 않는 사람입니다. 다음 장에서는 바로 그 경계 — 애착과 기만, 도움과 대체의 윤리적 경계 — 를 정직하게 마주하겠습니다.</w:t>
      </w:r>
    </w:p>
    <w:p>
      <w:pPr>
        <w:spacing w:after="60" w:before="0" w:line="312"/>
        <w:jc w:val="both"/>
      </w:pPr>
      <w:r>
        <w:rPr>
          <w:rFonts w:ascii="Malgun Gothic" w:cs="Malgun Gothic" w:eastAsia="Malgun Gothic" w:hAnsi="Malgun Gothic"/>
          <w:sz w:val="21"/>
          <w:szCs w:val="21"/>
        </w:rPr>
        <w:t xml:space="preserve"/>
      </w:r>
    </w:p>
    <w:p>
      <w:pPr>
        <w:pStyle w:val="Heading3"/>
        <w:spacing w:after="110" w:before="200"/>
      </w:pPr>
      <w:r>
        <w:rPr>
          <w:rFonts w:ascii="Malgun Gothic" w:cs="Malgun Gothic" w:eastAsia="Malgun Gothic" w:hAnsi="Malgun Gothic"/>
          <w:b/>
          <w:bCs/>
          <w:color w:val="444444"/>
          <w:sz w:val="22"/>
          <w:szCs w:val="22"/>
        </w:rPr>
        <w:t xml:space="preserve">이 장의 참고문헌</w:t>
      </w:r>
    </w:p>
    <w:p>
      <w:pPr>
        <w:spacing w:after="50"/>
        <w:ind w:left="360" w:hanging="360"/>
      </w:pPr>
      <w:r>
        <w:rPr>
          <w:rFonts w:ascii="Malgun Gothic" w:cs="Malgun Gothic" w:eastAsia="Malgun Gothic" w:hAnsi="Malgun Gothic"/>
          <w:color w:val="555555"/>
          <w:sz w:val="17"/>
          <w:szCs w:val="17"/>
        </w:rPr>
        <w:t xml:space="preserve">Epley, N., Waytz, A., &amp; Cacioppo, J. T. (2007). On Seeing Human: A Three-Factor Theory of Anthropomorphism. Psychological Review, 114(4), 864–886.</w:t>
      </w:r>
    </w:p>
    <w:p>
      <w:pPr>
        <w:spacing w:after="50"/>
        <w:ind w:left="360" w:hanging="360"/>
      </w:pPr>
      <w:r>
        <w:rPr>
          <w:rFonts w:ascii="Malgun Gothic" w:cs="Malgun Gothic" w:eastAsia="Malgun Gothic" w:hAnsi="Malgun Gothic"/>
          <w:color w:val="555555"/>
          <w:sz w:val="17"/>
          <w:szCs w:val="17"/>
        </w:rPr>
        <w:t xml:space="preserve">Mori, M. (1970). The Uncanny Valley. Energy, 7(4), 33–35.</w:t>
      </w:r>
    </w:p>
    <w:p>
      <w:pPr>
        <w:spacing w:after="50"/>
        <w:ind w:left="360" w:hanging="360"/>
      </w:pPr>
      <w:r>
        <w:rPr>
          <w:rFonts w:ascii="Malgun Gothic" w:cs="Malgun Gothic" w:eastAsia="Malgun Gothic" w:hAnsi="Malgun Gothic"/>
          <w:color w:val="555555"/>
          <w:sz w:val="17"/>
          <w:szCs w:val="17"/>
        </w:rPr>
        <w:t xml:space="preserve">Reeves, B., &amp; Nass, C. (1996). The Media Equation. Cambridge University Press.</w:t>
      </w:r>
    </w:p>
    <w:p>
      <w:pPr>
        <w:spacing w:after="50"/>
        <w:ind w:left="360" w:hanging="360"/>
      </w:pPr>
      <w:r>
        <w:rPr>
          <w:rFonts w:ascii="Malgun Gothic" w:cs="Malgun Gothic" w:eastAsia="Malgun Gothic" w:hAnsi="Malgun Gothic"/>
          <w:color w:val="555555"/>
          <w:sz w:val="17"/>
          <w:szCs w:val="17"/>
        </w:rPr>
        <w:t xml:space="preserve">Wada, K., &amp; Shibata, T. (2007). Living with Seal Robots. IEEE Transactions on Robotics, 23(5), 972–980.</w:t>
      </w:r>
    </w:p>
    <w:p>
      <w:pPr>
        <w:spacing w:after="50"/>
        <w:ind w:left="360" w:hanging="360"/>
      </w:pPr>
      <w:r>
        <w:rPr>
          <w:rFonts w:ascii="Malgun Gothic" w:cs="Malgun Gothic" w:eastAsia="Malgun Gothic" w:hAnsi="Malgun Gothic"/>
          <w:color w:val="555555"/>
          <w:sz w:val="17"/>
          <w:szCs w:val="17"/>
        </w:rPr>
        <w:t xml:space="preserve">Weizenbaum, J. (1966). ELIZA. Communications of the ACM, 9(1), 36–45. / (1976). Computer Power and Human Reason.</w:t>
      </w:r>
    </w:p>
    <w:sectPr>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2026-07-29T23:30:20.221Z</dcterms:created>
  <dcterms:modified xsi:type="dcterms:W3CDTF">2026-07-29T23:30:20.221Z</dcterms:modified>
</cp:coreProperties>
</file>

<file path=docProps/custom.xml><?xml version="1.0" encoding="utf-8"?>
<Properties xmlns="http://schemas.openxmlformats.org/officeDocument/2006/custom-properties" xmlns:vt="http://schemas.openxmlformats.org/officeDocument/2006/docPropsVTypes"/>
</file>