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241C"/>
          <w:sz w:val="22"/>
          <w:szCs w:val="22"/>
        </w:rPr>
        <w:t xml:space="preserve">주식회사 태성당 귀중</w:t>
      </w:r>
    </w:p>
    <w:p>
      <w:pPr>
        <w:spacing w:after="60" w:line="400"/>
      </w:pPr>
      <w:r>
        <w:rPr>
          <w:rFonts w:ascii="Malgun Gothic" w:cs="Malgun Gothic" w:eastAsia="Malgun Gothic" w:hAnsi="Malgun Gothic"/>
          <w:b/>
          <w:bCs/>
          <w:color w:val="6E3A1C"/>
          <w:sz w:val="34"/>
          <w:szCs w:val="34"/>
        </w:rPr>
        <w:t xml:space="preserve">AX(지능형 ERP) 프로젝트 착수 안내 및 자료 요청서</w:t>
      </w:r>
    </w:p>
    <w:p>
      <w:pPr>
        <w:pBdr>
          <w:bottom w:val="single" w:color="E8A33D" w:sz="12"/>
        </w:pBdr>
        <w:spacing w:after="160"/>
      </w:pPr>
      <w:r>
        <w:rPr>
          <w:rFonts w:ascii="Malgun Gothic" w:cs="Malgun Gothic" w:eastAsia="Malgun Gothic" w:hAnsi="Malgun Gothic"/>
          <w:color w:val="76675A"/>
          <w:sz w:val="19"/>
          <w:szCs w:val="19"/>
        </w:rPr>
        <w:t xml:space="preserve">에이에스씨(ASC) · 2026. 9.</w:t>
      </w:r>
    </w:p>
    <w:p>
      <w:pPr>
        <w:spacing w:after="60" w:before="150" w:line="31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■ 무엇을 하는 프로젝트인가</w:t>
      </w:r>
    </w:p>
    <w:p>
      <w:pPr>
        <w:spacing w:after="8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귀사의 판매·생산·재고 데이터를 하나의 표준 체계로 모아,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내일 무엇을 얼마나 만들고 발주할지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를 AI가 근거와 함께 제안하고 —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최종 결정은 언제나 귀사 담당자의 승인으로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이루어지는 지능형 운영 체계를 구축합니다. 1단계(12주)는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파이만쥬 수요예측·발주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한 가지에 집중하여, 결품과 폐기를 함께 줄이는 것을 목표로 합니다.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귀사 구조(초량 본점 · 별빛샌드 부산/대구 · 선물세트 납품 · 파이만쥬 주력)에 맞춘 시스템 구성과 사전 시험을 완료했습니다.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아래 자료가 연결되는 즉시 귀사 실제 데이터 기반으로 전환됩니다 — 특히 1·2번 두 가지만 먼저 주셔도 착수할 수 있습니다.</w:t>
      </w:r>
    </w:p>
    <w:p>
      <w:pPr>
        <w:spacing w:after="60" w:before="150" w:line="31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■ 요청 자료 8종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520"/>
        <w:gridCol w:w="5300"/>
        <w:gridCol w:w="1350"/>
        <w:gridCol w:w="2736"/>
      </w:tblGrid>
      <w:tr>
        <w:trPr>
          <w:tblHeader/>
        </w:trPr>
        <w:tc>
          <w:tcPr>
            <w:tcW w:type="dxa" w:w="520"/>
            <w:shd w:fill="6E3A1C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00"/>
            <w:shd w:fill="6E3A1C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자료</w:t>
            </w:r>
          </w:p>
        </w:tc>
        <w:tc>
          <w:tcPr>
            <w:tcW w:type="dxa" w:w="1350"/>
            <w:shd w:fill="6E3A1C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736"/>
            <w:shd w:fill="6E3A1C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520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18"/>
                <w:szCs w:val="18"/>
              </w:rPr>
              <w:t xml:space="preserve">Odoo 접속 정보(읽기 전용 계정) 또는 판매/구매/재고 백업 1부 — 보안 약정 후 수령</w:t>
            </w:r>
          </w:p>
        </w:tc>
        <w:tc>
          <w:tcPr>
            <w:tcW w:type="dxa" w:w="1350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DB/백업</w:t>
            </w:r>
          </w:p>
        </w:tc>
        <w:tc>
          <w:tcPr>
            <w:tcW w:type="dxa" w:w="2736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원장 연결</w:t>
            </w:r>
          </w:p>
        </w:tc>
      </w:tr>
      <w:tr>
        <w:tc>
          <w:tcPr>
            <w:tcW w:type="dxa" w:w="520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18"/>
                <w:szCs w:val="18"/>
              </w:rPr>
              <w:t xml:space="preserve">최근 24개월 매장별 일 판매 자료(POS 집계 가능)</w:t>
            </w:r>
          </w:p>
        </w:tc>
        <w:tc>
          <w:tcPr>
            <w:tcW w:type="dxa" w:w="1350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엑셀</w:t>
            </w:r>
          </w:p>
        </w:tc>
        <w:tc>
          <w:tcPr>
            <w:tcW w:type="dxa" w:w="2736"/>
            <w:shd w:fill="FDF3E0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수요예측 학습·검증</w:t>
            </w:r>
          </w:p>
        </w:tc>
      </w:tr>
      <w:tr>
        <w:tc>
          <w:tcPr>
            <w:tcW w:type="dxa" w:w="52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품목 마스터(정식 품명 · 단가 · 유통기한)</w:t>
            </w:r>
          </w:p>
        </w:tc>
        <w:tc>
          <w:tcPr>
            <w:tcW w:type="dxa" w:w="135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엑셀</w:t>
            </w:r>
          </w:p>
        </w:tc>
        <w:tc>
          <w:tcPr>
            <w:tcW w:type="dxa" w:w="2736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품목 기준정보</w:t>
            </w:r>
          </w:p>
        </w:tc>
      </w:tr>
      <w:tr>
        <w:tc>
          <w:tcPr>
            <w:tcW w:type="dxa" w:w="52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매장·거래처 목록(B2B 포함, 발주 마감 시각)</w:t>
            </w:r>
          </w:p>
        </w:tc>
        <w:tc>
          <w:tcPr>
            <w:tcW w:type="dxa" w:w="135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엑셀</w:t>
            </w:r>
          </w:p>
        </w:tc>
        <w:tc>
          <w:tcPr>
            <w:tcW w:type="dxa" w:w="2736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매장·발주 체계</w:t>
            </w:r>
          </w:p>
        </w:tc>
      </w:tr>
      <w:tr>
        <w:tc>
          <w:tcPr>
            <w:tcW w:type="dxa" w:w="52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생산일지·폐기 장부 양식 표본(최근 1개월 사본)</w:t>
            </w:r>
          </w:p>
        </w:tc>
        <w:tc>
          <w:tcPr>
            <w:tcW w:type="dxa" w:w="135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스캔/사진</w:t>
            </w:r>
          </w:p>
        </w:tc>
        <w:tc>
          <w:tcPr>
            <w:tcW w:type="dxa" w:w="2736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현장 장부 디지털화</w:t>
            </w:r>
          </w:p>
        </w:tc>
      </w:tr>
      <w:tr>
        <w:tc>
          <w:tcPr>
            <w:tcW w:type="dxa" w:w="52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6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설비 목록(오븐·포장기, 제어반 신호 취득 가능 여부)</w:t>
            </w:r>
          </w:p>
        </w:tc>
        <w:tc>
          <w:tcPr>
            <w:tcW w:type="dxa" w:w="135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목록</w:t>
            </w:r>
          </w:p>
        </w:tc>
        <w:tc>
          <w:tcPr>
            <w:tcW w:type="dxa" w:w="2736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설비 상태 감시 대상 선정</w:t>
            </w:r>
          </w:p>
        </w:tc>
      </w:tr>
      <w:tr>
        <w:tc>
          <w:tcPr>
            <w:tcW w:type="dxa" w:w="52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7</w:t>
            </w:r>
          </w:p>
        </w:tc>
        <w:tc>
          <w:tcPr>
            <w:tcW w:type="dxa" w:w="530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원부자재 공급사 및 최근 6개월 입고 내역(로트 표기 여부)</w:t>
            </w:r>
          </w:p>
        </w:tc>
        <w:tc>
          <w:tcPr>
            <w:tcW w:type="dxa" w:w="135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엑셀</w:t>
            </w:r>
          </w:p>
        </w:tc>
        <w:tc>
          <w:tcPr>
            <w:tcW w:type="dxa" w:w="2736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원료 로트 추적·품질 분석</w:t>
            </w:r>
          </w:p>
        </w:tc>
      </w:tr>
      <w:tr>
        <w:tc>
          <w:tcPr>
            <w:tcW w:type="dxa" w:w="52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8</w:t>
            </w:r>
          </w:p>
        </w:tc>
        <w:tc>
          <w:tcPr>
            <w:tcW w:type="dxa" w:w="530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명절 선물세트 구성 및 전년 실적</w:t>
            </w:r>
          </w:p>
        </w:tc>
        <w:tc>
          <w:tcPr>
            <w:tcW w:type="dxa" w:w="135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엑셀</w:t>
            </w:r>
          </w:p>
        </w:tc>
        <w:tc>
          <w:tcPr>
            <w:tcW w:type="dxa" w:w="2736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명절 수요 반영</w:t>
            </w:r>
          </w:p>
        </w:tc>
      </w:tr>
    </w:tbl>
    <w:p>
      <w:pPr>
        <w:spacing w:after="140" w:before="60"/>
      </w:pPr>
      <w:r>
        <w:rPr>
          <w:rFonts w:ascii="Malgun Gothic" w:cs="Malgun Gothic" w:eastAsia="Malgun Gothic" w:hAnsi="Malgun Gothic"/>
          <w:b/>
          <w:bCs/>
          <w:color w:val="0E8F86"/>
          <w:sz w:val="18"/>
          <w:szCs w:val="18"/>
        </w:rPr>
        <w:t xml:space="preserve">※ 1·2번(강조 표시)만으로 착수 가능 — 나머지는 진행하며 순차 준비해 주시면 됩니다. 자료의 형식은 지금 쓰시는 그대로면 충분합니다(정리해서 주실 필요 없습니다 — 받아서 정리하는 것이 저희 일입니다).</w:t>
      </w:r>
    </w:p>
    <w:p>
      <w:pPr>
        <w:spacing w:after="60" w:before="150" w:line="31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■ 자료 보안에 대한 약속 4가지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귀속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모든 자료와 이를 가공한 산출물(데이터셋·분석·모델·문서)은 태성당 자산으로 귀속됩니다.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통제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자료는 수령 즉시 자산 대장에 등록되며, 승인 없는 외부 반출이 시스템으로 차단되는 환경에서만 다룹니다.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약정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민감 자료(1번)는 비밀유지약정 및 데이터 관리 헌장(귀속·규격·보관·반환 4개 조항) 서명 후 수령합니다.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반환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프로젝트 종료 시 전체 자료의 반환과 운영 인수인계를 검수 절차로 보장합니다. 저희가 떠나도 시스템은 귀사 손으로 돌아갑니다.</w:t>
      </w:r>
    </w:p>
    <w:p>
      <w:pPr>
        <w:spacing w:after="60" w:before="150" w:line="310"/>
      </w:pPr>
      <w:r>
        <w:rPr>
          <w:rFonts w:ascii="Malgun Gothic" w:cs="Malgun Gothic" w:eastAsia="Malgun Gothic" w:hAnsi="Malgun Gothic"/>
          <w:b/>
          <w:bCs/>
          <w:color w:val="6E3A1C"/>
          <w:sz w:val="24"/>
          <w:szCs w:val="24"/>
        </w:rPr>
        <w:t xml:space="preserve">■ 진행 절차 (1단계 12주)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500"/>
        <w:gridCol w:w="5200"/>
        <w:gridCol w:w="3206"/>
      </w:tblGrid>
      <w:tr>
        <w:trPr>
          <w:tblHeader/>
        </w:trPr>
        <w:tc>
          <w:tcPr>
            <w:tcW w:type="dxa" w:w="1500"/>
            <w:shd w:fill="6E3A1C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200"/>
            <w:shd w:fill="6E3A1C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206"/>
            <w:shd w:fill="6E3A1C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귀사에서 하실 일</w:t>
            </w:r>
          </w:p>
        </w:tc>
      </w:tr>
      <w:tr>
        <w:tc>
          <w:tcPr>
            <w:tcW w:type="dxa" w:w="150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준비(지금)</w:t>
            </w:r>
          </w:p>
        </w:tc>
        <w:tc>
          <w:tcPr>
            <w:tcW w:type="dxa" w:w="520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자료 수령 · 용어 정리 워크숍(30분) · 착수 합의서(헌장) 서명</w:t>
            </w:r>
          </w:p>
        </w:tc>
        <w:tc>
          <w:tcPr>
            <w:tcW w:type="dxa" w:w="3206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자료 송부, 담당자 2인 지정¹</w:t>
            </w:r>
          </w:p>
        </w:tc>
      </w:tr>
      <w:tr>
        <w:tc>
          <w:tcPr>
            <w:tcW w:type="dxa" w:w="150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1~6주</w:t>
            </w:r>
          </w:p>
        </w:tc>
        <w:tc>
          <w:tcPr>
            <w:tcW w:type="dxa" w:w="520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데이터 연결·표준화, 현장 장부의 태블릿 전환(1개 라인)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주 2시간 실무 협의</w:t>
            </w:r>
          </w:p>
        </w:tc>
      </w:tr>
      <w:tr>
        <w:tc>
          <w:tcPr>
            <w:tcW w:type="dxa" w:w="150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7~10주</w:t>
            </w:r>
          </w:p>
        </w:tc>
        <w:tc>
          <w:tcPr>
            <w:tcW w:type="dxa" w:w="5200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수요예측 모델 학습·검증 — 현행 발주 대비 정확도 비교 보고</w:t>
            </w:r>
          </w:p>
        </w:tc>
        <w:tc>
          <w:tcPr>
            <w:tcW w:type="dxa" w:w="3206"/>
            <w:shd w:fill="F8F2EA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결과 검토 회의</w:t>
            </w:r>
          </w:p>
        </w:tc>
      </w:tr>
      <w:tr>
        <w:tc>
          <w:tcPr>
            <w:tcW w:type="dxa" w:w="150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11~12주</w:t>
            </w:r>
          </w:p>
        </w:tc>
        <w:tc>
          <w:tcPr>
            <w:tcW w:type="dxa" w:w="5200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발주 제안 카드 시범 운영 → 첫 실제 승인·반영, 완주 판정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제안 검토·승인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¹ 실무 창구(현장 사정에 밝은 분 1명, 주 2시간)와 제안 승인 담당자 1명 — 겸직 가능합니다.</w:t>
      </w:r>
    </w:p>
    <w:p>
      <w:pPr>
        <w:spacing w:after="60" w:before="8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자료는 이메일 첨부·USB·접속 계정 등 편하신 방법으로 주시면 되며, 준비 과정의 문의는 언제든 환영합니다. 필요하시면 방문하여 함께 정리해 드리겠습니다.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9"/>
          <w:szCs w:val="19"/>
        </w:rPr>
        <w:t xml:space="preserve">  |  『AI ERP 혁명 — Odoo와 지능형 ERP』 저자  |  asclhg@gmail.com</w:t>
      </w:r>
    </w:p>
    <w:sectPr>
      <w:pgSz w:w="11906" w:h="16838" w:orient="portrait"/>
      <w:pgMar w:top="750" w:right="1000" w:bottom="7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2026-09-10T21:19:44.303Z</dcterms:created>
  <dcterms:modified xsi:type="dcterms:W3CDTF">2026-09-10T21:19:44.304Z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