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B1" w:rsidRDefault="00E8759F" w:rsidP="00E8759F">
      <w:pPr>
        <w:jc w:val="center"/>
        <w:rPr>
          <w:b/>
          <w:sz w:val="32"/>
          <w:szCs w:val="32"/>
          <w:u w:val="single"/>
        </w:rPr>
      </w:pPr>
      <w:r w:rsidRPr="00E8759F">
        <w:rPr>
          <w:b/>
          <w:sz w:val="32"/>
          <w:szCs w:val="32"/>
          <w:u w:val="single"/>
        </w:rPr>
        <w:t>Clipping</w:t>
      </w:r>
      <w:r w:rsidR="00722926">
        <w:rPr>
          <w:b/>
          <w:sz w:val="32"/>
          <w:szCs w:val="32"/>
          <w:u w:val="single"/>
        </w:rPr>
        <w:t xml:space="preserve"> matérias</w:t>
      </w:r>
      <w:r w:rsidRPr="00E8759F">
        <w:rPr>
          <w:b/>
          <w:sz w:val="32"/>
          <w:szCs w:val="32"/>
          <w:u w:val="single"/>
        </w:rPr>
        <w:t xml:space="preserve"> – Relatório de Gestão 2011 </w:t>
      </w:r>
      <w:r>
        <w:rPr>
          <w:b/>
          <w:sz w:val="32"/>
          <w:szCs w:val="32"/>
          <w:u w:val="single"/>
        </w:rPr>
        <w:t>–</w:t>
      </w:r>
      <w:r w:rsidRPr="00E8759F">
        <w:rPr>
          <w:b/>
          <w:sz w:val="32"/>
          <w:szCs w:val="32"/>
          <w:u w:val="single"/>
        </w:rPr>
        <w:t xml:space="preserve"> 2014</w:t>
      </w:r>
    </w:p>
    <w:p w:rsidR="00E8759F" w:rsidRPr="004A751A" w:rsidRDefault="00E546F2" w:rsidP="004A751A">
      <w:pPr>
        <w:pStyle w:val="01-capitulo"/>
      </w:pPr>
      <w:r w:rsidRPr="004A751A">
        <w:t>2011</w:t>
      </w:r>
    </w:p>
    <w:p w:rsidR="00B93198" w:rsidRDefault="001514C6" w:rsidP="00E8759F">
      <w:pPr>
        <w:rPr>
          <w:color w:val="FF0000"/>
        </w:rPr>
      </w:pPr>
      <w:r w:rsidRPr="001514C6">
        <w:rPr>
          <w:color w:val="FF0000"/>
        </w:rPr>
        <w:t>OBS</w:t>
      </w:r>
      <w:r w:rsidR="00B93198" w:rsidRPr="001514C6">
        <w:rPr>
          <w:color w:val="FF0000"/>
        </w:rPr>
        <w:t>:</w:t>
      </w:r>
      <w:r w:rsidRPr="001514C6">
        <w:rPr>
          <w:color w:val="FF0000"/>
        </w:rPr>
        <w:t xml:space="preserve"> AS MATÉRIAS DESSE PERÍODO ESTÃO DISPONÍVEIS NO SITE A PARTIR DA PÁGINA 88. </w:t>
      </w:r>
      <w:r w:rsidR="00B93198" w:rsidRPr="001514C6">
        <w:rPr>
          <w:color w:val="FF0000"/>
        </w:rPr>
        <w:t xml:space="preserve"> </w:t>
      </w:r>
    </w:p>
    <w:p w:rsidR="00E546F2" w:rsidRPr="009D37BE" w:rsidRDefault="00E546F2" w:rsidP="002D521E">
      <w:pPr>
        <w:pStyle w:val="02-titulo"/>
      </w:pPr>
      <w:r w:rsidRPr="009D37BE">
        <w:t>Assistência</w:t>
      </w:r>
    </w:p>
    <w:p w:rsidR="0054452D" w:rsidRDefault="00760537" w:rsidP="002D521E">
      <w:pPr>
        <w:pStyle w:val="03-subtitulo"/>
      </w:pPr>
      <w:r w:rsidRPr="0054452D">
        <w:t>Instalaçã</w:t>
      </w:r>
      <w:r w:rsidR="0054452D" w:rsidRPr="0054452D">
        <w:t>o da nova emergência obstétrica</w:t>
      </w:r>
    </w:p>
    <w:p w:rsidR="0054452D" w:rsidRDefault="0054452D" w:rsidP="002D521E">
      <w:pPr>
        <w:pStyle w:val="04-corpo"/>
        <w:rPr>
          <w:b/>
        </w:rPr>
      </w:pPr>
      <w:r w:rsidRPr="0054452D">
        <w:t xml:space="preserve">Funciona 24h e realiza </w:t>
      </w:r>
      <w:r w:rsidR="003903E5" w:rsidRPr="003903E5">
        <w:t xml:space="preserve">cerca de mil e duzentos atendimentos por mês. Na sala de ultrassonografia, um aparelho de última geração realiza exames 3D com Doppler, possibilitando diagnóstico precoce de problemas que envolvem a vitalidade e anatomia fetal. </w:t>
      </w:r>
    </w:p>
    <w:p w:rsidR="00760537" w:rsidRDefault="0054452D" w:rsidP="002D521E">
      <w:pPr>
        <w:pStyle w:val="03-subtitulo"/>
      </w:pPr>
      <w:r>
        <w:t>N</w:t>
      </w:r>
      <w:r w:rsidR="00760537" w:rsidRPr="0054452D">
        <w:t>ovo espaço p</w:t>
      </w:r>
      <w:r>
        <w:t>ara marcação e coleta de exames</w:t>
      </w:r>
    </w:p>
    <w:p w:rsidR="002D521E" w:rsidRDefault="00A24B29" w:rsidP="002D521E">
      <w:pPr>
        <w:pStyle w:val="04-corpo"/>
      </w:pPr>
      <w:r>
        <w:t>Além da ampliação do local de marcação de consulta é importante ressaltar a aquisição do equipamento para sepa</w:t>
      </w:r>
      <w:r w:rsidR="0054452D" w:rsidRPr="00A24B29">
        <w:t>ração e rotulagem de tubos de coleta de sangue - BC ROBO 888. Entre as vantagens do novo equipamento, estão a agilidade no atendimento e a</w:t>
      </w:r>
      <w:r>
        <w:t xml:space="preserve"> segurança. O</w:t>
      </w:r>
      <w:r w:rsidR="0054452D" w:rsidRPr="00A24B29">
        <w:t xml:space="preserve"> equipamento é o primeiro</w:t>
      </w:r>
      <w:r>
        <w:t>, na Região Nordeste,</w:t>
      </w:r>
      <w:r w:rsidR="0054452D" w:rsidRPr="00A24B29">
        <w:t xml:space="preserve"> a ser implantado em Fortaleza, entre as unid</w:t>
      </w:r>
      <w:r w:rsidR="002D521E">
        <w:t>ades da rede pública e privada.</w:t>
      </w:r>
    </w:p>
    <w:p w:rsidR="0054452D" w:rsidRPr="00A24B29" w:rsidRDefault="0054452D" w:rsidP="002D521E">
      <w:pPr>
        <w:pStyle w:val="04-corpo"/>
        <w:rPr>
          <w:b/>
        </w:rPr>
      </w:pPr>
      <w:r w:rsidRPr="00A24B29">
        <w:t>Em 2010</w:t>
      </w:r>
      <w:r w:rsidR="00A24B29" w:rsidRPr="00A24B29">
        <w:t xml:space="preserve"> </w:t>
      </w:r>
      <w:r w:rsidRPr="00A24B29">
        <w:t>foram realizados 1.507.506 exames, sendo 1.102.600 exames no laboratório da rotina e 404.906 no laboratório do</w:t>
      </w:r>
      <w:r w:rsidR="00A24B29" w:rsidRPr="00A24B29">
        <w:t xml:space="preserve"> plantão (urgência e emergência)</w:t>
      </w:r>
      <w:r w:rsidRPr="00A24B29">
        <w:t xml:space="preserve">. A média mensal é de 126.975 exames. </w:t>
      </w:r>
    </w:p>
    <w:p w:rsidR="00760537" w:rsidRDefault="00A24B29" w:rsidP="002D521E">
      <w:pPr>
        <w:pStyle w:val="03-subtitulo"/>
      </w:pPr>
      <w:r w:rsidRPr="00A24B29">
        <w:t>Nova Unidade de Hemodiálise</w:t>
      </w:r>
    </w:p>
    <w:p w:rsidR="005C05AF" w:rsidRDefault="00A24B29" w:rsidP="002D521E">
      <w:pPr>
        <w:pStyle w:val="04-corpo"/>
      </w:pPr>
      <w:r w:rsidRPr="00A24B29">
        <w:t xml:space="preserve">Com área total de 507 metros quadrados, a nova Unidade de Hemodiálise do HGF ganhou </w:t>
      </w:r>
      <w:proofErr w:type="gramStart"/>
      <w:r w:rsidRPr="00A24B29">
        <w:t>mais</w:t>
      </w:r>
      <w:proofErr w:type="gramEnd"/>
      <w:r w:rsidRPr="00A24B29">
        <w:t xml:space="preserve"> </w:t>
      </w:r>
      <w:proofErr w:type="gramStart"/>
      <w:r w:rsidRPr="00A24B29">
        <w:t>espaço</w:t>
      </w:r>
      <w:proofErr w:type="gramEnd"/>
      <w:r w:rsidRPr="00A24B29">
        <w:t xml:space="preserve"> e novos equipamentos. O serviço conta com 19 máquinas de hemodiálise e 20 poltronas elétricas. Antes, eram apenas sete máquinas e 14 poltronas manuais.</w:t>
      </w:r>
    </w:p>
    <w:p w:rsidR="002D521E" w:rsidRDefault="005C05AF" w:rsidP="002D521E">
      <w:pPr>
        <w:pStyle w:val="04-corpo"/>
      </w:pPr>
      <w:r w:rsidRPr="00A24B29">
        <w:t xml:space="preserve"> </w:t>
      </w:r>
      <w:r w:rsidR="00A24B29" w:rsidRPr="00A24B29">
        <w:t>Na nova estrutura do Serviço de Hemodiálise, além da ampliação de leitos, os pacientes contam com um novo sistema de hemodiálise, destinado a pacientes</w:t>
      </w:r>
      <w:r w:rsidR="002D521E">
        <w:t xml:space="preserve"> com insuficiência renal aguda.</w:t>
      </w:r>
    </w:p>
    <w:p w:rsidR="00A24B29" w:rsidRPr="005C05AF" w:rsidRDefault="00A24B29" w:rsidP="002D521E">
      <w:pPr>
        <w:pStyle w:val="04-corpo"/>
      </w:pPr>
      <w:r w:rsidRPr="00A24B29">
        <w:t>Utilizado em países da Europa e América Latina, o equipamento está presente em apenas vinte hospitais públicos do País. No Nordeste, o HGF é o primeiro a fazer uso do sistema GENIUS que possibilita a realização da hemodiálise no próprio leito, evitando deslocamento do paciente e com o mais alto grau de higiene. Ao todo, são 12 máquinas novas f</w:t>
      </w:r>
      <w:r w:rsidR="005C05AF">
        <w:t>uncionando em regime de 24 horas.</w:t>
      </w:r>
    </w:p>
    <w:p w:rsidR="005C05AF" w:rsidRPr="005C05AF" w:rsidRDefault="00760537" w:rsidP="002D521E">
      <w:pPr>
        <w:pStyle w:val="03-subtitulo"/>
      </w:pPr>
      <w:r w:rsidRPr="005C05AF">
        <w:t>Criação do Núcleo Gestor da Emergência</w:t>
      </w:r>
    </w:p>
    <w:p w:rsidR="005C05AF" w:rsidRDefault="005C05AF" w:rsidP="002D521E">
      <w:pPr>
        <w:pStyle w:val="04-corpo"/>
      </w:pPr>
      <w:r>
        <w:lastRenderedPageBreak/>
        <w:t xml:space="preserve">O núcleo foi criado para atuar na </w:t>
      </w:r>
      <w:r w:rsidRPr="005C05AF">
        <w:t xml:space="preserve">reestruturação do setor que tem como objetivo maior, </w:t>
      </w:r>
      <w:proofErr w:type="gramStart"/>
      <w:r w:rsidRPr="005C05AF">
        <w:t>agilizar</w:t>
      </w:r>
      <w:proofErr w:type="gramEnd"/>
      <w:r w:rsidRPr="005C05AF">
        <w:t xml:space="preserve"> o atendimento, reduzir o fluxo de pacientes de maneira a oferecer um serviço mais humanizado.</w:t>
      </w:r>
      <w:r>
        <w:t xml:space="preserve"> A ampliação de pessoal foi uma das principais ferr</w:t>
      </w:r>
      <w:r w:rsidR="00CC015C">
        <w:t>amentas utilizadas para alcançar</w:t>
      </w:r>
      <w:r>
        <w:t xml:space="preserve"> as metas. </w:t>
      </w:r>
      <w:r w:rsidRPr="005C05AF">
        <w:t xml:space="preserve">O acolhimento com classificação de risco </w:t>
      </w:r>
      <w:r>
        <w:t>foi outra ferramenta</w:t>
      </w:r>
      <w:r w:rsidRPr="005C05AF">
        <w:t xml:space="preserve"> utilizada. </w:t>
      </w:r>
      <w:r>
        <w:t xml:space="preserve">Definição dos eixos: vermelho e azul. </w:t>
      </w:r>
    </w:p>
    <w:p w:rsidR="00760537" w:rsidRDefault="00760537" w:rsidP="002D521E">
      <w:pPr>
        <w:pStyle w:val="03-subtitulo"/>
      </w:pPr>
      <w:r w:rsidRPr="005C05AF">
        <w:t>Lançamento do ambu</w:t>
      </w:r>
      <w:r w:rsidR="005C05AF" w:rsidRPr="005C05AF">
        <w:t>latório de Neuropatia Diabética</w:t>
      </w:r>
    </w:p>
    <w:p w:rsidR="005C05AF" w:rsidRPr="009D37BE" w:rsidRDefault="005C05AF" w:rsidP="002D521E">
      <w:pPr>
        <w:pStyle w:val="04-corpo"/>
      </w:pPr>
      <w:r w:rsidRPr="005C05AF">
        <w:t xml:space="preserve">O serviço tem o objetivo de utilizar conhecimento up-to-date para tratar pacientes com </w:t>
      </w:r>
      <w:r w:rsidR="009D37BE">
        <w:t>neuropatia diabética</w:t>
      </w:r>
      <w:r w:rsidRPr="005C05AF">
        <w:t xml:space="preserve"> que hoje é considerada a complicação neurológica mais comum do diabetes melitus.</w:t>
      </w:r>
      <w:r w:rsidR="009D37BE">
        <w:t xml:space="preserve"> </w:t>
      </w:r>
      <w:r w:rsidRPr="005C05AF">
        <w:t xml:space="preserve">O ambulatório será o primeiro do Ceará destinado ao diagnóstico e tratamento específico desta doença. </w:t>
      </w:r>
    </w:p>
    <w:p w:rsidR="00E546F2" w:rsidRDefault="001514C6" w:rsidP="004A751A">
      <w:pPr>
        <w:pStyle w:val="05-corpo-destaque"/>
      </w:pPr>
      <w:r w:rsidRPr="009D37BE">
        <w:t xml:space="preserve">Foram realizados 182 transplantes, sendo 142 renais, 31 hepáticos e </w:t>
      </w:r>
      <w:proofErr w:type="gramStart"/>
      <w:r w:rsidRPr="009D37BE">
        <w:t>9</w:t>
      </w:r>
      <w:proofErr w:type="gramEnd"/>
      <w:r w:rsidRPr="009D37BE">
        <w:t xml:space="preserve"> transplantes duplos, de rim e pâncreas</w:t>
      </w:r>
    </w:p>
    <w:p w:rsidR="00B93198" w:rsidRPr="009D37BE" w:rsidRDefault="00E546F2" w:rsidP="002D521E">
      <w:pPr>
        <w:pStyle w:val="02-titulo"/>
      </w:pPr>
      <w:r w:rsidRPr="009D37BE">
        <w:t>Gestão</w:t>
      </w:r>
    </w:p>
    <w:p w:rsidR="00821852" w:rsidRPr="009D37BE" w:rsidRDefault="00190D73" w:rsidP="002D521E">
      <w:pPr>
        <w:pStyle w:val="03-subtitulo"/>
      </w:pPr>
      <w:r w:rsidRPr="009D37BE">
        <w:t xml:space="preserve">Aquisição do equipamento para separação e rotulagem de tubos de </w:t>
      </w:r>
      <w:r w:rsidR="009D37BE" w:rsidRPr="009D37BE">
        <w:t>coleta de sangue - BC ROBO 888</w:t>
      </w:r>
    </w:p>
    <w:p w:rsidR="009D37BE" w:rsidRDefault="009D37BE" w:rsidP="002D521E">
      <w:pPr>
        <w:pStyle w:val="04-corpo"/>
      </w:pPr>
      <w:r w:rsidRPr="00A24B29">
        <w:t>Entre as vantagens do novo equipamento, estão a agilidade no atendimento e a</w:t>
      </w:r>
      <w:r>
        <w:t xml:space="preserve"> segurança. O</w:t>
      </w:r>
      <w:r w:rsidRPr="00A24B29">
        <w:t xml:space="preserve"> equipamento é o primeiro</w:t>
      </w:r>
      <w:r>
        <w:t>, na Região Nordeste,</w:t>
      </w:r>
      <w:r w:rsidRPr="00A24B29">
        <w:t xml:space="preserve"> a ser implantado em Fortaleza, entre as unidades da rede pública e privada. </w:t>
      </w:r>
    </w:p>
    <w:p w:rsidR="009D37BE" w:rsidRDefault="00283742" w:rsidP="002D521E">
      <w:pPr>
        <w:pStyle w:val="03-subtitulo"/>
      </w:pPr>
      <w:r w:rsidRPr="009D37BE">
        <w:rPr>
          <w:rStyle w:val="nfase"/>
          <w:i w:val="0"/>
        </w:rPr>
        <w:t xml:space="preserve">Aquisição do </w:t>
      </w:r>
      <w:r w:rsidRPr="009D37BE">
        <w:t>termógrafo</w:t>
      </w:r>
    </w:p>
    <w:p w:rsidR="009D37BE" w:rsidRDefault="009D37BE" w:rsidP="002D521E">
      <w:pPr>
        <w:pStyle w:val="04-corpo"/>
      </w:pPr>
      <w:r w:rsidRPr="009D37BE">
        <w:t xml:space="preserve">O equipamento </w:t>
      </w:r>
      <w:r w:rsidR="00283742" w:rsidRPr="009D37BE">
        <w:t>que auxilia no tratam</w:t>
      </w:r>
      <w:r w:rsidRPr="009D37BE">
        <w:t>ento da acupuntura termoguiada.</w:t>
      </w:r>
    </w:p>
    <w:p w:rsidR="00E546F2" w:rsidRPr="009D37BE" w:rsidRDefault="009D37BE" w:rsidP="002D521E">
      <w:pPr>
        <w:pStyle w:val="02-titulo"/>
      </w:pPr>
      <w:r w:rsidRPr="009D37BE">
        <w:t xml:space="preserve"> </w:t>
      </w:r>
      <w:r w:rsidR="00E546F2" w:rsidRPr="009D37BE">
        <w:t>Recursos/Financiamento</w:t>
      </w:r>
      <w:r w:rsidR="001514C6" w:rsidRPr="009D37BE">
        <w:t>s</w:t>
      </w:r>
    </w:p>
    <w:p w:rsidR="009D37BE" w:rsidRPr="009D37BE" w:rsidRDefault="00423AF4" w:rsidP="002D521E">
      <w:pPr>
        <w:pStyle w:val="03-subtitulo"/>
      </w:pPr>
      <w:r w:rsidRPr="009D37BE">
        <w:t>Criação do Fundo Estadual</w:t>
      </w:r>
      <w:r w:rsidR="009D37BE" w:rsidRPr="009D37BE">
        <w:t xml:space="preserve"> de Atenção Secundária à Saúde.</w:t>
      </w:r>
    </w:p>
    <w:p w:rsidR="00E546F2" w:rsidRPr="00974CFB" w:rsidRDefault="00E546F2" w:rsidP="002D521E">
      <w:pPr>
        <w:pStyle w:val="04-corpo"/>
      </w:pPr>
      <w:r w:rsidRPr="00974CFB">
        <w:t xml:space="preserve">O fundo será constituído por 15% dos recursos (ICMS) e do (IPVA) gerados nos municípios. O depósito, feito com recursos do Tesouro Estadual, corresponde a 2/3 do valor total do fundo. </w:t>
      </w:r>
    </w:p>
    <w:p w:rsidR="00656C6B" w:rsidRPr="009D37BE" w:rsidRDefault="00656C6B" w:rsidP="002D521E">
      <w:pPr>
        <w:pStyle w:val="03-subtitulo"/>
      </w:pPr>
      <w:r w:rsidRPr="009D37BE">
        <w:t>R$375.760,00 foram investidos</w:t>
      </w:r>
      <w:r w:rsidR="009D37BE" w:rsidRPr="009D37BE">
        <w:t xml:space="preserve"> no SEAP</w:t>
      </w:r>
    </w:p>
    <w:p w:rsidR="002D521E" w:rsidRDefault="00F302B9" w:rsidP="002D521E">
      <w:pPr>
        <w:pStyle w:val="04-corpo"/>
      </w:pPr>
      <w:r>
        <w:t xml:space="preserve">Investimentos da ordem de </w:t>
      </w:r>
      <w:proofErr w:type="gramStart"/>
      <w:r>
        <w:t>R$375.760,00 na modernização da biblioteca, com a renovação do acervo, assinatura</w:t>
      </w:r>
      <w:proofErr w:type="gramEnd"/>
      <w:r>
        <w:t xml:space="preserve"> de periódicos científicos e aquisição/manutenção de softwares, reestr</w:t>
      </w:r>
      <w:r w:rsidR="005D3B44">
        <w:t xml:space="preserve">uturação dos </w:t>
      </w:r>
      <w:r w:rsidR="005D3B44">
        <w:lastRenderedPageBreak/>
        <w:t>mini</w:t>
      </w:r>
      <w:r>
        <w:t>auditórios co</w:t>
      </w:r>
      <w:r w:rsidR="005D3B44">
        <w:t>m a aquisição de recursos audiovisuais</w:t>
      </w:r>
      <w:r>
        <w:t>, além da compra de novos equipamentos de informática para expansão dos meios de acesso à informação científica.</w:t>
      </w:r>
    </w:p>
    <w:p w:rsidR="00760537" w:rsidRDefault="00760537" w:rsidP="002D521E">
      <w:pPr>
        <w:pStyle w:val="02-titulo"/>
      </w:pPr>
      <w:r w:rsidRPr="00F302B9">
        <w:t>Ensino/Pesquisa</w:t>
      </w:r>
    </w:p>
    <w:p w:rsidR="00760537" w:rsidRPr="001215C2" w:rsidRDefault="00760537" w:rsidP="002D521E">
      <w:pPr>
        <w:pStyle w:val="04-corpo"/>
      </w:pPr>
      <w:r w:rsidRPr="001215C2">
        <w:t>Internos / Jan. 87 novos</w:t>
      </w:r>
    </w:p>
    <w:p w:rsidR="00760537" w:rsidRPr="001215C2" w:rsidRDefault="00760537" w:rsidP="002D521E">
      <w:pPr>
        <w:pStyle w:val="04-corpo"/>
      </w:pPr>
      <w:r w:rsidRPr="001215C2">
        <w:t>Residentes / Fev. 60 novos</w:t>
      </w:r>
    </w:p>
    <w:p w:rsidR="001514C6" w:rsidRDefault="001514C6" w:rsidP="00423AF4">
      <w:pPr>
        <w:jc w:val="both"/>
        <w:rPr>
          <w:color w:val="FF0000"/>
        </w:rPr>
      </w:pPr>
      <w:r w:rsidRPr="001514C6">
        <w:rPr>
          <w:color w:val="FF0000"/>
        </w:rPr>
        <w:t xml:space="preserve">OBS.: AS MATÉRIAS </w:t>
      </w:r>
      <w:r>
        <w:rPr>
          <w:color w:val="FF0000"/>
        </w:rPr>
        <w:t>DE 2011 ENCERRAM-SE NA PÁGINA 56</w:t>
      </w:r>
      <w:r w:rsidRPr="001514C6">
        <w:rPr>
          <w:color w:val="FF0000"/>
        </w:rPr>
        <w:t xml:space="preserve"> DO SITE</w:t>
      </w:r>
      <w:r w:rsidR="00760537">
        <w:rPr>
          <w:color w:val="FF0000"/>
        </w:rPr>
        <w:t>.</w:t>
      </w:r>
    </w:p>
    <w:p w:rsidR="001514C6" w:rsidRDefault="001514C6" w:rsidP="004A751A">
      <w:pPr>
        <w:pStyle w:val="01-capitulo"/>
      </w:pPr>
      <w:r w:rsidRPr="001514C6">
        <w:t>2012</w:t>
      </w:r>
    </w:p>
    <w:p w:rsidR="00760537" w:rsidRDefault="00760537" w:rsidP="00760537">
      <w:pPr>
        <w:jc w:val="both"/>
        <w:rPr>
          <w:b/>
          <w:color w:val="FF0000"/>
          <w:sz w:val="24"/>
          <w:szCs w:val="24"/>
        </w:rPr>
      </w:pPr>
      <w:r w:rsidRPr="001514C6">
        <w:rPr>
          <w:color w:val="FF0000"/>
        </w:rPr>
        <w:t xml:space="preserve">OBS: AS MATÉRIAS DESSE PERÍODO ESTÃO DISPONÍVEIS NO SITE A PARTIR DA PÁGINA </w:t>
      </w:r>
      <w:r>
        <w:rPr>
          <w:color w:val="FF0000"/>
        </w:rPr>
        <w:t>57.</w:t>
      </w:r>
    </w:p>
    <w:p w:rsidR="001514C6" w:rsidRPr="00F302B9" w:rsidRDefault="001514C6" w:rsidP="002D521E">
      <w:pPr>
        <w:pStyle w:val="02-titulo"/>
      </w:pPr>
      <w:r w:rsidRPr="00F302B9">
        <w:t>Assistência</w:t>
      </w:r>
    </w:p>
    <w:p w:rsidR="00F302B9" w:rsidRPr="00F302B9" w:rsidRDefault="00066613" w:rsidP="002D521E">
      <w:pPr>
        <w:pStyle w:val="03-subtitulo"/>
      </w:pPr>
      <w:r w:rsidRPr="00F302B9">
        <w:t xml:space="preserve">Unidade de AVC </w:t>
      </w:r>
    </w:p>
    <w:p w:rsidR="00CC015C" w:rsidRDefault="00F302B9" w:rsidP="002D521E">
      <w:pPr>
        <w:pStyle w:val="04-corpo"/>
      </w:pPr>
      <w:r>
        <w:t>P</w:t>
      </w:r>
      <w:r w:rsidR="00066613">
        <w:t xml:space="preserve">assa a ser a primeira do país habilitada pelo Ministério da Saúde com nível </w:t>
      </w:r>
      <w:proofErr w:type="gramStart"/>
      <w:r w:rsidR="00066613">
        <w:t>3</w:t>
      </w:r>
      <w:proofErr w:type="gramEnd"/>
      <w:r w:rsidR="00066613">
        <w:t xml:space="preserve"> por garantir assistência integral aos pacientes, desde a emergência aos serviços de retaguarda.</w:t>
      </w:r>
      <w:r>
        <w:t xml:space="preserve"> Com a habilitação, o Ceará receberá do Ministério da Saúde R$2.171.750,00 por ano. </w:t>
      </w:r>
    </w:p>
    <w:p w:rsidR="002D521E" w:rsidRDefault="00E818F1" w:rsidP="002D521E">
      <w:pPr>
        <w:pStyle w:val="04-corpo"/>
      </w:pPr>
      <w:r>
        <w:t xml:space="preserve">Com 20 leitos e equipe multidisciplinar composta por médicos, enfermeiros, fisioterapeutas e terapeutas ocupacionais, a Unidade de AVC do Hospital Geral de Fortaleza é a maior do país. Por ano, reduz em 30% a mortalidade causada pela doença em 50% a incapacitações das vítimas. Em números absolutos, evita cerca de 150 mortes e 400 pacientes </w:t>
      </w:r>
      <w:proofErr w:type="gramStart"/>
      <w:r>
        <w:t>ficam</w:t>
      </w:r>
      <w:proofErr w:type="gramEnd"/>
      <w:r>
        <w:t xml:space="preserve"> livres de sequelas graves.</w:t>
      </w:r>
    </w:p>
    <w:p w:rsidR="00CC015C" w:rsidRDefault="00CC015C" w:rsidP="002D521E">
      <w:pPr>
        <w:pStyle w:val="04-corpo"/>
      </w:pPr>
      <w:r>
        <w:t xml:space="preserve">Aquisição do tomógrafo </w:t>
      </w:r>
      <w:proofErr w:type="spellStart"/>
      <w:r>
        <w:t>multi-slice</w:t>
      </w:r>
      <w:proofErr w:type="spellEnd"/>
      <w:r>
        <w:t>. O moderno equipamento realiza o exame em apenas 5 segundos enquanto o antigo fazia a tomografia em 20 minutos.</w:t>
      </w:r>
    </w:p>
    <w:p w:rsidR="00760537" w:rsidRDefault="00E818F1" w:rsidP="002D521E">
      <w:pPr>
        <w:pStyle w:val="03-subtitulo"/>
      </w:pPr>
      <w:r>
        <w:t>Banco de Leite Humano (BLH)</w:t>
      </w:r>
    </w:p>
    <w:p w:rsidR="002D521E" w:rsidRDefault="00CC015C" w:rsidP="00F72F57">
      <w:pPr>
        <w:pStyle w:val="04-corpo"/>
      </w:pPr>
      <w:r>
        <w:t xml:space="preserve">O Banco de Leite Humano </w:t>
      </w:r>
      <w:r w:rsidRPr="00F72F57">
        <w:t>representa</w:t>
      </w:r>
      <w:r>
        <w:t xml:space="preserve"> uma solução de eficácia comprovada para o problema dos recém-nascidos e lactentes internados nas Unidades de Terapia Intensivas (UTI) neonatais, que não dispõe do aleitamento ao peito e dependem prioritariamente do leite humano. </w:t>
      </w:r>
      <w:r w:rsidR="00E818F1" w:rsidRPr="00E818F1">
        <w:t xml:space="preserve">O Ministério da Saúde liberou recursos para a implantação do Banco com 14 equipamentos permanentes, por meio da contribuição da </w:t>
      </w:r>
      <w:r w:rsidR="00E818F1" w:rsidRPr="00E818F1">
        <w:lastRenderedPageBreak/>
        <w:t>Fundação Oswaldo Cruz (Fiocruz) e apoio técnico da Secretaria da Saúde (SESA), totalizando um investimento de R$ 34 mil.</w:t>
      </w:r>
    </w:p>
    <w:p w:rsidR="00E818F1" w:rsidRDefault="00E818F1" w:rsidP="002D521E">
      <w:pPr>
        <w:pStyle w:val="04-corpo"/>
      </w:pPr>
      <w:r w:rsidRPr="00E818F1">
        <w:t>O governador do Estado do Ceará, Cid Gomes, autorizou, no dia 8 de agosto, R$ 149 mil para a estruturação do Banco de Leite Humano do HGF. Serão adquiridas câmaras para manuseio de leite humano ordenhado, termômetros digitais, refrigeradores com controle de temperatura, veículos, equipamentos de informática, materiais permanentes e capacitação de pessoas. </w:t>
      </w:r>
    </w:p>
    <w:p w:rsidR="005D3B44" w:rsidRDefault="00760537" w:rsidP="002D521E">
      <w:pPr>
        <w:pStyle w:val="03-subtitulo"/>
      </w:pPr>
      <w:r w:rsidRPr="005D3B44">
        <w:t>Inauguração do Laboratório de Patologia Clínic</w:t>
      </w:r>
      <w:r w:rsidR="005D3B44" w:rsidRPr="005D3B44">
        <w:t xml:space="preserve">a, Carlos Alberto Tomé de </w:t>
      </w:r>
      <w:proofErr w:type="gramStart"/>
      <w:r w:rsidR="005D3B44" w:rsidRPr="005D3B44">
        <w:t>Sousa</w:t>
      </w:r>
      <w:proofErr w:type="gramEnd"/>
    </w:p>
    <w:p w:rsidR="005D3B44" w:rsidRDefault="005D3B44" w:rsidP="002D521E">
      <w:pPr>
        <w:pStyle w:val="04-corpo"/>
      </w:pPr>
      <w:r>
        <w:t xml:space="preserve">O Laboratório tem a maior produtividade do Estado, em alta complexidade, e atende os ambulatórios especializados do Hospital realizando vários tipos de exames, entre estes, 68% em dosagens bioquímicas e 17% em hematologia. Só no ano de 2012, até outubro, foram feitos </w:t>
      </w:r>
      <w:proofErr w:type="gramStart"/>
      <w:r>
        <w:t>1</w:t>
      </w:r>
      <w:proofErr w:type="gramEnd"/>
      <w:r>
        <w:t xml:space="preserve"> milhão e 500 exames.</w:t>
      </w:r>
    </w:p>
    <w:p w:rsidR="001514C6" w:rsidRPr="005D3B44" w:rsidRDefault="001514C6" w:rsidP="002D521E">
      <w:pPr>
        <w:pStyle w:val="02-titulo"/>
      </w:pPr>
      <w:r w:rsidRPr="005D3B44">
        <w:t>Gestão</w:t>
      </w:r>
    </w:p>
    <w:p w:rsidR="005D3B44" w:rsidRPr="005D3B44" w:rsidRDefault="00974CFB" w:rsidP="002D521E">
      <w:pPr>
        <w:pStyle w:val="03-subtitulo"/>
      </w:pPr>
      <w:r w:rsidRPr="005D3B44">
        <w:t xml:space="preserve">Aquisição do </w:t>
      </w:r>
      <w:proofErr w:type="spellStart"/>
      <w:r w:rsidRPr="005D3B44">
        <w:t>Allura</w:t>
      </w:r>
      <w:proofErr w:type="spellEnd"/>
      <w:r w:rsidRPr="005D3B44">
        <w:t xml:space="preserve"> </w:t>
      </w:r>
      <w:proofErr w:type="spellStart"/>
      <w:r w:rsidRPr="005D3B44">
        <w:t>Xper</w:t>
      </w:r>
      <w:proofErr w:type="spellEnd"/>
      <w:r w:rsidRPr="005D3B44">
        <w:t xml:space="preserve"> FD 20 </w:t>
      </w:r>
    </w:p>
    <w:p w:rsidR="002D521E" w:rsidRDefault="005D3B44" w:rsidP="002D521E">
      <w:pPr>
        <w:pStyle w:val="04-corpo"/>
      </w:pPr>
      <w:r w:rsidRPr="005D3B44">
        <w:t>M</w:t>
      </w:r>
      <w:r w:rsidR="00974CFB" w:rsidRPr="005D3B44">
        <w:t>ais moderno ap</w:t>
      </w:r>
      <w:r w:rsidRPr="005D3B44">
        <w:t>arelho de hemodinâmica do mundo</w:t>
      </w:r>
      <w:r w:rsidR="00974CFB" w:rsidRPr="005D3B44">
        <w:t>. R$3 milhões foram investidos com recursos do Governo do Estado.</w:t>
      </w:r>
      <w:r>
        <w:t xml:space="preserve"> </w:t>
      </w:r>
      <w:r w:rsidRPr="005D3B44">
        <w:t xml:space="preserve">Fabricado na Holanda, o aparelho vai equipar a sala do sistema de hemodinâmica digital do </w:t>
      </w:r>
      <w:r>
        <w:t>HGF</w:t>
      </w:r>
      <w:r w:rsidRPr="005D3B44">
        <w:t xml:space="preserve"> para a realização de procedimentos como </w:t>
      </w:r>
      <w:r w:rsidR="002D521E">
        <w:t>angiografia cerebral e medular.</w:t>
      </w:r>
    </w:p>
    <w:p w:rsidR="005D3B44" w:rsidRPr="005D3B44" w:rsidRDefault="005D3B44" w:rsidP="002D521E">
      <w:pPr>
        <w:pStyle w:val="04-corpo"/>
        <w:rPr>
          <w:sz w:val="24"/>
          <w:szCs w:val="24"/>
        </w:rPr>
      </w:pPr>
      <w:r w:rsidRPr="005D3B44">
        <w:t>Além de realizar procedimentos diagnósticos, o equipamento também permite procedimentos terapêuticos utilizando técnicas minimamente invasivas. Com o equipamento, o HGF vai ampliar, por exemplo, o número de cirurgias de aneurisma e embolização de tumor hepático.</w:t>
      </w:r>
      <w:r w:rsidRPr="005D3B44">
        <w:rPr>
          <w:sz w:val="24"/>
          <w:szCs w:val="24"/>
        </w:rPr>
        <w:t> </w:t>
      </w:r>
    </w:p>
    <w:p w:rsidR="001514C6" w:rsidRPr="005D3B44" w:rsidRDefault="001514C6" w:rsidP="00F72F57">
      <w:pPr>
        <w:pStyle w:val="02-titulo"/>
      </w:pPr>
      <w:r w:rsidRPr="005D3B44">
        <w:t>Recursos/Financiamentos</w:t>
      </w:r>
    </w:p>
    <w:p w:rsidR="005D3B44" w:rsidRPr="005D3B44" w:rsidRDefault="00974CFB" w:rsidP="00F72F57">
      <w:pPr>
        <w:pStyle w:val="03-subtitulo"/>
      </w:pPr>
      <w:r w:rsidRPr="005D3B44">
        <w:t>Autorização de recursos previstos no MAAP para o HGF</w:t>
      </w:r>
    </w:p>
    <w:p w:rsidR="00974CFB" w:rsidRDefault="005D3B44" w:rsidP="00F72F57">
      <w:pPr>
        <w:pStyle w:val="04-corpo"/>
      </w:pPr>
      <w:r>
        <w:t>Foi autorizado</w:t>
      </w:r>
      <w:r w:rsidR="00974CFB">
        <w:t xml:space="preserve"> </w:t>
      </w:r>
      <w:proofErr w:type="gramStart"/>
      <w:r w:rsidR="00974CFB">
        <w:t>R$ 1.270.632,00 para a aquisição de aparelho de cisto-ressecção endoscópica, sistema</w:t>
      </w:r>
      <w:proofErr w:type="gramEnd"/>
      <w:r w:rsidR="00974CFB">
        <w:t xml:space="preserve"> para </w:t>
      </w:r>
      <w:proofErr w:type="spellStart"/>
      <w:r w:rsidR="00974CFB">
        <w:t>litotripsia</w:t>
      </w:r>
      <w:proofErr w:type="spellEnd"/>
      <w:r w:rsidR="00974CFB">
        <w:t xml:space="preserve"> </w:t>
      </w:r>
      <w:proofErr w:type="spellStart"/>
      <w:r w:rsidR="00974CFB" w:rsidRPr="00F72F57">
        <w:t>intercorpórea</w:t>
      </w:r>
      <w:proofErr w:type="spellEnd"/>
      <w:r w:rsidR="00974CFB">
        <w:t xml:space="preserve"> e necroscopia, mais R$ 481.900,00 para um conj</w:t>
      </w:r>
      <w:r>
        <w:t xml:space="preserve">unto de citoscopia urológica e </w:t>
      </w:r>
      <w:r w:rsidR="00974CFB">
        <w:t>R$ 145 mil para aquisição de equipamentos e veículo para o banco de leite.</w:t>
      </w:r>
    </w:p>
    <w:p w:rsidR="00760537" w:rsidRPr="00AC40E4" w:rsidRDefault="00066613" w:rsidP="00F72F57">
      <w:pPr>
        <w:pStyle w:val="02-titulo"/>
      </w:pPr>
      <w:r w:rsidRPr="00AC40E4">
        <w:t>Ensino/Pesquisa</w:t>
      </w:r>
    </w:p>
    <w:p w:rsidR="00760537" w:rsidRPr="00AC40E4" w:rsidRDefault="00066613" w:rsidP="003B6D47">
      <w:pPr>
        <w:pStyle w:val="03-subtitulo"/>
      </w:pPr>
      <w:r w:rsidRPr="00AC40E4">
        <w:t xml:space="preserve">Inauguração da Rede </w:t>
      </w:r>
      <w:r w:rsidRPr="003B6D47">
        <w:t>Univer</w:t>
      </w:r>
      <w:r w:rsidR="00AC40E4" w:rsidRPr="003B6D47">
        <w:t>sitária</w:t>
      </w:r>
      <w:r w:rsidR="00AC40E4" w:rsidRPr="00AC40E4">
        <w:t xml:space="preserve"> de Telemedicina (RUTE)</w:t>
      </w:r>
    </w:p>
    <w:p w:rsidR="003B6D47" w:rsidRDefault="00AC40E4" w:rsidP="003B6D47">
      <w:pPr>
        <w:pStyle w:val="04-corpo"/>
      </w:pPr>
      <w:r w:rsidRPr="00AC40E4">
        <w:lastRenderedPageBreak/>
        <w:t xml:space="preserve">A Rede Rute promove </w:t>
      </w:r>
      <w:r w:rsidRPr="003B6D47">
        <w:t>infraestrutura</w:t>
      </w:r>
      <w:r w:rsidRPr="00AC40E4">
        <w:t xml:space="preserve"> de serviços de comunicação, parte dos equipamentos de informática e comunicação para promover a integração, conectividade e disseminando as atividades </w:t>
      </w:r>
      <w:r w:rsidR="003B6D47">
        <w:t>das instituições participantes.</w:t>
      </w:r>
    </w:p>
    <w:p w:rsidR="003B6D47" w:rsidRDefault="00AC40E4" w:rsidP="003B6D47">
      <w:pPr>
        <w:pStyle w:val="04-corpo"/>
      </w:pPr>
      <w:r w:rsidRPr="00AC40E4">
        <w:t xml:space="preserve">Com estes recursos, é possível a </w:t>
      </w:r>
      <w:r w:rsidRPr="003B6D47">
        <w:t>realização</w:t>
      </w:r>
      <w:r w:rsidRPr="00AC40E4">
        <w:t xml:space="preserve"> de videoconferência, trabalhos colaborativos e estudo de casos na área de pesquisa; educação continuada </w:t>
      </w:r>
      <w:r w:rsidR="001215C2" w:rsidRPr="00AC40E4">
        <w:t>à</w:t>
      </w:r>
      <w:r w:rsidRPr="00AC40E4">
        <w:t xml:space="preserve"> distância, especialização, aperfeiçoamento e atualização na área de capacitação profissional; e até mesmo a segunda opinião, consultas online e telediagnóstico por imagem na área de atendimento.</w:t>
      </w:r>
    </w:p>
    <w:p w:rsidR="00AC40E4" w:rsidRPr="00AC40E4" w:rsidRDefault="00AC40E4" w:rsidP="00F33A84">
      <w:pPr>
        <w:pStyle w:val="04-corpo"/>
      </w:pPr>
      <w:r w:rsidRPr="00AC40E4">
        <w:t xml:space="preserve">O HGF está ligado a Hospitais Universitários, Institutos de Pesquisa e Rede de Cooperação Latino-Americana de Redes Avançadas (Clara). Os </w:t>
      </w:r>
      <w:r w:rsidRPr="00F33A84">
        <w:t>participantes</w:t>
      </w:r>
      <w:r w:rsidRPr="00AC40E4">
        <w:t xml:space="preserve"> contam com a colaboração de redes-parceiras, na Europa e nos Estados Unidos.</w:t>
      </w:r>
    </w:p>
    <w:p w:rsidR="00760537" w:rsidRPr="00760537" w:rsidRDefault="00760537" w:rsidP="003B6D47">
      <w:pPr>
        <w:pStyle w:val="04-corpo"/>
      </w:pPr>
      <w:r w:rsidRPr="00974CFB">
        <w:t>80 novos servidores concursados.</w:t>
      </w:r>
    </w:p>
    <w:p w:rsidR="00760537" w:rsidRPr="00974CFB" w:rsidRDefault="00760537" w:rsidP="003B6D47">
      <w:pPr>
        <w:pStyle w:val="04-corpo"/>
      </w:pPr>
      <w:r w:rsidRPr="00974CFB">
        <w:t>91 novos residentes.</w:t>
      </w:r>
    </w:p>
    <w:p w:rsidR="00760537" w:rsidRDefault="00066613" w:rsidP="00066613">
      <w:pPr>
        <w:jc w:val="both"/>
        <w:rPr>
          <w:color w:val="FF0000"/>
        </w:rPr>
      </w:pPr>
      <w:r w:rsidRPr="001514C6">
        <w:rPr>
          <w:color w:val="FF0000"/>
        </w:rPr>
        <w:t xml:space="preserve">OBS.: AS MATÉRIAS </w:t>
      </w:r>
      <w:r w:rsidR="00760537">
        <w:rPr>
          <w:color w:val="FF0000"/>
        </w:rPr>
        <w:t>DE 201</w:t>
      </w:r>
      <w:r w:rsidR="006A5611">
        <w:rPr>
          <w:color w:val="FF0000"/>
        </w:rPr>
        <w:t>2</w:t>
      </w:r>
      <w:r w:rsidR="00760537">
        <w:rPr>
          <w:color w:val="FF0000"/>
        </w:rPr>
        <w:t xml:space="preserve"> ENCERRAM-SE NA PÁGINA 31</w:t>
      </w:r>
      <w:r w:rsidRPr="001514C6">
        <w:rPr>
          <w:color w:val="FF0000"/>
        </w:rPr>
        <w:t xml:space="preserve"> DO SITE.</w:t>
      </w:r>
    </w:p>
    <w:p w:rsidR="00760537" w:rsidRDefault="00760537" w:rsidP="004A751A">
      <w:pPr>
        <w:pStyle w:val="01-capitulo"/>
      </w:pPr>
      <w:r>
        <w:t>2013</w:t>
      </w:r>
    </w:p>
    <w:p w:rsidR="00760537" w:rsidRDefault="00760537" w:rsidP="00760537">
      <w:pPr>
        <w:jc w:val="both"/>
        <w:rPr>
          <w:b/>
          <w:color w:val="FF0000"/>
          <w:sz w:val="24"/>
          <w:szCs w:val="24"/>
        </w:rPr>
      </w:pPr>
      <w:r w:rsidRPr="001514C6">
        <w:rPr>
          <w:color w:val="FF0000"/>
        </w:rPr>
        <w:t xml:space="preserve">OBS: AS MATÉRIAS DESSE PERÍODO ESTÃO DISPONÍVEIS NO SITE A PARTIR DA PÁGINA </w:t>
      </w:r>
      <w:r w:rsidR="00C900BA">
        <w:rPr>
          <w:color w:val="FF0000"/>
        </w:rPr>
        <w:t>32</w:t>
      </w:r>
      <w:r>
        <w:rPr>
          <w:color w:val="FF0000"/>
        </w:rPr>
        <w:t>.</w:t>
      </w:r>
    </w:p>
    <w:p w:rsidR="00760537" w:rsidRPr="001215C2" w:rsidRDefault="00760537" w:rsidP="003B6D47">
      <w:pPr>
        <w:pStyle w:val="02-titulo"/>
      </w:pPr>
      <w:r w:rsidRPr="001215C2">
        <w:t>Assistência</w:t>
      </w:r>
    </w:p>
    <w:p w:rsidR="00760537" w:rsidRDefault="00760537" w:rsidP="003B6D47">
      <w:pPr>
        <w:pStyle w:val="03-subtitulo"/>
      </w:pPr>
      <w:r w:rsidRPr="001215C2">
        <w:t>Sala de Apoio à Amamentação</w:t>
      </w:r>
    </w:p>
    <w:p w:rsidR="003B6D47" w:rsidRDefault="001215C2" w:rsidP="003B6D47">
      <w:pPr>
        <w:pStyle w:val="04-corpo"/>
      </w:pPr>
      <w:proofErr w:type="gramStart"/>
      <w:r>
        <w:t>Implementação</w:t>
      </w:r>
      <w:proofErr w:type="gramEnd"/>
      <w:r>
        <w:t xml:space="preserve"> da</w:t>
      </w:r>
      <w:r w:rsidRPr="001215C2">
        <w:t xml:space="preserve"> Sala de Apoio à Amamentação para as funcionárias do Hospital que reto</w:t>
      </w:r>
      <w:r>
        <w:t xml:space="preserve">rnarem de licença maternidade. </w:t>
      </w:r>
      <w:r w:rsidRPr="001215C2">
        <w:t>Na Sala, as mães poderão esvaziar as mamas armazenando seu leite em frascos previamente esterilizados - com uma etiqueta identificando o nome da mãe, a data e a hora da coleta - que serão mantidos em um freezer em temperatura controlada até o fim do dia para, em outro mo</w:t>
      </w:r>
      <w:r w:rsidR="003B6D47">
        <w:t>mento, oferecê-lo ao seu filho.</w:t>
      </w:r>
    </w:p>
    <w:p w:rsidR="001215C2" w:rsidRDefault="001215C2" w:rsidP="003B6D47">
      <w:pPr>
        <w:pStyle w:val="04-corpo"/>
        <w:rPr>
          <w:sz w:val="22"/>
        </w:rPr>
      </w:pPr>
      <w:r>
        <w:rPr>
          <w:sz w:val="22"/>
        </w:rPr>
        <w:t>B</w:t>
      </w:r>
      <w:r w:rsidRPr="001215C2">
        <w:rPr>
          <w:sz w:val="22"/>
        </w:rPr>
        <w:t>enefício não só para as mães e os bebês, mas para o Hospital que passa a valorizar ainda mais as necessidades das funcionárias no puerpério.</w:t>
      </w:r>
    </w:p>
    <w:p w:rsidR="001215C2" w:rsidRDefault="005463A4" w:rsidP="003B6D47">
      <w:pPr>
        <w:pStyle w:val="03-subtitulo"/>
      </w:pPr>
      <w:r w:rsidRPr="001215C2">
        <w:t>Criação do Comitê interno multidisciplina</w:t>
      </w:r>
      <w:r w:rsidR="001215C2" w:rsidRPr="001215C2">
        <w:t>r para a Segurança do Paciente</w:t>
      </w:r>
    </w:p>
    <w:p w:rsidR="003B6D47" w:rsidRDefault="003D571D" w:rsidP="003B6D47">
      <w:pPr>
        <w:pStyle w:val="04-corpo"/>
      </w:pPr>
      <w:r>
        <w:t xml:space="preserve">A direção geral do Hospital Geral de Fortaleza – HGF instituiu por meio da Portaria interna nº 03 /2013 / DG, de 04 de março de 2013, o Comitê interno multidisciplinar para a Segurança do Paciente. A iniciativa </w:t>
      </w:r>
      <w:r>
        <w:lastRenderedPageBreak/>
        <w:t>vai ao encontro da agenda da Organização Mundial de Saúde - OMS que lançou, em 2004, a Aliança Mundial para a Segurança do Paciente, recomendando aos países maior atenção ao tema.</w:t>
      </w:r>
    </w:p>
    <w:p w:rsidR="001215C2" w:rsidRDefault="003D571D" w:rsidP="003B6D47">
      <w:pPr>
        <w:pStyle w:val="04-corpo"/>
      </w:pPr>
      <w:r>
        <w:t xml:space="preserve">Em sua missão institucional, o HGF se compromete a oferecer serviços seguros e de boa qualidade, além da observância do perfil epidemiológico de seus pacientes e a natureza de alta complexidade dos procedimentos assistenciais prestados pelo hospital. </w:t>
      </w:r>
    </w:p>
    <w:p w:rsidR="005463A4" w:rsidRDefault="005463A4" w:rsidP="004A751A">
      <w:pPr>
        <w:pStyle w:val="03-subtitulo"/>
      </w:pPr>
      <w:r w:rsidRPr="003D571D">
        <w:t>Laboratório de Habilidades Cirúrgicas</w:t>
      </w:r>
    </w:p>
    <w:p w:rsidR="003D571D" w:rsidRPr="003D571D" w:rsidRDefault="003D571D" w:rsidP="004A751A">
      <w:pPr>
        <w:pStyle w:val="04-corpo"/>
      </w:pPr>
      <w:r>
        <w:t xml:space="preserve">O laboratório vai oferecer aos </w:t>
      </w:r>
      <w:proofErr w:type="gramStart"/>
      <w:r>
        <w:t>residentes capacitação</w:t>
      </w:r>
      <w:proofErr w:type="gramEnd"/>
      <w:r>
        <w:t xml:space="preserve"> nos procedimentos de vídeos, (vídeolaparoscopia), sutura, e outras. Contando com  monitores adaptados com equipamentos de simulação, imitando o corpo humano, que serão manuseados pelos estudantes. Enquanto hospital de ensino, o HGF está buscando  melhorar cada vez mais a </w:t>
      </w:r>
      <w:proofErr w:type="gramStart"/>
      <w:r>
        <w:t>performance</w:t>
      </w:r>
      <w:proofErr w:type="gramEnd"/>
      <w:r>
        <w:t xml:space="preserve"> profissional e a qualidade do serviço de saúde oferecido à população.</w:t>
      </w:r>
    </w:p>
    <w:p w:rsidR="005463A4" w:rsidRPr="003D571D" w:rsidRDefault="005463A4" w:rsidP="004A751A">
      <w:pPr>
        <w:pStyle w:val="03-subtitulo"/>
      </w:pPr>
      <w:r w:rsidRPr="003D571D">
        <w:t>Ad</w:t>
      </w:r>
      <w:r w:rsidR="003D571D" w:rsidRPr="003D571D">
        <w:t>esão ao Programa “Rede Cegonha”</w:t>
      </w:r>
    </w:p>
    <w:p w:rsidR="008975D5" w:rsidRDefault="008975D5" w:rsidP="004A751A">
      <w:pPr>
        <w:pStyle w:val="04-corpo"/>
      </w:pPr>
      <w:r>
        <w:t>Tem como objetivo reduzir a mortalidade neonatal, infantil e materna em todo o Brasil. </w:t>
      </w:r>
      <w:r>
        <w:br/>
        <w:t>A Rede Cegonha está sendo administrada no HGF por três colegiados: gestor, obstétrico e neonatal. A Rede Cegonha chega ao HGF para reunir muitas ações que já existiam na Unidade. No Hospital, por exemplo, a futura mamãe tem garantido o direito de ter acompanhante (inclusive os papais), ela também já sai da Unidade com o registro de nascimento e o cartão de imunização do filho nas mãos e tem ainda todo um acompanhamento pós-parto.</w:t>
      </w:r>
    </w:p>
    <w:p w:rsidR="00760537" w:rsidRPr="008975D5" w:rsidRDefault="00760537" w:rsidP="004A751A">
      <w:pPr>
        <w:pStyle w:val="02-titulo"/>
      </w:pPr>
      <w:r w:rsidRPr="008975D5">
        <w:t>Gestão</w:t>
      </w:r>
    </w:p>
    <w:p w:rsidR="008975D5" w:rsidRDefault="00117514" w:rsidP="004A751A">
      <w:pPr>
        <w:pStyle w:val="03-subtitulo"/>
      </w:pPr>
      <w:r w:rsidRPr="008975D5">
        <w:t>Criação dos Conselhos Gestor e Consultivo nos hospitais da rede da Sesa</w:t>
      </w:r>
    </w:p>
    <w:p w:rsidR="004A751A" w:rsidRDefault="008975D5" w:rsidP="004A751A">
      <w:pPr>
        <w:pStyle w:val="04-corpo"/>
      </w:pPr>
      <w:r>
        <w:t xml:space="preserve">Com o objetivo inicial bem definido de reduzir a lotação nos hospitais, filas nos corredores, </w:t>
      </w:r>
      <w:proofErr w:type="gramStart"/>
      <w:r>
        <w:t>implementar</w:t>
      </w:r>
      <w:proofErr w:type="gramEnd"/>
      <w:r>
        <w:t xml:space="preserve"> classificação de risco, reduzir tempo de espera nas urgências e emergências, ampliação de leitos e agilizar a realização de exames e internações, foram criados os conselhos Gestor e Consultivo.</w:t>
      </w:r>
    </w:p>
    <w:p w:rsidR="008975D5" w:rsidRDefault="008975D5" w:rsidP="004A751A">
      <w:pPr>
        <w:pStyle w:val="04-corpo"/>
      </w:pPr>
      <w:r>
        <w:t>O primeiro hospital com os conselhos implantados é o Hospital Geral de Fortaleza, que tem a emergência mais movimentada da rede pública do Estado. Os conselhos fazem parte de um novo projeto estratégico da Sesa que tem como finalidade aprimorar a gestão e melhorar assistência à saúde da população, numa parceria com diversas instituições.</w:t>
      </w:r>
    </w:p>
    <w:p w:rsidR="00117514" w:rsidRPr="00E46756" w:rsidRDefault="00117514" w:rsidP="004A751A">
      <w:pPr>
        <w:pStyle w:val="03-subtitulo"/>
      </w:pPr>
      <w:r w:rsidRPr="00E46756">
        <w:t xml:space="preserve">Lançamento do Manual Operacional de Serviço Social: uma proposta de </w:t>
      </w:r>
      <w:r w:rsidR="008975D5" w:rsidRPr="00E46756">
        <w:t>“padronização” de procedimentos</w:t>
      </w:r>
    </w:p>
    <w:p w:rsidR="004A751A" w:rsidRDefault="00E46756" w:rsidP="004A751A">
      <w:pPr>
        <w:pStyle w:val="04-corpo"/>
      </w:pPr>
      <w:r w:rsidRPr="00E46756">
        <w:lastRenderedPageBreak/>
        <w:t xml:space="preserve">Tem como objetivo impulsionar um melhor funcionamento do trabalho prestado pelo Serviço Social dentro da unidade. </w:t>
      </w:r>
      <w:r>
        <w:t>Os</w:t>
      </w:r>
      <w:r w:rsidRPr="00E46756">
        <w:t xml:space="preserve"> assistentes sociais fazem um trabalho de humanização de suma importância junto aos pa</w:t>
      </w:r>
      <w:r w:rsidR="004A751A">
        <w:t>cientes que chegam ao hospital.</w:t>
      </w:r>
    </w:p>
    <w:p w:rsidR="00E46756" w:rsidRDefault="00E46756" w:rsidP="00F33A84">
      <w:pPr>
        <w:pStyle w:val="04-corpo"/>
      </w:pPr>
      <w:r w:rsidRPr="00E46756">
        <w:t xml:space="preserve">Sem a preocupação de seguir </w:t>
      </w:r>
      <w:r w:rsidRPr="00F33A84">
        <w:t>modelos</w:t>
      </w:r>
      <w:r w:rsidRPr="00E46756">
        <w:t xml:space="preserve"> previamente estabelecidos, a obra adota categorias que demarcam o avanço teórico-metodológico e técnico-operativo da profissão ao tempo que compreende a ética da proteção social como direito, prioritário, da sociedade</w:t>
      </w:r>
      <w:r>
        <w:t xml:space="preserve">. </w:t>
      </w:r>
    </w:p>
    <w:p w:rsidR="00E46756" w:rsidRPr="00E46756" w:rsidRDefault="00E46756" w:rsidP="004A751A">
      <w:pPr>
        <w:pStyle w:val="03-subtitulo"/>
      </w:pPr>
      <w:r w:rsidRPr="00E46756">
        <w:t>Contratação de novos leitos</w:t>
      </w:r>
    </w:p>
    <w:p w:rsidR="003857A7" w:rsidRDefault="003857A7" w:rsidP="004A751A">
      <w:pPr>
        <w:pStyle w:val="04-corpo"/>
      </w:pPr>
      <w:r>
        <w:t>Contratação de novos leitos de emergência em outros hospitais da rede Ses</w:t>
      </w:r>
      <w:r w:rsidR="006A5611">
        <w:t xml:space="preserve">a e rede privada. </w:t>
      </w:r>
      <w:r>
        <w:t xml:space="preserve">93 </w:t>
      </w:r>
      <w:r w:rsidR="006A5611">
        <w:t xml:space="preserve">leitos </w:t>
      </w:r>
      <w:r>
        <w:t>no Hospital Senador Fernandes Távora. Já estão com pacientes encaminhados pela emergência do HGF. 42 leitos contratados na Santa Casa em Fortaleza.</w:t>
      </w:r>
      <w:r w:rsidR="00E46756">
        <w:t xml:space="preserve"> O objetivo dessas medidas foi acabar com as macas distribuídas pelos corredores do Setor de Emergência do Hospital Geral de Fortaleza.</w:t>
      </w:r>
    </w:p>
    <w:p w:rsidR="00760537" w:rsidRPr="00E46756" w:rsidRDefault="00760537" w:rsidP="004A751A">
      <w:pPr>
        <w:pStyle w:val="02-titulo"/>
      </w:pPr>
      <w:r w:rsidRPr="00E46756">
        <w:t>Ensino/Pesquisa</w:t>
      </w:r>
    </w:p>
    <w:p w:rsidR="00760537" w:rsidRDefault="00760537" w:rsidP="004A751A">
      <w:pPr>
        <w:pStyle w:val="04-corpo"/>
      </w:pPr>
      <w:r w:rsidRPr="00760537">
        <w:t>197 novos residentes para diversas áreas.</w:t>
      </w:r>
    </w:p>
    <w:p w:rsidR="005463A4" w:rsidRDefault="005463A4" w:rsidP="004A751A">
      <w:pPr>
        <w:pStyle w:val="03-subtitulo"/>
      </w:pPr>
      <w:r w:rsidRPr="00E46756">
        <w:t>Criação do</w:t>
      </w:r>
      <w:r w:rsidR="00760537" w:rsidRPr="00E46756">
        <w:t xml:space="preserve"> Centro de Pesquisa</w:t>
      </w:r>
    </w:p>
    <w:p w:rsidR="006A5611" w:rsidRDefault="006A5611" w:rsidP="006A5611">
      <w:pPr>
        <w:jc w:val="both"/>
        <w:rPr>
          <w:color w:val="FF0000"/>
        </w:rPr>
      </w:pPr>
      <w:r w:rsidRPr="001514C6">
        <w:rPr>
          <w:color w:val="FF0000"/>
        </w:rPr>
        <w:t xml:space="preserve">OBS.: AS MATÉRIAS </w:t>
      </w:r>
      <w:r>
        <w:rPr>
          <w:color w:val="FF0000"/>
        </w:rPr>
        <w:t>DE 2013 ENCERRAM-SE NA PÁGINA 10</w:t>
      </w:r>
      <w:r w:rsidRPr="001514C6">
        <w:rPr>
          <w:color w:val="FF0000"/>
        </w:rPr>
        <w:t xml:space="preserve"> DO SITE.</w:t>
      </w:r>
    </w:p>
    <w:p w:rsidR="005B721D" w:rsidRDefault="006A5611" w:rsidP="004A751A">
      <w:pPr>
        <w:pStyle w:val="01-capitulo"/>
      </w:pPr>
      <w:r w:rsidRPr="006A5611">
        <w:t>2014</w:t>
      </w:r>
    </w:p>
    <w:p w:rsidR="006A5611" w:rsidRDefault="006A5611" w:rsidP="004A751A">
      <w:pPr>
        <w:pStyle w:val="02-titulo"/>
      </w:pPr>
      <w:r w:rsidRPr="004A751A">
        <w:t>Assistência</w:t>
      </w:r>
    </w:p>
    <w:p w:rsidR="005B721D" w:rsidRPr="00D45DA2" w:rsidRDefault="005B721D" w:rsidP="004A751A">
      <w:pPr>
        <w:pStyle w:val="03-subtitulo"/>
      </w:pPr>
      <w:r w:rsidRPr="00D45DA2">
        <w:t>Funcionamento do novo Ambulatório de Doença Mineral Óssea do Hospital.</w:t>
      </w:r>
    </w:p>
    <w:p w:rsidR="005B721D" w:rsidRPr="00D45DA2" w:rsidRDefault="005B721D" w:rsidP="004A751A">
      <w:pPr>
        <w:pStyle w:val="05-corpo-destaque"/>
        <w:rPr>
          <w:rFonts w:eastAsia="Times New Roman"/>
        </w:rPr>
      </w:pPr>
      <w:r w:rsidRPr="00D45DA2">
        <w:t>Nova imunização para bebês prematuros (</w:t>
      </w:r>
      <w:r w:rsidRPr="00D45DA2">
        <w:rPr>
          <w:rFonts w:eastAsia="Times New Roman"/>
        </w:rPr>
        <w:t xml:space="preserve">inicia a utilização do medicamento </w:t>
      </w:r>
      <w:proofErr w:type="spellStart"/>
      <w:r w:rsidRPr="00D45DA2">
        <w:rPr>
          <w:rFonts w:eastAsia="Times New Roman"/>
        </w:rPr>
        <w:t>palivizumabe</w:t>
      </w:r>
      <w:proofErr w:type="spellEnd"/>
      <w:r w:rsidRPr="00D45DA2">
        <w:rPr>
          <w:rFonts w:eastAsia="Times New Roman"/>
        </w:rPr>
        <w:t xml:space="preserve"> que atinge os prematuros no primeiro ano de vida e também os bebês com doenças pulmonares crônicas e cardiopatias congênitas).</w:t>
      </w:r>
    </w:p>
    <w:p w:rsidR="00D45DA2" w:rsidRPr="00D45DA2" w:rsidRDefault="00D45DA2" w:rsidP="004A751A">
      <w:pPr>
        <w:pStyle w:val="05-corpo-destaque"/>
        <w:rPr>
          <w:rFonts w:eastAsia="Times New Roman"/>
        </w:rPr>
      </w:pPr>
      <w:r w:rsidRPr="00D45DA2">
        <w:rPr>
          <w:rFonts w:eastAsia="Times New Roman"/>
        </w:rPr>
        <w:t>Início dos trabalhos do Time de Resposta Rápida (TRR).</w:t>
      </w:r>
    </w:p>
    <w:p w:rsidR="006A5611" w:rsidRDefault="006A5611" w:rsidP="004A751A">
      <w:pPr>
        <w:pStyle w:val="02-titulo"/>
      </w:pPr>
      <w:r w:rsidRPr="00E546F2">
        <w:t>Gestão</w:t>
      </w:r>
    </w:p>
    <w:p w:rsidR="00E04117" w:rsidRPr="004A751A" w:rsidRDefault="00D67FBA" w:rsidP="004A751A">
      <w:pPr>
        <w:pStyle w:val="05-corpo-destaque"/>
      </w:pPr>
      <w:r w:rsidRPr="004A751A">
        <w:lastRenderedPageBreak/>
        <w:t>I</w:t>
      </w:r>
      <w:r w:rsidR="00E04117" w:rsidRPr="004A751A">
        <w:t>nstalação da nova subestação de energia elétrica. A subestação atual utiliza três geradores com capacidade de 1.500 KVA de energia</w:t>
      </w:r>
      <w:r w:rsidRPr="004A751A">
        <w:t>.</w:t>
      </w:r>
    </w:p>
    <w:p w:rsidR="005B721D" w:rsidRPr="004A751A" w:rsidRDefault="005B721D" w:rsidP="004A751A">
      <w:pPr>
        <w:pStyle w:val="05-corpo-destaque"/>
      </w:pPr>
      <w:r w:rsidRPr="004A751A">
        <w:t xml:space="preserve">Aquisição do equipamento de Hemodinâmica. Um sistema de angiografia digital com detector de plano que abrange as áreas de neurologia, cirurgia geral, cirurgia vascular, </w:t>
      </w:r>
      <w:proofErr w:type="spellStart"/>
      <w:r w:rsidRPr="004A751A">
        <w:t>gastroenterologia</w:t>
      </w:r>
      <w:proofErr w:type="spellEnd"/>
      <w:r w:rsidRPr="004A751A">
        <w:t>, cardíaca e também transplantes.</w:t>
      </w:r>
    </w:p>
    <w:p w:rsidR="005B721D" w:rsidRPr="004A751A" w:rsidRDefault="005B721D" w:rsidP="004A751A">
      <w:pPr>
        <w:pStyle w:val="05-corpo-destaque"/>
      </w:pPr>
      <w:r w:rsidRPr="004A751A">
        <w:t>Ampliação da sala de apoio do Centro de Infusão.</w:t>
      </w:r>
    </w:p>
    <w:p w:rsidR="00D45DA2" w:rsidRPr="004A751A" w:rsidRDefault="00D45DA2" w:rsidP="004A751A">
      <w:pPr>
        <w:pStyle w:val="05-corpo-destaque"/>
      </w:pPr>
      <w:r w:rsidRPr="004A751A">
        <w:t>Restauração da sala de estabilização.</w:t>
      </w:r>
    </w:p>
    <w:p w:rsidR="005B721D" w:rsidRPr="005B721D" w:rsidRDefault="00D45DA2" w:rsidP="004A751A">
      <w:pPr>
        <w:pStyle w:val="05-corpo-destaque"/>
      </w:pPr>
      <w:r w:rsidRPr="004A751A">
        <w:t>Instalação do Consultório de Enfermagem.</w:t>
      </w:r>
    </w:p>
    <w:p w:rsidR="006A5611" w:rsidRDefault="006A5611" w:rsidP="004A751A">
      <w:pPr>
        <w:pStyle w:val="02-titulo"/>
      </w:pPr>
      <w:r>
        <w:t>Recursos/Financiamentos</w:t>
      </w:r>
    </w:p>
    <w:p w:rsidR="006A5611" w:rsidRDefault="006A5611" w:rsidP="004A751A">
      <w:pPr>
        <w:pStyle w:val="02-titulo"/>
      </w:pPr>
      <w:r>
        <w:t>Ensino/Pesquisa</w:t>
      </w:r>
    </w:p>
    <w:p w:rsidR="00416937" w:rsidRPr="00416937" w:rsidRDefault="00D45DA2" w:rsidP="00057B46">
      <w:pPr>
        <w:pStyle w:val="05-corpo-destaque"/>
        <w:rPr>
          <w:lang w:eastAsia="en-US"/>
        </w:rPr>
      </w:pPr>
      <w:r w:rsidRPr="00D45DA2">
        <w:t>115 novos residentes.</w:t>
      </w:r>
      <w:bookmarkStart w:id="0" w:name="_GoBack"/>
      <w:bookmarkEnd w:id="0"/>
    </w:p>
    <w:sectPr w:rsidR="00416937" w:rsidRPr="00416937" w:rsidSect="007E3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0"/>
    </wne:keymap>
  </wne:keymaps>
  <wne:toolbars>
    <wne:acdManifest>
      <wne:acdEntry wne:acdName="acd0"/>
      <wne:acdEntry wne:acdName="acd1"/>
    </wne:acdManifest>
  </wne:toolbars>
  <wne:acds>
    <wne:acd wne:argValue="AgAwADIALQB0AGkAdAB1AGwAbwA=" wne:acdName="acd0" wne:fciIndexBasedOn="0065"/>
    <wne:acd wne:argValue="AgAwADEALQBjAGEAcABpAHQAdQBsAG8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5FB"/>
    <w:multiLevelType w:val="hybridMultilevel"/>
    <w:tmpl w:val="CD061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9F"/>
    <w:rsid w:val="00057B46"/>
    <w:rsid w:val="00066613"/>
    <w:rsid w:val="000A638C"/>
    <w:rsid w:val="000C6BA8"/>
    <w:rsid w:val="00117514"/>
    <w:rsid w:val="001215C2"/>
    <w:rsid w:val="001514C6"/>
    <w:rsid w:val="00190D73"/>
    <w:rsid w:val="00213125"/>
    <w:rsid w:val="00224FF7"/>
    <w:rsid w:val="002317D2"/>
    <w:rsid w:val="00280FCF"/>
    <w:rsid w:val="00283742"/>
    <w:rsid w:val="002D521E"/>
    <w:rsid w:val="002E4EC4"/>
    <w:rsid w:val="00373C10"/>
    <w:rsid w:val="003857A7"/>
    <w:rsid w:val="003903E5"/>
    <w:rsid w:val="003B6D47"/>
    <w:rsid w:val="003D571D"/>
    <w:rsid w:val="00416937"/>
    <w:rsid w:val="00423AF4"/>
    <w:rsid w:val="004A751A"/>
    <w:rsid w:val="005120FF"/>
    <w:rsid w:val="00544496"/>
    <w:rsid w:val="0054452D"/>
    <w:rsid w:val="005463A4"/>
    <w:rsid w:val="005B721D"/>
    <w:rsid w:val="005C05AF"/>
    <w:rsid w:val="005D3B44"/>
    <w:rsid w:val="005D640C"/>
    <w:rsid w:val="005E4E03"/>
    <w:rsid w:val="0060346B"/>
    <w:rsid w:val="00656C6B"/>
    <w:rsid w:val="006610C4"/>
    <w:rsid w:val="006A5611"/>
    <w:rsid w:val="006D5DE6"/>
    <w:rsid w:val="00722926"/>
    <w:rsid w:val="00760537"/>
    <w:rsid w:val="007A77CB"/>
    <w:rsid w:val="007E3756"/>
    <w:rsid w:val="007E3913"/>
    <w:rsid w:val="00821852"/>
    <w:rsid w:val="00843D66"/>
    <w:rsid w:val="00846798"/>
    <w:rsid w:val="008975D5"/>
    <w:rsid w:val="0092363E"/>
    <w:rsid w:val="009742C6"/>
    <w:rsid w:val="00974CFB"/>
    <w:rsid w:val="009D37BE"/>
    <w:rsid w:val="00A24B29"/>
    <w:rsid w:val="00AC40E4"/>
    <w:rsid w:val="00B93198"/>
    <w:rsid w:val="00BA2F43"/>
    <w:rsid w:val="00C900BA"/>
    <w:rsid w:val="00CC015C"/>
    <w:rsid w:val="00CF525D"/>
    <w:rsid w:val="00D16BE5"/>
    <w:rsid w:val="00D45DA2"/>
    <w:rsid w:val="00D67FBA"/>
    <w:rsid w:val="00E04117"/>
    <w:rsid w:val="00E46756"/>
    <w:rsid w:val="00E546F2"/>
    <w:rsid w:val="00E818F1"/>
    <w:rsid w:val="00E8759F"/>
    <w:rsid w:val="00EF2C90"/>
    <w:rsid w:val="00F302B9"/>
    <w:rsid w:val="00F33A84"/>
    <w:rsid w:val="00F72F57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19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83742"/>
    <w:rPr>
      <w:i/>
      <w:iCs/>
    </w:rPr>
  </w:style>
  <w:style w:type="character" w:styleId="Forte">
    <w:name w:val="Strong"/>
    <w:basedOn w:val="Fontepargpadro"/>
    <w:uiPriority w:val="22"/>
    <w:qFormat/>
    <w:rsid w:val="00C900B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0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separator">
    <w:name w:val="article_separator"/>
    <w:basedOn w:val="Fontepargpadro"/>
    <w:rsid w:val="005C05AF"/>
  </w:style>
  <w:style w:type="paragraph" w:customStyle="1" w:styleId="western">
    <w:name w:val="western"/>
    <w:basedOn w:val="Normal"/>
    <w:rsid w:val="00AC4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D5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04-corpo">
    <w:name w:val="04-corpo"/>
    <w:basedOn w:val="Normal"/>
    <w:link w:val="04-corpoChar"/>
    <w:qFormat/>
    <w:rsid w:val="00F33A84"/>
    <w:pPr>
      <w:spacing w:after="160" w:line="360" w:lineRule="auto"/>
      <w:contextualSpacing/>
      <w:jc w:val="both"/>
    </w:pPr>
    <w:rPr>
      <w:rFonts w:eastAsia="Times New Roman" w:cs="Times New Roman"/>
      <w:sz w:val="20"/>
    </w:rPr>
  </w:style>
  <w:style w:type="paragraph" w:customStyle="1" w:styleId="02-titulo">
    <w:name w:val="02-titulo"/>
    <w:basedOn w:val="Normal"/>
    <w:next w:val="03-subtitulo"/>
    <w:link w:val="02-tituloChar"/>
    <w:qFormat/>
    <w:rsid w:val="00F72F57"/>
    <w:pPr>
      <w:spacing w:before="480" w:after="20" w:line="480" w:lineRule="auto"/>
    </w:pPr>
    <w:rPr>
      <w:b/>
      <w:color w:val="FF0000"/>
      <w:sz w:val="36"/>
      <w:szCs w:val="24"/>
      <w:u w:val="single"/>
    </w:rPr>
  </w:style>
  <w:style w:type="character" w:customStyle="1" w:styleId="04-corpoChar">
    <w:name w:val="04-corpo Char"/>
    <w:basedOn w:val="Fontepargpadro"/>
    <w:link w:val="04-corpo"/>
    <w:rsid w:val="00F33A84"/>
    <w:rPr>
      <w:rFonts w:eastAsia="Times New Roman" w:cs="Times New Roman"/>
      <w:sz w:val="20"/>
      <w:lang w:eastAsia="pt-BR"/>
    </w:rPr>
  </w:style>
  <w:style w:type="paragraph" w:customStyle="1" w:styleId="03-subtitulo">
    <w:name w:val="03-subtitulo"/>
    <w:basedOn w:val="Normal"/>
    <w:next w:val="04-corpo"/>
    <w:link w:val="03-subtituloChar"/>
    <w:qFormat/>
    <w:rsid w:val="00F72F57"/>
    <w:pPr>
      <w:spacing w:before="240"/>
      <w:jc w:val="both"/>
    </w:pPr>
    <w:rPr>
      <w:b/>
      <w:sz w:val="24"/>
      <w:szCs w:val="24"/>
    </w:rPr>
  </w:style>
  <w:style w:type="character" w:customStyle="1" w:styleId="02-tituloChar">
    <w:name w:val="02-titulo Char"/>
    <w:basedOn w:val="Fontepargpadro"/>
    <w:link w:val="02-titulo"/>
    <w:rsid w:val="00F72F57"/>
    <w:rPr>
      <w:b/>
      <w:color w:val="FF0000"/>
      <w:sz w:val="36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2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03-subtituloChar">
    <w:name w:val="03-subtitulo Char"/>
    <w:basedOn w:val="Fontepargpadro"/>
    <w:link w:val="03-subtitulo"/>
    <w:rsid w:val="00F72F57"/>
    <w:rPr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D52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5-corpo-destaque">
    <w:name w:val="05-corpo-destaque"/>
    <w:basedOn w:val="Normal"/>
    <w:next w:val="04-corpo"/>
    <w:link w:val="05-corpo-destaqueChar"/>
    <w:qFormat/>
    <w:rsid w:val="00F33A84"/>
    <w:rPr>
      <w:b/>
      <w:sz w:val="20"/>
    </w:rPr>
  </w:style>
  <w:style w:type="paragraph" w:customStyle="1" w:styleId="01-capitulo">
    <w:name w:val="01-capitulo"/>
    <w:basedOn w:val="Normal"/>
    <w:next w:val="02-titulo"/>
    <w:qFormat/>
    <w:rsid w:val="004A751A"/>
    <w:pPr>
      <w:spacing w:before="600" w:after="600"/>
    </w:pPr>
    <w:rPr>
      <w:b/>
      <w:color w:val="FF0000"/>
      <w:sz w:val="70"/>
      <w:szCs w:val="70"/>
    </w:rPr>
  </w:style>
  <w:style w:type="character" w:customStyle="1" w:styleId="05-corpo-destaqueChar">
    <w:name w:val="05-corpo-destaque Char"/>
    <w:basedOn w:val="Fontepargpadro"/>
    <w:link w:val="05-corpo-destaque"/>
    <w:rsid w:val="00F33A84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19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83742"/>
    <w:rPr>
      <w:i/>
      <w:iCs/>
    </w:rPr>
  </w:style>
  <w:style w:type="character" w:styleId="Forte">
    <w:name w:val="Strong"/>
    <w:basedOn w:val="Fontepargpadro"/>
    <w:uiPriority w:val="22"/>
    <w:qFormat/>
    <w:rsid w:val="00C900B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0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separator">
    <w:name w:val="article_separator"/>
    <w:basedOn w:val="Fontepargpadro"/>
    <w:rsid w:val="005C05AF"/>
  </w:style>
  <w:style w:type="paragraph" w:customStyle="1" w:styleId="western">
    <w:name w:val="western"/>
    <w:basedOn w:val="Normal"/>
    <w:rsid w:val="00AC4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D5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04-corpo">
    <w:name w:val="04-corpo"/>
    <w:basedOn w:val="Normal"/>
    <w:link w:val="04-corpoChar"/>
    <w:qFormat/>
    <w:rsid w:val="00F33A84"/>
    <w:pPr>
      <w:spacing w:after="160" w:line="360" w:lineRule="auto"/>
      <w:contextualSpacing/>
      <w:jc w:val="both"/>
    </w:pPr>
    <w:rPr>
      <w:rFonts w:eastAsia="Times New Roman" w:cs="Times New Roman"/>
      <w:sz w:val="20"/>
    </w:rPr>
  </w:style>
  <w:style w:type="paragraph" w:customStyle="1" w:styleId="02-titulo">
    <w:name w:val="02-titulo"/>
    <w:basedOn w:val="Normal"/>
    <w:next w:val="03-subtitulo"/>
    <w:link w:val="02-tituloChar"/>
    <w:qFormat/>
    <w:rsid w:val="00F72F57"/>
    <w:pPr>
      <w:spacing w:before="480" w:after="20" w:line="480" w:lineRule="auto"/>
    </w:pPr>
    <w:rPr>
      <w:b/>
      <w:color w:val="FF0000"/>
      <w:sz w:val="36"/>
      <w:szCs w:val="24"/>
      <w:u w:val="single"/>
    </w:rPr>
  </w:style>
  <w:style w:type="character" w:customStyle="1" w:styleId="04-corpoChar">
    <w:name w:val="04-corpo Char"/>
    <w:basedOn w:val="Fontepargpadro"/>
    <w:link w:val="04-corpo"/>
    <w:rsid w:val="00F33A84"/>
    <w:rPr>
      <w:rFonts w:eastAsia="Times New Roman" w:cs="Times New Roman"/>
      <w:sz w:val="20"/>
      <w:lang w:eastAsia="pt-BR"/>
    </w:rPr>
  </w:style>
  <w:style w:type="paragraph" w:customStyle="1" w:styleId="03-subtitulo">
    <w:name w:val="03-subtitulo"/>
    <w:basedOn w:val="Normal"/>
    <w:next w:val="04-corpo"/>
    <w:link w:val="03-subtituloChar"/>
    <w:qFormat/>
    <w:rsid w:val="00F72F57"/>
    <w:pPr>
      <w:spacing w:before="240"/>
      <w:jc w:val="both"/>
    </w:pPr>
    <w:rPr>
      <w:b/>
      <w:sz w:val="24"/>
      <w:szCs w:val="24"/>
    </w:rPr>
  </w:style>
  <w:style w:type="character" w:customStyle="1" w:styleId="02-tituloChar">
    <w:name w:val="02-titulo Char"/>
    <w:basedOn w:val="Fontepargpadro"/>
    <w:link w:val="02-titulo"/>
    <w:rsid w:val="00F72F57"/>
    <w:rPr>
      <w:b/>
      <w:color w:val="FF0000"/>
      <w:sz w:val="36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2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03-subtituloChar">
    <w:name w:val="03-subtitulo Char"/>
    <w:basedOn w:val="Fontepargpadro"/>
    <w:link w:val="03-subtitulo"/>
    <w:rsid w:val="00F72F57"/>
    <w:rPr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D52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05-corpo-destaque">
    <w:name w:val="05-corpo-destaque"/>
    <w:basedOn w:val="Normal"/>
    <w:next w:val="04-corpo"/>
    <w:link w:val="05-corpo-destaqueChar"/>
    <w:qFormat/>
    <w:rsid w:val="00F33A84"/>
    <w:rPr>
      <w:b/>
      <w:sz w:val="20"/>
    </w:rPr>
  </w:style>
  <w:style w:type="paragraph" w:customStyle="1" w:styleId="01-capitulo">
    <w:name w:val="01-capitulo"/>
    <w:basedOn w:val="Normal"/>
    <w:next w:val="02-titulo"/>
    <w:qFormat/>
    <w:rsid w:val="004A751A"/>
    <w:pPr>
      <w:spacing w:before="600" w:after="600"/>
    </w:pPr>
    <w:rPr>
      <w:b/>
      <w:color w:val="FF0000"/>
      <w:sz w:val="70"/>
      <w:szCs w:val="70"/>
    </w:rPr>
  </w:style>
  <w:style w:type="character" w:customStyle="1" w:styleId="05-corpo-destaqueChar">
    <w:name w:val="05-corpo-destaque Char"/>
    <w:basedOn w:val="Fontepargpadro"/>
    <w:link w:val="05-corpo-destaque"/>
    <w:rsid w:val="00F33A84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2069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oona.quirino</dc:creator>
  <cp:lastModifiedBy>Thiago Vidal de Sousa</cp:lastModifiedBy>
  <cp:revision>2</cp:revision>
  <dcterms:created xsi:type="dcterms:W3CDTF">2014-07-24T14:31:00Z</dcterms:created>
  <dcterms:modified xsi:type="dcterms:W3CDTF">2014-07-24T14:31:00Z</dcterms:modified>
</cp:coreProperties>
</file>