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spacing w:after="0"/>
      </w:pPr>
      <w:r>
        <w:rPr>
          <w:rFonts w:ascii="Arial" w:cs="Arial" w:eastAsia="Arial" w:hAnsi="Arial"/>
          <w:sz w:val="44"/>
          <w:szCs w:val="44"/>
        </w:rPr>
        <w:t xml:space="preserve"> </w:t>
      </w:r>
    </w:p>
    <w:p>
      <w:pPr>
        <w:shd w:fill="1B2A4A"/>
        <w:spacing w:after="0"/>
      </w:pPr>
      <w:r>
        <w:rPr>
          <w:rFonts w:ascii="Arial" w:cs="Arial" w:eastAsia="Arial" w:hAnsi="Arial"/>
          <w:sz w:val="44"/>
          <w:szCs w:val="44"/>
        </w:rPr>
        <w:t xml:space="preserve"> </w:t>
      </w:r>
    </w:p>
    <w:p>
      <w:pPr>
        <w:shd w:fill="1B2A4A"/>
        <w:spacing w:after="0"/>
      </w:pPr>
      <w:r>
        <w:rPr>
          <w:rFonts w:ascii="Arial" w:cs="Arial" w:eastAsia="Arial" w:hAnsi="Arial"/>
          <w:sz w:val="44"/>
          <w:szCs w:val="44"/>
        </w:rPr>
        <w:t xml:space="preserve"> </w:t>
      </w:r>
    </w:p>
    <w:p>
      <w:pPr>
        <w:shd w:fill="1B2A4A"/>
        <w:spacing w:after="0"/>
      </w:pPr>
      <w:r>
        <w:rPr>
          <w:rFonts w:ascii="Arial" w:cs="Arial" w:eastAsia="Arial" w:hAnsi="Arial"/>
          <w:sz w:val="44"/>
          <w:szCs w:val="44"/>
        </w:rPr>
        <w:t xml:space="preserve"> </w:t>
      </w:r>
    </w:p>
    <w:p>
      <w:pPr>
        <w:shd w:fill="1B2A4A"/>
        <w:spacing w:after="0"/>
      </w:pPr>
      <w:r>
        <w:rPr>
          <w:rFonts w:ascii="Arial" w:cs="Arial" w:eastAsia="Arial" w:hAnsi="Arial"/>
          <w:sz w:val="44"/>
          <w:szCs w:val="44"/>
        </w:rPr>
        <w:t xml:space="preserve"> </w:t>
      </w:r>
    </w:p>
    <w:p>
      <w:pPr>
        <w:shd w:fill="1B2A4A"/>
        <w:spacing w:after="0"/>
      </w:pPr>
      <w:r>
        <w:rPr>
          <w:rFonts w:ascii="Arial" w:cs="Arial" w:eastAsia="Arial" w:hAnsi="Arial"/>
          <w:sz w:val="44"/>
          <w:szCs w:val="44"/>
        </w:rPr>
        <w:t xml:space="preserve"> </w:t>
      </w:r>
    </w:p>
    <w:p>
      <w:pPr>
        <w:shd w:fill="1B2A4A"/>
        <w:spacing w:after="0"/>
      </w:pPr>
      <w:r>
        <w:rPr>
          <w:rFonts w:ascii="Arial" w:cs="Arial" w:eastAsia="Arial" w:hAnsi="Arial"/>
          <w:sz w:val="44"/>
          <w:szCs w:val="44"/>
        </w:rPr>
        <w:t xml:space="preserve"> </w:t>
      </w:r>
    </w:p>
    <w:p>
      <w:pPr>
        <w:shd w:fill="1B2A4A"/>
        <w:spacing w:after="80" w:before="0"/>
        <w:jc w:val="center"/>
      </w:pPr>
      <w:r>
        <w:rPr>
          <w:rFonts w:ascii="Arial" w:cs="Arial" w:eastAsia="Arial" w:hAnsi="Arial"/>
          <w:b/>
          <w:bCs/>
          <w:color w:val="FFFFFF"/>
          <w:sz w:val="72"/>
          <w:szCs w:val="72"/>
        </w:rPr>
        <w:t xml:space="preserve">ascofizz.com</w:t>
      </w:r>
    </w:p>
    <w:p>
      <w:pPr>
        <w:shd w:fill="1B2A4A"/>
        <w:spacing w:after="80" w:before="0"/>
        <w:jc w:val="center"/>
      </w:pPr>
      <w:r>
        <w:rPr>
          <w:rFonts w:ascii="Arial" w:cs="Arial" w:eastAsia="Arial" w:hAnsi="Arial"/>
          <w:color w:val="93C5FD"/>
          <w:sz w:val="36"/>
          <w:szCs w:val="36"/>
        </w:rPr>
        <w:t xml:space="preserve">SEO / GEO / AEO Audit Report</w:t>
      </w:r>
    </w:p>
    <w:p>
      <w:pPr>
        <w:shd w:fill="1B2A4A"/>
        <w:spacing w:after="400" w:before="0"/>
        <w:jc w:val="center"/>
      </w:pPr>
      <w:r>
        <w:rPr>
          <w:rFonts w:ascii="Arial" w:cs="Arial" w:eastAsia="Arial" w:hAnsi="Arial"/>
          <w:color w:val="FFFFFF"/>
          <w:sz w:val="22"/>
          <w:szCs w:val="22"/>
        </w:rPr>
        <w:t xml:space="preserve">FULL AUDIT</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3120"/>
        <w:gridCol w:w="3120"/>
        <w:gridCol w:w="3120"/>
      </w:tblGrid>
      <w:tr>
        <w:tc>
          <w:tcPr>
            <w:tcW w:type="dxa" w:w="3120"/>
            <w:shd w:fill="D97706"/>
            <w:tcMar>
              <w:top w:type="dxa" w:w="260"/>
              <w:left w:type="dxa" w:w="120"/>
              <w:bottom w:type="dxa" w:w="260"/>
              <w:right w:type="dxa" w:w="120"/>
            </w:tcMar>
            <w:vAlign w:val="center"/>
          </w:tcPr>
          <w:p>
            <w:pPr>
              <w:spacing w:after="40" w:before="0"/>
              <w:jc w:val="center"/>
            </w:pPr>
            <w:r>
              <w:rPr>
                <w:rFonts w:ascii="Arial" w:cs="Arial" w:eastAsia="Arial" w:hAnsi="Arial"/>
                <w:b/>
                <w:bCs/>
                <w:color w:val="FFFFFF"/>
                <w:sz w:val="20"/>
                <w:szCs w:val="20"/>
              </w:rPr>
              <w:t xml:space="preserve">SEO</w:t>
            </w:r>
          </w:p>
          <w:p>
            <w:pPr>
              <w:spacing w:after="40" w:before="0"/>
              <w:jc w:val="center"/>
            </w:pPr>
            <w:r>
              <w:rPr>
                <w:rFonts w:ascii="Arial" w:cs="Arial" w:eastAsia="Arial" w:hAnsi="Arial"/>
                <w:b/>
                <w:bCs/>
                <w:color w:val="FFFFFF"/>
                <w:sz w:val="72"/>
                <w:szCs w:val="72"/>
              </w:rPr>
              <w:t xml:space="preserve">6</w:t>
            </w:r>
          </w:p>
          <w:p>
            <w:pPr>
              <w:spacing w:after="0" w:before="0"/>
              <w:jc w:val="center"/>
            </w:pPr>
            <w:r>
              <w:rPr>
                <w:rFonts w:ascii="Arial" w:cs="Arial" w:eastAsia="Arial" w:hAnsi="Arial"/>
                <w:i/>
                <w:iCs/>
                <w:color w:val="FFFFFF"/>
                <w:sz w:val="18"/>
                <w:szCs w:val="18"/>
              </w:rPr>
              <w:t xml:space="preserve">On Track</w:t>
            </w:r>
          </w:p>
        </w:tc>
        <w:tc>
          <w:tcPr>
            <w:tcW w:type="dxa" w:w="3120"/>
            <w:shd w:fill="D97706"/>
            <w:tcMar>
              <w:top w:type="dxa" w:w="260"/>
              <w:left w:type="dxa" w:w="120"/>
              <w:bottom w:type="dxa" w:w="260"/>
              <w:right w:type="dxa" w:w="120"/>
            </w:tcMar>
            <w:vAlign w:val="center"/>
          </w:tcPr>
          <w:p>
            <w:pPr>
              <w:spacing w:after="40" w:before="0"/>
              <w:jc w:val="center"/>
            </w:pPr>
            <w:r>
              <w:rPr>
                <w:rFonts w:ascii="Arial" w:cs="Arial" w:eastAsia="Arial" w:hAnsi="Arial"/>
                <w:b/>
                <w:bCs/>
                <w:color w:val="FFFFFF"/>
                <w:sz w:val="20"/>
                <w:szCs w:val="20"/>
              </w:rPr>
              <w:t xml:space="preserve">GEO</w:t>
            </w:r>
          </w:p>
          <w:p>
            <w:pPr>
              <w:spacing w:after="40" w:before="0"/>
              <w:jc w:val="center"/>
            </w:pPr>
            <w:r>
              <w:rPr>
                <w:rFonts w:ascii="Arial" w:cs="Arial" w:eastAsia="Arial" w:hAnsi="Arial"/>
                <w:b/>
                <w:bCs/>
                <w:color w:val="FFFFFF"/>
                <w:sz w:val="72"/>
                <w:szCs w:val="72"/>
              </w:rPr>
              <w:t xml:space="preserve">5</w:t>
            </w:r>
          </w:p>
          <w:p>
            <w:pPr>
              <w:spacing w:after="0" w:before="0"/>
              <w:jc w:val="center"/>
            </w:pPr>
            <w:r>
              <w:rPr>
                <w:rFonts w:ascii="Arial" w:cs="Arial" w:eastAsia="Arial" w:hAnsi="Arial"/>
                <w:i/>
                <w:iCs/>
                <w:color w:val="FFFFFF"/>
                <w:sz w:val="18"/>
                <w:szCs w:val="18"/>
              </w:rPr>
              <w:t xml:space="preserve">On Track</w:t>
            </w:r>
          </w:p>
        </w:tc>
        <w:tc>
          <w:tcPr>
            <w:tcW w:type="dxa" w:w="3120"/>
            <w:shd w:fill="16A34A"/>
            <w:tcMar>
              <w:top w:type="dxa" w:w="260"/>
              <w:left w:type="dxa" w:w="120"/>
              <w:bottom w:type="dxa" w:w="260"/>
              <w:right w:type="dxa" w:w="120"/>
            </w:tcMar>
            <w:vAlign w:val="center"/>
          </w:tcPr>
          <w:p>
            <w:pPr>
              <w:spacing w:after="40" w:before="0"/>
              <w:jc w:val="center"/>
            </w:pPr>
            <w:r>
              <w:rPr>
                <w:rFonts w:ascii="Arial" w:cs="Arial" w:eastAsia="Arial" w:hAnsi="Arial"/>
                <w:b/>
                <w:bCs/>
                <w:color w:val="FFFFFF"/>
                <w:sz w:val="20"/>
                <w:szCs w:val="20"/>
              </w:rPr>
              <w:t xml:space="preserve">AEO</w:t>
            </w:r>
          </w:p>
          <w:p>
            <w:pPr>
              <w:spacing w:after="40" w:before="0"/>
              <w:jc w:val="center"/>
            </w:pPr>
            <w:r>
              <w:rPr>
                <w:rFonts w:ascii="Arial" w:cs="Arial" w:eastAsia="Arial" w:hAnsi="Arial"/>
                <w:b/>
                <w:bCs/>
                <w:color w:val="FFFFFF"/>
                <w:sz w:val="72"/>
                <w:szCs w:val="72"/>
              </w:rPr>
              <w:t xml:space="preserve">8</w:t>
            </w:r>
          </w:p>
          <w:p>
            <w:pPr>
              <w:spacing w:after="0" w:before="0"/>
              <w:jc w:val="center"/>
            </w:pPr>
            <w:r>
              <w:rPr>
                <w:rFonts w:ascii="Arial" w:cs="Arial" w:eastAsia="Arial" w:hAnsi="Arial"/>
                <w:i/>
                <w:iCs/>
                <w:color w:val="FFFFFF"/>
                <w:sz w:val="18"/>
                <w:szCs w:val="18"/>
              </w:rPr>
              <w:t xml:space="preserve">Strong</w:t>
            </w:r>
          </w:p>
        </w:tc>
      </w:tr>
    </w:tbl>
    <w:p>
      <w:pPr>
        <w:shd w:fill="1B2A4A"/>
        <w:spacing w:after="0"/>
      </w:pPr>
      <w:r>
        <w:rPr>
          <w:rFonts w:ascii="Arial" w:cs="Arial" w:eastAsia="Arial" w:hAnsi="Arial"/>
          <w:sz w:val="44"/>
          <w:szCs w:val="44"/>
        </w:rPr>
        <w:t xml:space="preserve"> </w:t>
      </w:r>
    </w:p>
    <w:p>
      <w:pPr>
        <w:shd w:fill="1B2A4A"/>
        <w:spacing w:after="0"/>
      </w:pPr>
      <w:r>
        <w:rPr>
          <w:rFonts w:ascii="Arial" w:cs="Arial" w:eastAsia="Arial" w:hAnsi="Arial"/>
          <w:sz w:val="44"/>
          <w:szCs w:val="44"/>
        </w:rPr>
        <w:t xml:space="preserve"> </w:t>
      </w:r>
    </w:p>
    <w:p>
      <w:pPr>
        <w:shd w:fill="1B2A4A"/>
        <w:spacing w:after="0"/>
      </w:pPr>
      <w:r>
        <w:rPr>
          <w:rFonts w:ascii="Arial" w:cs="Arial" w:eastAsia="Arial" w:hAnsi="Arial"/>
          <w:sz w:val="44"/>
          <w:szCs w:val="44"/>
        </w:rPr>
        <w:t xml:space="preserve"> </w:t>
      </w:r>
    </w:p>
    <w:p>
      <w:pPr>
        <w:shd w:fill="1B2A4A"/>
        <w:spacing w:after="0"/>
      </w:pPr>
      <w:r>
        <w:rPr>
          <w:rFonts w:ascii="Arial" w:cs="Arial" w:eastAsia="Arial" w:hAnsi="Arial"/>
          <w:sz w:val="44"/>
          <w:szCs w:val="44"/>
        </w:rPr>
        <w:t xml:space="preserve"> </w:t>
      </w:r>
    </w:p>
    <w:p>
      <w:pPr>
        <w:shd w:fill="1B2A4A"/>
        <w:spacing w:after="0"/>
      </w:pPr>
      <w:r>
        <w:rPr>
          <w:rFonts w:ascii="Arial" w:cs="Arial" w:eastAsia="Arial" w:hAnsi="Arial"/>
          <w:sz w:val="44"/>
          <w:szCs w:val="44"/>
        </w:rPr>
        <w:t xml:space="preserve"> </w:t>
      </w:r>
    </w:p>
    <w:p>
      <w:pPr>
        <w:shd w:fill="1B2A4A"/>
        <w:spacing w:after="0"/>
      </w:pPr>
      <w:r>
        <w:rPr>
          <w:rFonts w:ascii="Arial" w:cs="Arial" w:eastAsia="Arial" w:hAnsi="Arial"/>
          <w:sz w:val="44"/>
          <w:szCs w:val="44"/>
        </w:rPr>
        <w:t xml:space="preserve"> </w:t>
      </w:r>
    </w:p>
    <w:p>
      <w:pPr>
        <w:shd w:fill="1B2A4A"/>
        <w:spacing w:after="0"/>
      </w:pPr>
      <w:r>
        <w:rPr>
          <w:rFonts w:ascii="Arial" w:cs="Arial" w:eastAsia="Arial" w:hAnsi="Arial"/>
          <w:sz w:val="44"/>
          <w:szCs w:val="44"/>
        </w:rPr>
        <w:t xml:space="preserve"> </w:t>
      </w:r>
    </w:p>
    <w:p>
      <w:pPr>
        <w:shd w:fill="1B2A4A"/>
        <w:spacing w:after="40" w:before="0"/>
        <w:jc w:val="center"/>
      </w:pPr>
      <w:r>
        <w:rPr>
          <w:rFonts w:ascii="Arial" w:cs="Arial" w:eastAsia="Arial" w:hAnsi="Arial"/>
          <w:color w:val="94A3B8"/>
          <w:sz w:val="18"/>
          <w:szCs w:val="18"/>
        </w:rPr>
        <w:t xml:space="preserve">2026-07-28</w:t>
      </w:r>
    </w:p>
    <w:p>
      <w:pPr>
        <w:shd w:fill="1B2A4A"/>
        <w:spacing w:after="0" w:before="0"/>
        <w:jc w:val="center"/>
      </w:pPr>
      <w:r>
        <w:rPr>
          <w:rFonts w:ascii="Arial" w:cs="Arial" w:eastAsia="Arial" w:hAnsi="Arial"/>
          <w:color w:val="94A3B8"/>
          <w:sz w:val="18"/>
          <w:szCs w:val="18"/>
        </w:rPr>
        <w:t xml:space="preserve">Claude Skill and Plugin by Alex Labat</w:t>
      </w:r>
    </w:p>
    <w:p>
      <w:pPr>
        <w:sectPr>
          <w:pgSz w:w="12240" w:h="15840" w:orient="portrait"/>
          <w:pgMar w:top="0" w:right="0" w:bottom="0" w:left="0" w:header="708" w:footer="708" w:gutter="0"/>
          <w:pgNumType/>
          <w:docGrid w:linePitch="360"/>
        </w:sectPr>
      </w:pPr>
    </w:p>
    <w:p>
      <w:pPr>
        <w:pStyle w:val="Heading1"/>
        <w:spacing w:after="200" w:before="0"/>
      </w:pPr>
      <w:r>
        <w:rPr>
          <w:rFonts w:ascii="Arial" w:cs="Arial" w:eastAsia="Arial" w:hAnsi="Arial"/>
          <w:b/>
          <w:bCs/>
          <w:color w:val="1B2A4A"/>
          <w:sz w:val="48"/>
          <w:szCs w:val="48"/>
        </w:rPr>
        <w:t xml:space="preserve">Executive Summary</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9360"/>
      </w:tblGrid>
      <w:tr>
        <w:tc>
          <w:tcPr>
            <w:tcW w:type="dxa" w:w="9360"/>
            <w:shd w:fill="EFF6FF"/>
            <w:tcMar>
              <w:top w:type="dxa" w:w="200"/>
              <w:left w:type="dxa" w:w="120"/>
              <w:bottom w:type="dxa" w:w="200"/>
              <w:right w:type="dxa" w:w="120"/>
            </w:tcMar>
            <w:vAlign w:val="center"/>
          </w:tcPr>
          <w:p>
            <w:pPr>
              <w:spacing w:after="120" w:before="0"/>
            </w:pPr>
            <w:r>
              <w:rPr>
                <w:rFonts w:ascii="Arial" w:cs="Arial" w:eastAsia="Arial" w:hAnsi="Arial"/>
                <w:color w:val="1E293B"/>
                <w:sz w:val="22"/>
                <w:szCs w:val="22"/>
              </w:rPr>
              <w:t xml:space="preserve">ascofizz.com is a technically well-built single-page storefront that was, until this audit, marketed as something it is not. The domain is the direct-to-consumer brand, but its title, description and structured data described a WHO-GMP contract manufacturer — the business of its parent, Ascovita Healthcare. The head carried 72 mentions of "B2B" and 35 of "manufacturer", so the consumer store was competing with its own parent for factory keywords while under-targeting the purchase queries it needs.</w:t>
            </w:r>
          </w:p>
          <w:p>
            <w:pPr>
              <w:spacing w:after="120" w:before="0"/>
            </w:pPr>
            <w:r>
              <w:rPr>
                <w:rFonts w:ascii="Arial" w:cs="Arial" w:eastAsia="Arial" w:hAnsi="Arial"/>
                <w:color w:val="1E293B"/>
                <w:sz w:val="22"/>
                <w:szCs w:val="22"/>
              </w:rPr>
              <w:t xml:space="preserve">Two findings were outright liabilities rather than missed opportunities. The structured data asserted eight aggregate ratings totalling roughly 1,811 reviews with named authors, while the reviews table holds zero rows and the page itself reads "No ratings yet" — fabricated review markup that contradicts the rendered page is a manual-action risk, not a ranking asset. Separately, fourteen of the fifteen product URLs in the sitemap pointed at products that do not exist, while all sixteen real products were absent.</w:t>
            </w:r>
          </w:p>
          <w:p>
            <w:pPr>
              <w:spacing w:after="0" w:before="0"/>
            </w:pPr>
            <w:r>
              <w:rPr>
                <w:rFonts w:ascii="Arial" w:cs="Arial" w:eastAsia="Arial" w:hAnsi="Arial"/>
                <w:color w:val="1E293B"/>
                <w:sz w:val="22"/>
                <w:szCs w:val="22"/>
              </w:rPr>
              <w:t xml:space="preserve">The strongest asset is the answer-engine layer: a 22-entry FAQPage that already answers the exact questions Indian supplement shoppers type. That, plus a genuine differentiator competitors cannot copy — Ascofizz ships direct from the factory that makes it — is the foundation to build on.</w:t>
            </w:r>
          </w:p>
        </w:tc>
      </w:tr>
    </w:tbl>
    <w:p>
      <w:pPr>
        <w:spacing w:after="200" w:before="0"/>
      </w:pPr>
      <w:r>
        <w:rPr>
          <w:rFonts w:ascii="Arial" w:cs="Arial" w:eastAsia="Arial" w:hAnsi="Arial"/>
          <w:color w:val="1E293B"/>
          <w:sz w:val="22"/>
          <w:szCs w:val="22"/>
        </w:rPr>
        <w:t xml:space="preserve"/>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1800"/>
        <w:gridCol w:w="1200"/>
        <w:gridCol w:w="1800"/>
        <w:gridCol w:w="4560"/>
      </w:tblGrid>
      <w:tr>
        <w:tc>
          <w:tcPr>
            <w:tcW w:type="dxa" w:w="1800"/>
            <w:shd w:fill="1B2A4A"/>
            <w:tcMar>
              <w:top w:type="dxa" w:w="90"/>
              <w:left w:type="dxa" w:w="120"/>
              <w:bottom w:type="dxa" w:w="90"/>
              <w:right w:type="dxa" w:w="120"/>
            </w:tcMar>
            <w:vAlign w:val="center"/>
          </w:tcPr>
          <w:p>
            <w:pPr>
              <w:spacing w:after="120" w:before="0"/>
            </w:pPr>
            <w:r>
              <w:rPr>
                <w:rFonts w:ascii="Arial" w:cs="Arial" w:eastAsia="Arial" w:hAnsi="Arial"/>
                <w:b/>
                <w:bCs/>
                <w:color w:val="FFFFFF"/>
                <w:sz w:val="20"/>
                <w:szCs w:val="20"/>
              </w:rPr>
              <w:t xml:space="preserve">Dimension</w:t>
            </w:r>
          </w:p>
        </w:tc>
        <w:tc>
          <w:tcPr>
            <w:tcW w:type="dxa" w:w="1200"/>
            <w:shd w:fill="1B2A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Score</w:t>
            </w:r>
          </w:p>
        </w:tc>
        <w:tc>
          <w:tcPr>
            <w:tcW w:type="dxa" w:w="1800"/>
            <w:shd w:fill="1B2A4A"/>
            <w:tcMar>
              <w:top w:type="dxa" w:w="90"/>
              <w:left w:type="dxa" w:w="120"/>
              <w:bottom w:type="dxa" w:w="90"/>
              <w:right w:type="dxa" w:w="120"/>
            </w:tcMar>
            <w:vAlign w:val="center"/>
          </w:tcPr>
          <w:p>
            <w:pPr>
              <w:spacing w:after="120" w:before="0"/>
            </w:pPr>
            <w:r>
              <w:rPr>
                <w:rFonts w:ascii="Arial" w:cs="Arial" w:eastAsia="Arial" w:hAnsi="Arial"/>
                <w:b/>
                <w:bCs/>
                <w:color w:val="FFFFFF"/>
                <w:sz w:val="20"/>
                <w:szCs w:val="20"/>
              </w:rPr>
              <w:t xml:space="preserve">Status</w:t>
            </w:r>
          </w:p>
        </w:tc>
        <w:tc>
          <w:tcPr>
            <w:tcW w:type="dxa" w:w="4560"/>
            <w:shd w:fill="1B2A4A"/>
            <w:tcMar>
              <w:top w:type="dxa" w:w="90"/>
              <w:left w:type="dxa" w:w="120"/>
              <w:bottom w:type="dxa" w:w="90"/>
              <w:right w:type="dxa" w:w="120"/>
            </w:tcMar>
            <w:vAlign w:val="center"/>
          </w:tcPr>
          <w:p>
            <w:pPr>
              <w:spacing w:after="120" w:before="0"/>
            </w:pPr>
            <w:r>
              <w:rPr>
                <w:rFonts w:ascii="Arial" w:cs="Arial" w:eastAsia="Arial" w:hAnsi="Arial"/>
                <w:b/>
                <w:bCs/>
                <w:color w:val="FFFFFF"/>
                <w:sz w:val="20"/>
                <w:szCs w:val="20"/>
              </w:rPr>
              <w:t xml:space="preserve">Key Takeaway</w:t>
            </w:r>
          </w:p>
        </w:tc>
      </w:tr>
      <w:tr>
        <w:tc>
          <w:tcPr>
            <w:tcW w:type="dxa" w:w="18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SEO</w:t>
            </w:r>
          </w:p>
        </w:tc>
        <w:tc>
          <w:tcPr>
            <w:tcW w:type="dxa" w:w="1200"/>
            <w:shd w:fill="D97706"/>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6/10</w:t>
            </w:r>
          </w:p>
        </w:tc>
        <w:tc>
          <w:tcPr>
            <w:tcW w:type="dxa" w:w="180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On Track</w:t>
            </w:r>
          </w:p>
        </w:tc>
        <w:tc>
          <w:tcPr>
            <w:tcW w:type="dxa" w:w="45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Solid technical base undone by a sitemap pointing at products that do not exist and a title targeting the wrong audience.</w:t>
            </w:r>
          </w:p>
        </w:tc>
      </w:tr>
      <w:tr>
        <w:tc>
          <w:tcPr>
            <w:tcW w:type="dxa" w:w="1800"/>
            <w:shd w:fill="F8F9FA"/>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GEO</w:t>
            </w:r>
          </w:p>
        </w:tc>
        <w:tc>
          <w:tcPr>
            <w:tcW w:type="dxa" w:w="1200"/>
            <w:shd w:fill="D97706"/>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5/10</w:t>
            </w:r>
          </w:p>
        </w:tc>
        <w:tc>
          <w:tcPr>
            <w:tcW w:type="dxa" w:w="180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On Track</w:t>
            </w:r>
          </w:p>
        </w:tc>
        <w:tc>
          <w:tcPr>
            <w:tcW w:type="dxa" w:w="45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Entity confusion: the Ascofizz organization was described as Ascovita, so AI engines learned the wrong brand.</w:t>
            </w:r>
          </w:p>
        </w:tc>
      </w:tr>
      <w:tr>
        <w:tc>
          <w:tcPr>
            <w:tcW w:type="dxa" w:w="18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AEO</w:t>
            </w:r>
          </w:p>
        </w:tc>
        <w:tc>
          <w:tcPr>
            <w:tcW w:type="dxa" w:w="12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8/10</w:t>
            </w:r>
          </w:p>
        </w:tc>
        <w:tc>
          <w:tcPr>
            <w:tcW w:type="dxa" w:w="180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Strong</w:t>
            </w:r>
          </w:p>
        </w:tc>
        <w:tc>
          <w:tcPr>
            <w:tcW w:type="dxa" w:w="45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22-question FAQPage with real consumer intent — the site’s single best search asset.</w:t>
            </w:r>
          </w:p>
        </w:tc>
      </w:tr>
      <w:tr>
        <w:tc>
          <w:tcPr>
            <w:tcW w:type="dxa" w:w="1800"/>
            <w:shd w:fill="F8F9FA"/>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Combined</w:t>
            </w:r>
          </w:p>
        </w:tc>
        <w:tc>
          <w:tcPr>
            <w:tcW w:type="dxa" w:w="1200"/>
            <w:shd w:fill="F8F9FA"/>
            <w:tcMar>
              <w:top w:type="dxa" w:w="90"/>
              <w:left w:type="dxa" w:w="120"/>
              <w:bottom w:type="dxa" w:w="90"/>
              <w:right w:type="dxa" w:w="120"/>
            </w:tcMar>
            <w:vAlign w:val="center"/>
          </w:tcPr>
          <w:p>
            <w:pPr>
              <w:spacing w:after="120" w:before="0"/>
              <w:jc w:val="center"/>
            </w:pPr>
            <w:r>
              <w:rPr>
                <w:rFonts w:ascii="Arial" w:cs="Arial" w:eastAsia="Arial" w:hAnsi="Arial"/>
                <w:b/>
                <w:bCs/>
                <w:color w:val="1E293B"/>
                <w:sz w:val="20"/>
                <w:szCs w:val="20"/>
              </w:rPr>
              <w:t xml:space="preserve">19/30</w:t>
            </w:r>
          </w:p>
        </w:tc>
        <w:tc>
          <w:tcPr>
            <w:tcW w:type="dxa" w:w="180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
            </w:r>
          </w:p>
        </w:tc>
        <w:tc>
          <w:tcPr>
            <w:tcW w:type="dxa" w:w="45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
            </w:r>
          </w:p>
        </w:tc>
      </w:tr>
    </w:tbl>
    <w:p>
      <w:pPr>
        <w:pStyle w:val="Heading1"/>
        <w:spacing w:after="200" w:before="400"/>
      </w:pPr>
      <w:r>
        <w:rPr>
          <w:rFonts w:ascii="Arial" w:cs="Arial" w:eastAsia="Arial" w:hAnsi="Arial"/>
          <w:b/>
          <w:bCs/>
          <w:color w:val="1B2A4A"/>
          <w:sz w:val="48"/>
          <w:szCs w:val="48"/>
        </w:rPr>
        <w:t xml:space="preserve">Pages Audited</w:t>
      </w:r>
    </w:p>
    <w:p>
      <w:pPr>
        <w:spacing w:after="160" w:before="0"/>
      </w:pPr>
      <w:r>
        <w:rPr>
          <w:rFonts w:ascii="Arial" w:cs="Arial" w:eastAsia="Arial" w:hAnsi="Arial"/>
          <w:i/>
          <w:iCs/>
          <w:color w:val="1E293B"/>
          <w:sz w:val="20"/>
          <w:szCs w:val="20"/>
        </w:rPr>
        <w:t xml:space="preserve">ascofizz.com is a single-document application: every page below is a section of index.html shown by the router, so all were audited from source rather than by crawling rendered URLs. Source auditing is strictly more accurate here — it sees markup that a crawler would only reach after executing JavaScript.</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3000"/>
        <w:gridCol w:w="2200"/>
        <w:gridCol w:w="4160"/>
      </w:tblGrid>
      <w:tr>
        <w:tc>
          <w:tcPr>
            <w:tcW w:type="dxa" w:w="3000"/>
            <w:shd w:fill="1B2A4A"/>
            <w:tcMar>
              <w:top w:type="dxa" w:w="90"/>
              <w:left w:type="dxa" w:w="120"/>
              <w:bottom w:type="dxa" w:w="90"/>
              <w:right w:type="dxa" w:w="120"/>
            </w:tcMar>
            <w:vAlign w:val="center"/>
          </w:tcPr>
          <w:p>
            <w:pPr>
              <w:spacing w:after="120" w:before="0"/>
            </w:pPr>
            <w:r>
              <w:rPr>
                <w:rFonts w:ascii="Arial" w:cs="Arial" w:eastAsia="Arial" w:hAnsi="Arial"/>
                <w:b/>
                <w:bCs/>
                <w:color w:val="FFFFFF"/>
                <w:sz w:val="20"/>
                <w:szCs w:val="20"/>
              </w:rPr>
              <w:t xml:space="preserve">Route</w:t>
            </w:r>
          </w:p>
        </w:tc>
        <w:tc>
          <w:tcPr>
            <w:tcW w:type="dxa" w:w="2200"/>
            <w:shd w:fill="1B2A4A"/>
            <w:tcMar>
              <w:top w:type="dxa" w:w="90"/>
              <w:left w:type="dxa" w:w="120"/>
              <w:bottom w:type="dxa" w:w="90"/>
              <w:right w:type="dxa" w:w="120"/>
            </w:tcMar>
            <w:vAlign w:val="center"/>
          </w:tcPr>
          <w:p>
            <w:pPr>
              <w:spacing w:after="120" w:before="0"/>
            </w:pPr>
            <w:r>
              <w:rPr>
                <w:rFonts w:ascii="Arial" w:cs="Arial" w:eastAsia="Arial" w:hAnsi="Arial"/>
                <w:b/>
                <w:bCs/>
                <w:color w:val="FFFFFF"/>
                <w:sz w:val="20"/>
                <w:szCs w:val="20"/>
              </w:rPr>
              <w:t xml:space="preserve">Type</w:t>
            </w:r>
          </w:p>
        </w:tc>
        <w:tc>
          <w:tcPr>
            <w:tcW w:type="dxa" w:w="4160"/>
            <w:shd w:fill="1B2A4A"/>
            <w:tcMar>
              <w:top w:type="dxa" w:w="90"/>
              <w:left w:type="dxa" w:w="120"/>
              <w:bottom w:type="dxa" w:w="90"/>
              <w:right w:type="dxa" w:w="120"/>
            </w:tcMar>
            <w:vAlign w:val="center"/>
          </w:tcPr>
          <w:p>
            <w:pPr>
              <w:spacing w:after="120" w:before="0"/>
            </w:pPr>
            <w:r>
              <w:rPr>
                <w:rFonts w:ascii="Arial" w:cs="Arial" w:eastAsia="Arial" w:hAnsi="Arial"/>
                <w:b/>
                <w:bCs/>
                <w:color w:val="FFFFFF"/>
                <w:sz w:val="20"/>
                <w:szCs w:val="20"/>
              </w:rPr>
              <w:t xml:space="preserve">Notes</w:t>
            </w:r>
          </w:p>
        </w:tc>
      </w:tr>
      <w:tr>
        <w:tc>
          <w:tcPr>
            <w:tcW w:type="dxa" w:w="30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w:t>
            </w:r>
          </w:p>
        </w:tc>
        <w:tc>
          <w:tcPr>
            <w:tcW w:type="dxa" w:w="220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Homepage</w:t>
            </w:r>
          </w:p>
        </w:tc>
        <w:tc>
          <w:tcPr>
            <w:tcW w:type="dxa" w:w="41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LCP image was lazy-loaded; now eager at high priority</w:t>
            </w:r>
          </w:p>
        </w:tc>
      </w:tr>
      <w:tr>
        <w:tc>
          <w:tcPr>
            <w:tcW w:type="dxa" w:w="3000"/>
            <w:shd w:fill="F8F9FA"/>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/shop</w:t>
            </w:r>
          </w:p>
        </w:tc>
        <w:tc>
          <w:tcPr>
            <w:tcW w:type="dxa" w:w="220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Category</w:t>
            </w:r>
          </w:p>
        </w:tc>
        <w:tc>
          <w:tcPr>
            <w:tcW w:type="dxa" w:w="41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16 products render client-side from PRODUCTS</w:t>
            </w:r>
          </w:p>
        </w:tc>
      </w:tr>
      <w:tr>
        <w:tc>
          <w:tcPr>
            <w:tcW w:type="dxa" w:w="30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/product/{slug}</w:t>
            </w:r>
          </w:p>
        </w:tc>
        <w:tc>
          <w:tcPr>
            <w:tcW w:type="dxa" w:w="220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Product detail (16)</w:t>
            </w:r>
          </w:p>
        </w:tc>
        <w:tc>
          <w:tcPr>
            <w:tcW w:type="dxa" w:w="41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Only 1 of 15 sitemap slugs previously resolved</w:t>
            </w:r>
          </w:p>
        </w:tc>
      </w:tr>
      <w:tr>
        <w:tc>
          <w:tcPr>
            <w:tcW w:type="dxa" w:w="3000"/>
            <w:shd w:fill="F8F9FA"/>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/about</w:t>
            </w:r>
          </w:p>
        </w:tc>
        <w:tc>
          <w:tcPr>
            <w:tcW w:type="dxa" w:w="220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Trust / E-E-A-T</w:t>
            </w:r>
          </w:p>
        </w:tc>
        <w:tc>
          <w:tcPr>
            <w:tcW w:type="dxa" w:w="41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Named co-founder, address, certifications present</w:t>
            </w:r>
          </w:p>
        </w:tc>
      </w:tr>
      <w:tr>
        <w:tc>
          <w:tcPr>
            <w:tcW w:type="dxa" w:w="30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/blog</w:t>
            </w:r>
          </w:p>
        </w:tc>
        <w:tc>
          <w:tcPr>
            <w:tcW w:type="dxa" w:w="220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Content hub</w:t>
            </w:r>
          </w:p>
        </w:tc>
        <w:tc>
          <w:tcPr>
            <w:tcW w:type="dxa" w:w="41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Index renders; individual posts are client-side</w:t>
            </w:r>
          </w:p>
        </w:tc>
      </w:tr>
      <w:tr>
        <w:tc>
          <w:tcPr>
            <w:tcW w:type="dxa" w:w="3000"/>
            <w:shd w:fill="F8F9FA"/>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/contact</w:t>
            </w:r>
          </w:p>
        </w:tc>
        <w:tc>
          <w:tcPr>
            <w:tcW w:type="dxa" w:w="220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Local signals</w:t>
            </w:r>
          </w:p>
        </w:tc>
        <w:tc>
          <w:tcPr>
            <w:tcW w:type="dxa" w:w="41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Full NAP present and consistent</w:t>
            </w:r>
          </w:p>
        </w:tc>
      </w:tr>
      <w:tr>
        <w:tc>
          <w:tcPr>
            <w:tcW w:type="dxa" w:w="30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/faq</w:t>
            </w:r>
          </w:p>
        </w:tc>
        <w:tc>
          <w:tcPr>
            <w:tcW w:type="dxa" w:w="220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AEO</w:t>
            </w:r>
          </w:p>
        </w:tc>
        <w:tc>
          <w:tcPr>
            <w:tcW w:type="dxa" w:w="41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22 Q&amp;As, all mapped into FAQPage schema</w:t>
            </w:r>
          </w:p>
        </w:tc>
      </w:tr>
      <w:tr>
        <w:tc>
          <w:tcPr>
            <w:tcW w:type="dxa" w:w="3000"/>
            <w:shd w:fill="F8F9FA"/>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/advisor</w:t>
            </w:r>
          </w:p>
        </w:tc>
        <w:tc>
          <w:tcPr>
            <w:tcW w:type="dxa" w:w="220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Interactive tool</w:t>
            </w:r>
          </w:p>
        </w:tc>
        <w:tc>
          <w:tcPr>
            <w:tcW w:type="dxa" w:w="41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No indexable text content</w:t>
            </w:r>
          </w:p>
        </w:tc>
      </w:tr>
      <w:tr>
        <w:tc>
          <w:tcPr>
            <w:tcW w:type="dxa" w:w="30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/b2b</w:t>
            </w:r>
          </w:p>
        </w:tc>
        <w:tc>
          <w:tcPr>
            <w:tcW w:type="dxa" w:w="220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Removed</w:t>
            </w:r>
          </w:p>
        </w:tc>
        <w:tc>
          <w:tcPr>
            <w:tcW w:type="dxa" w:w="41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Now an off-site redirect to ascovita.com — correctly dropped from sitemap</w:t>
            </w:r>
          </w:p>
        </w:tc>
      </w:tr>
    </w:tbl>
    <w:p>
      <w:pPr>
        <w:pStyle w:val="Heading1"/>
        <w:spacing w:after="80" w:before="400"/>
      </w:pPr>
      <w:r>
        <w:rPr>
          <w:rFonts w:ascii="Arial" w:cs="Arial" w:eastAsia="Arial" w:hAnsi="Arial"/>
          <w:b/>
          <w:bCs/>
          <w:color w:val="1B2A4A"/>
          <w:sz w:val="48"/>
          <w:szCs w:val="48"/>
        </w:rPr>
        <w:t xml:space="preserve">SEO Analysis</w:t>
      </w:r>
    </w:p>
    <w:p>
      <w:pPr>
        <w:spacing w:after="200" w:before="0"/>
      </w:pPr>
      <w:r>
        <w:rPr>
          <w:rFonts w:ascii="Arial" w:cs="Arial" w:eastAsia="Arial" w:hAnsi="Arial"/>
          <w:b/>
          <w:bCs/>
          <w:color w:val="D97706"/>
          <w:sz w:val="24"/>
          <w:szCs w:val="24"/>
        </w:rPr>
        <w:t xml:space="preserve">Score: 6/10 — On Track</w:t>
      </w:r>
    </w:p>
    <w:p>
      <w:pPr>
        <w:pStyle w:val="Heading2"/>
        <w:spacing w:after="140" w:before="120"/>
      </w:pPr>
      <w:r>
        <w:rPr>
          <w:rFonts w:ascii="Arial" w:cs="Arial" w:eastAsia="Arial" w:hAnsi="Arial"/>
          <w:b/>
          <w:bCs/>
          <w:color w:val="1B2A4A"/>
          <w:sz w:val="36"/>
          <w:szCs w:val="36"/>
        </w:rPr>
        <w:t xml:space="preserve">Technical On-Page</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5160"/>
        <w:gridCol w:w="1600"/>
      </w:tblGrid>
      <w:tr>
        <w:tc>
          <w:tcPr>
            <w:tcW w:type="dxa" w:w="2600"/>
            <w:shd w:fill="1B2A4A"/>
            <w:tcMar>
              <w:top w:type="dxa" w:w="90"/>
              <w:left w:type="dxa" w:w="120"/>
              <w:bottom w:type="dxa" w:w="90"/>
              <w:right w:type="dxa" w:w="120"/>
            </w:tcMar>
            <w:vAlign w:val="center"/>
          </w:tcPr>
          <w:p>
            <w:pPr>
              <w:spacing w:after="120" w:before="0"/>
            </w:pPr>
            <w:r>
              <w:rPr>
                <w:rFonts w:ascii="Arial" w:cs="Arial" w:eastAsia="Arial" w:hAnsi="Arial"/>
                <w:b/>
                <w:bCs/>
                <w:color w:val="FFFFFF"/>
                <w:sz w:val="20"/>
                <w:szCs w:val="20"/>
              </w:rPr>
              <w:t xml:space="preserve">Signal</w:t>
            </w:r>
          </w:p>
        </w:tc>
        <w:tc>
          <w:tcPr>
            <w:tcW w:type="dxa" w:w="5160"/>
            <w:shd w:fill="1B2A4A"/>
            <w:tcMar>
              <w:top w:type="dxa" w:w="90"/>
              <w:left w:type="dxa" w:w="120"/>
              <w:bottom w:type="dxa" w:w="90"/>
              <w:right w:type="dxa" w:w="120"/>
            </w:tcMar>
            <w:vAlign w:val="center"/>
          </w:tcPr>
          <w:p>
            <w:pPr>
              <w:spacing w:after="120" w:before="0"/>
            </w:pPr>
            <w:r>
              <w:rPr>
                <w:rFonts w:ascii="Arial" w:cs="Arial" w:eastAsia="Arial" w:hAnsi="Arial"/>
                <w:b/>
                <w:bCs/>
                <w:color w:val="FFFFFF"/>
                <w:sz w:val="20"/>
                <w:szCs w:val="20"/>
              </w:rPr>
              <w:t xml:space="preserve">Finding</w:t>
            </w:r>
          </w:p>
        </w:tc>
        <w:tc>
          <w:tcPr>
            <w:tcW w:type="dxa" w:w="1600"/>
            <w:shd w:fill="1B2A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Status</w:t>
            </w:r>
          </w:p>
        </w:tc>
      </w:tr>
      <w:tr>
        <w:tc>
          <w:tcPr>
            <w:tcW w:type="dxa" w:w="26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Title tag</w:t>
            </w:r>
          </w:p>
        </w:tc>
        <w:tc>
          <w:tcPr>
            <w:tcW w:type="dxa" w:w="51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Was 93 characters and led with "Nutraceutical Manufacturer" — the parent company’s positioning. Rewritten to "Buy Effervescent Vitamin Tablets Online India | Ascofizz" (56 chars).</w:t>
            </w:r>
          </w:p>
        </w:tc>
        <w:tc>
          <w:tcPr>
            <w:tcW w:type="dxa" w:w="16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Good</w:t>
            </w:r>
          </w:p>
        </w:tc>
      </w:tr>
      <w:tr>
        <w:tc>
          <w:tcPr>
            <w:tcW w:type="dxa" w:w="2600"/>
            <w:shd w:fill="F8F9FA"/>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Meta description</w:t>
            </w:r>
          </w:p>
        </w:tc>
        <w:tc>
          <w:tcPr>
            <w:tcW w:type="dxa" w:w="51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Was 182 chars and opened with "Ascovita" on an Ascofizz domain. Now 161 chars, consumer-framed, leads with the direct-from-factory claim.</w:t>
            </w:r>
          </w:p>
        </w:tc>
        <w:tc>
          <w:tcPr>
            <w:tcW w:type="dxa" w:w="16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Good</w:t>
            </w:r>
          </w:p>
        </w:tc>
      </w:tr>
      <w:tr>
        <w:tc>
          <w:tcPr>
            <w:tcW w:type="dxa" w:w="26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Canonical</w:t>
            </w:r>
          </w:p>
        </w:tc>
        <w:tc>
          <w:tcPr>
            <w:tcW w:type="dxa" w:w="51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Self-referencing to https://www.ascofizz.com/. Correct.</w:t>
            </w:r>
          </w:p>
        </w:tc>
        <w:tc>
          <w:tcPr>
            <w:tcW w:type="dxa" w:w="16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Good</w:t>
            </w:r>
          </w:p>
        </w:tc>
      </w:tr>
      <w:tr>
        <w:tc>
          <w:tcPr>
            <w:tcW w:type="dxa" w:w="2600"/>
            <w:shd w:fill="F8F9FA"/>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Robots meta</w:t>
            </w:r>
          </w:p>
        </w:tc>
        <w:tc>
          <w:tcPr>
            <w:tcW w:type="dxa" w:w="51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index, follow with max-snippet:-1 and max-image-preview:large. Verified under a Googlebot user agent: no accidental noindex.</w:t>
            </w:r>
          </w:p>
        </w:tc>
        <w:tc>
          <w:tcPr>
            <w:tcW w:type="dxa" w:w="16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Good</w:t>
            </w:r>
          </w:p>
        </w:tc>
      </w:tr>
      <w:tr>
        <w:tc>
          <w:tcPr>
            <w:tcW w:type="dxa" w:w="26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Heading hierarchy</w:t>
            </w:r>
          </w:p>
        </w:tc>
        <w:tc>
          <w:tcPr>
            <w:tcW w:type="dxa" w:w="51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17 h1 elements exist in the raw document because every SPA page ships at once. Only one is visible after render. Acceptable for this architecture but not ideal for non-rendering crawlers.</w:t>
            </w:r>
          </w:p>
        </w:tc>
        <w:tc>
          <w:tcPr>
            <w:tcW w:type="dxa" w:w="1600"/>
            <w:shd w:fill="D97706"/>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Needs Attention</w:t>
            </w:r>
          </w:p>
        </w:tc>
      </w:tr>
      <w:tr>
        <w:tc>
          <w:tcPr>
            <w:tcW w:type="dxa" w:w="2600"/>
            <w:shd w:fill="F8F9FA"/>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Sitemap accuracy</w:t>
            </w:r>
          </w:p>
        </w:tc>
        <w:tc>
          <w:tcPr>
            <w:tcW w:type="dxa" w:w="51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14 of 15 product URLs pointed at products that do not exist; all 16 real products were missing. Regenerated from the live catalogue so every path equals slugify(name).</w:t>
            </w:r>
          </w:p>
        </w:tc>
        <w:tc>
          <w:tcPr>
            <w:tcW w:type="dxa" w:w="16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Good</w:t>
            </w:r>
          </w:p>
        </w:tc>
      </w:tr>
      <w:tr>
        <w:tc>
          <w:tcPr>
            <w:tcW w:type="dxa" w:w="26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Image alt text</w:t>
            </w:r>
          </w:p>
        </w:tc>
        <w:tc>
          <w:tcPr>
            <w:tcW w:type="dxa" w:w="51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7 images had no alt attribute. All 29 now carry descriptive alt text.</w:t>
            </w:r>
          </w:p>
        </w:tc>
        <w:tc>
          <w:tcPr>
            <w:tcW w:type="dxa" w:w="16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Good</w:t>
            </w:r>
          </w:p>
        </w:tc>
      </w:tr>
      <w:tr>
        <w:tc>
          <w:tcPr>
            <w:tcW w:type="dxa" w:w="2600"/>
            <w:shd w:fill="F8F9FA"/>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Duplicate meta tags</w:t>
            </w:r>
          </w:p>
        </w:tc>
        <w:tc>
          <w:tcPr>
            <w:tcW w:type="dxa" w:w="51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22 duplicated tags in head, including two contradicting twitter:title and twitter:description values. Deduplicated.</w:t>
            </w:r>
          </w:p>
        </w:tc>
        <w:tc>
          <w:tcPr>
            <w:tcW w:type="dxa" w:w="16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Good</w:t>
            </w:r>
          </w:p>
        </w:tc>
      </w:tr>
      <w:tr>
        <w:tc>
          <w:tcPr>
            <w:tcW w:type="dxa" w:w="26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Open Graph image</w:t>
            </w:r>
          </w:p>
        </w:tc>
        <w:tc>
          <w:tcPr>
            <w:tcW w:type="dxa" w:w="51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og:image and twitter:image pointed at a retired Wix account. Replaced with a generated 1200x630 card served from this repo.</w:t>
            </w:r>
          </w:p>
        </w:tc>
        <w:tc>
          <w:tcPr>
            <w:tcW w:type="dxa" w:w="16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Good</w:t>
            </w:r>
          </w:p>
        </w:tc>
      </w:tr>
      <w:tr>
        <w:tc>
          <w:tcPr>
            <w:tcW w:type="dxa" w:w="2600"/>
            <w:shd w:fill="F8F9FA"/>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hreflang</w:t>
            </w:r>
          </w:p>
        </w:tc>
        <w:tc>
          <w:tcPr>
            <w:tcW w:type="dxa" w:w="51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Absent. Added en-IN and x-default for an India-first store.</w:t>
            </w:r>
          </w:p>
        </w:tc>
        <w:tc>
          <w:tcPr>
            <w:tcW w:type="dxa" w:w="16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Good</w:t>
            </w:r>
          </w:p>
        </w:tc>
      </w:tr>
    </w:tbl>
    <w:p>
      <w:pPr>
        <w:pStyle w:val="Heading2"/>
        <w:spacing w:after="140" w:before="240"/>
      </w:pPr>
      <w:r>
        <w:rPr>
          <w:rFonts w:ascii="Arial" w:cs="Arial" w:eastAsia="Arial" w:hAnsi="Arial"/>
          <w:b/>
          <w:bCs/>
          <w:color w:val="1B2A4A"/>
          <w:sz w:val="36"/>
          <w:szCs w:val="36"/>
        </w:rPr>
        <w:t xml:space="preserve">Content Quality</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5160"/>
        <w:gridCol w:w="1600"/>
      </w:tblGrid>
      <w:tr>
        <w:tc>
          <w:tcPr>
            <w:tcW w:type="dxa" w:w="2600"/>
            <w:shd w:fill="1B2A4A"/>
            <w:tcMar>
              <w:top w:type="dxa" w:w="90"/>
              <w:left w:type="dxa" w:w="120"/>
              <w:bottom w:type="dxa" w:w="90"/>
              <w:right w:type="dxa" w:w="120"/>
            </w:tcMar>
            <w:vAlign w:val="center"/>
          </w:tcPr>
          <w:p>
            <w:pPr>
              <w:spacing w:after="120" w:before="0"/>
            </w:pPr>
            <w:r>
              <w:rPr>
                <w:rFonts w:ascii="Arial" w:cs="Arial" w:eastAsia="Arial" w:hAnsi="Arial"/>
                <w:b/>
                <w:bCs/>
                <w:color w:val="FFFFFF"/>
                <w:sz w:val="20"/>
                <w:szCs w:val="20"/>
              </w:rPr>
              <w:t xml:space="preserve">Signal</w:t>
            </w:r>
          </w:p>
        </w:tc>
        <w:tc>
          <w:tcPr>
            <w:tcW w:type="dxa" w:w="5160"/>
            <w:shd w:fill="1B2A4A"/>
            <w:tcMar>
              <w:top w:type="dxa" w:w="90"/>
              <w:left w:type="dxa" w:w="120"/>
              <w:bottom w:type="dxa" w:w="90"/>
              <w:right w:type="dxa" w:w="120"/>
            </w:tcMar>
            <w:vAlign w:val="center"/>
          </w:tcPr>
          <w:p>
            <w:pPr>
              <w:spacing w:after="120" w:before="0"/>
            </w:pPr>
            <w:r>
              <w:rPr>
                <w:rFonts w:ascii="Arial" w:cs="Arial" w:eastAsia="Arial" w:hAnsi="Arial"/>
                <w:b/>
                <w:bCs/>
                <w:color w:val="FFFFFF"/>
                <w:sz w:val="20"/>
                <w:szCs w:val="20"/>
              </w:rPr>
              <w:t xml:space="preserve">Finding</w:t>
            </w:r>
          </w:p>
        </w:tc>
        <w:tc>
          <w:tcPr>
            <w:tcW w:type="dxa" w:w="1600"/>
            <w:shd w:fill="1B2A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Status</w:t>
            </w:r>
          </w:p>
        </w:tc>
      </w:tr>
      <w:tr>
        <w:tc>
          <w:tcPr>
            <w:tcW w:type="dxa" w:w="26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Keyword focus</w:t>
            </w:r>
          </w:p>
        </w:tc>
        <w:tc>
          <w:tcPr>
            <w:tcW w:type="dxa" w:w="51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The head carried 72 "B2B" and 35 "manufacturer" mentions on a consumer storefront, splitting topical focus with the parent domain. B2B service schema removed from this domain.</w:t>
            </w:r>
          </w:p>
        </w:tc>
        <w:tc>
          <w:tcPr>
            <w:tcW w:type="dxa" w:w="16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Good</w:t>
            </w:r>
          </w:p>
        </w:tc>
      </w:tr>
      <w:tr>
        <w:tc>
          <w:tcPr>
            <w:tcW w:type="dxa" w:w="2600"/>
            <w:shd w:fill="F8F9FA"/>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Product descriptions</w:t>
            </w:r>
          </w:p>
        </w:tc>
        <w:tc>
          <w:tcPr>
            <w:tcW w:type="dxa" w:w="51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All 16 products carry substantive descriptions with ingredients and usage. Genuinely useful depth.</w:t>
            </w:r>
          </w:p>
        </w:tc>
        <w:tc>
          <w:tcPr>
            <w:tcW w:type="dxa" w:w="16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Good</w:t>
            </w:r>
          </w:p>
        </w:tc>
      </w:tr>
      <w:tr>
        <w:tc>
          <w:tcPr>
            <w:tcW w:type="dxa" w:w="26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Review content</w:t>
            </w:r>
          </w:p>
        </w:tc>
        <w:tc>
          <w:tcPr>
            <w:tcW w:type="dxa" w:w="51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Zero reviews in the database. The honest empty state is correct — but it means no user-generated content signal at all.</w:t>
            </w:r>
          </w:p>
        </w:tc>
        <w:tc>
          <w:tcPr>
            <w:tcW w:type="dxa" w:w="1600"/>
            <w:shd w:fill="D97706"/>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Needs Attention</w:t>
            </w:r>
          </w:p>
        </w:tc>
      </w:tr>
      <w:tr>
        <w:tc>
          <w:tcPr>
            <w:tcW w:type="dxa" w:w="2600"/>
            <w:shd w:fill="F8F9FA"/>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Freshness signals</w:t>
            </w:r>
          </w:p>
        </w:tc>
        <w:tc>
          <w:tcPr>
            <w:tcW w:type="dxa" w:w="51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No visible published or updated dates on blog content.</w:t>
            </w:r>
          </w:p>
        </w:tc>
        <w:tc>
          <w:tcPr>
            <w:tcW w:type="dxa" w:w="1600"/>
            <w:shd w:fill="D97706"/>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Needs Attention</w:t>
            </w:r>
          </w:p>
        </w:tc>
      </w:tr>
    </w:tbl>
    <w:p>
      <w:pPr>
        <w:pStyle w:val="Heading2"/>
        <w:spacing w:after="140" w:before="240"/>
      </w:pPr>
      <w:r>
        <w:rPr>
          <w:rFonts w:ascii="Arial" w:cs="Arial" w:eastAsia="Arial" w:hAnsi="Arial"/>
          <w:b/>
          <w:bCs/>
          <w:color w:val="1B2A4A"/>
          <w:sz w:val="36"/>
          <w:szCs w:val="36"/>
        </w:rPr>
        <w:t xml:space="preserve">Structured Data</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5160"/>
        <w:gridCol w:w="1600"/>
      </w:tblGrid>
      <w:tr>
        <w:tc>
          <w:tcPr>
            <w:tcW w:type="dxa" w:w="2600"/>
            <w:shd w:fill="1B2A4A"/>
            <w:tcMar>
              <w:top w:type="dxa" w:w="90"/>
              <w:left w:type="dxa" w:w="120"/>
              <w:bottom w:type="dxa" w:w="90"/>
              <w:right w:type="dxa" w:w="120"/>
            </w:tcMar>
            <w:vAlign w:val="center"/>
          </w:tcPr>
          <w:p>
            <w:pPr>
              <w:spacing w:after="120" w:before="0"/>
            </w:pPr>
            <w:r>
              <w:rPr>
                <w:rFonts w:ascii="Arial" w:cs="Arial" w:eastAsia="Arial" w:hAnsi="Arial"/>
                <w:b/>
                <w:bCs/>
                <w:color w:val="FFFFFF"/>
                <w:sz w:val="20"/>
                <w:szCs w:val="20"/>
              </w:rPr>
              <w:t xml:space="preserve">Signal</w:t>
            </w:r>
          </w:p>
        </w:tc>
        <w:tc>
          <w:tcPr>
            <w:tcW w:type="dxa" w:w="5160"/>
            <w:shd w:fill="1B2A4A"/>
            <w:tcMar>
              <w:top w:type="dxa" w:w="90"/>
              <w:left w:type="dxa" w:w="120"/>
              <w:bottom w:type="dxa" w:w="90"/>
              <w:right w:type="dxa" w:w="120"/>
            </w:tcMar>
            <w:vAlign w:val="center"/>
          </w:tcPr>
          <w:p>
            <w:pPr>
              <w:spacing w:after="120" w:before="0"/>
            </w:pPr>
            <w:r>
              <w:rPr>
                <w:rFonts w:ascii="Arial" w:cs="Arial" w:eastAsia="Arial" w:hAnsi="Arial"/>
                <w:b/>
                <w:bCs/>
                <w:color w:val="FFFFFF"/>
                <w:sz w:val="20"/>
                <w:szCs w:val="20"/>
              </w:rPr>
              <w:t xml:space="preserve">Finding</w:t>
            </w:r>
          </w:p>
        </w:tc>
        <w:tc>
          <w:tcPr>
            <w:tcW w:type="dxa" w:w="1600"/>
            <w:shd w:fill="1B2A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Status</w:t>
            </w:r>
          </w:p>
        </w:tc>
      </w:tr>
      <w:tr>
        <w:tc>
          <w:tcPr>
            <w:tcW w:type="dxa" w:w="26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Fabricated ratings</w:t>
            </w:r>
          </w:p>
        </w:tc>
        <w:tc>
          <w:tcPr>
            <w:tcW w:type="dxa" w:w="51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Eight aggregateRating blocks totalling ~1,811 reviews plus named review authors, with an empty reviews table and a page reading "No ratings yet". This contradicts the rendered page and is a manual-action risk. All removed.</w:t>
            </w:r>
          </w:p>
        </w:tc>
        <w:tc>
          <w:tcPr>
            <w:tcW w:type="dxa" w:w="16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Good</w:t>
            </w:r>
          </w:p>
        </w:tc>
      </w:tr>
      <w:tr>
        <w:tc>
          <w:tcPr>
            <w:tcW w:type="dxa" w:w="2600"/>
            <w:shd w:fill="F8F9FA"/>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Product coverage</w:t>
            </w:r>
          </w:p>
        </w:tc>
        <w:tc>
          <w:tcPr>
            <w:tcW w:type="dxa" w:w="51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Schema described 8 of 16 products. Now all 16, with INR pricing, stock-derived availability and ingredient properties.</w:t>
            </w:r>
          </w:p>
        </w:tc>
        <w:tc>
          <w:tcPr>
            <w:tcW w:type="dxa" w:w="16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Good</w:t>
            </w:r>
          </w:p>
        </w:tc>
      </w:tr>
      <w:tr>
        <w:tc>
          <w:tcPr>
            <w:tcW w:type="dxa" w:w="26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Entity model</w:t>
            </w:r>
          </w:p>
        </w:tc>
        <w:tc>
          <w:tcPr>
            <w:tcW w:type="dxa" w:w="51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Organization was named Ascofizz but described as Ascovita, with a sameAs pointing at a GitHub Pages host and an invented Wikidata path. Rebuilt: Ascofizz as OnlineStore, Ascovita Healthcare as parentOrganization on its own domain.</w:t>
            </w:r>
          </w:p>
        </w:tc>
        <w:tc>
          <w:tcPr>
            <w:tcW w:type="dxa" w:w="16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Good</w:t>
            </w:r>
          </w:p>
        </w:tc>
      </w:tr>
      <w:tr>
        <w:tc>
          <w:tcPr>
            <w:tcW w:type="dxa" w:w="2600"/>
            <w:shd w:fill="F8F9FA"/>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Schema validity</w:t>
            </w:r>
          </w:p>
        </w:tc>
        <w:tc>
          <w:tcPr>
            <w:tcW w:type="dxa" w:w="51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Single @graph, 11 nodes, parses cleanly. Organization, OnlineStore, WebSite, WebPage, BreadcrumbList, LocalBusiness, MedicalOrganization, ItemList x2, FAQPage.</w:t>
            </w:r>
          </w:p>
        </w:tc>
        <w:tc>
          <w:tcPr>
            <w:tcW w:type="dxa" w:w="16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Good</w:t>
            </w:r>
          </w:p>
        </w:tc>
      </w:tr>
    </w:tbl>
    <w:p>
      <w:pPr>
        <w:pStyle w:val="Heading1"/>
        <w:spacing w:after="80" w:before="400"/>
      </w:pPr>
      <w:r>
        <w:rPr>
          <w:rFonts w:ascii="Arial" w:cs="Arial" w:eastAsia="Arial" w:hAnsi="Arial"/>
          <w:b/>
          <w:bCs/>
          <w:color w:val="1B2A4A"/>
          <w:sz w:val="48"/>
          <w:szCs w:val="48"/>
        </w:rPr>
        <w:t xml:space="preserve">GEO Analysis</w:t>
      </w:r>
    </w:p>
    <w:p>
      <w:pPr>
        <w:spacing w:after="200" w:before="0"/>
      </w:pPr>
      <w:r>
        <w:rPr>
          <w:rFonts w:ascii="Arial" w:cs="Arial" w:eastAsia="Arial" w:hAnsi="Arial"/>
          <w:b/>
          <w:bCs/>
          <w:color w:val="D97706"/>
          <w:sz w:val="24"/>
          <w:szCs w:val="24"/>
        </w:rPr>
        <w:t xml:space="preserve">Score: 5/10 — On Track</w:t>
      </w:r>
    </w:p>
    <w:p>
      <w:pPr>
        <w:spacing w:after="160" w:before="0"/>
      </w:pPr>
      <w:r>
        <w:rPr>
          <w:rFonts w:ascii="Arial" w:cs="Arial" w:eastAsia="Arial" w:hAnsi="Arial"/>
          <w:color w:val="1E293B"/>
          <w:sz w:val="22"/>
          <w:szCs w:val="22"/>
        </w:rPr>
        <w:t xml:space="preserve">Generative Engine Optimization is about being the source an AI answer cites. That depends less on keywords than on whether the engine can tell exactly which entity it is reading about, and whether the page states citable facts.</w:t>
      </w:r>
    </w:p>
    <w:p>
      <w:pPr>
        <w:pStyle w:val="Heading2"/>
        <w:spacing w:after="140" w:before="120"/>
      </w:pPr>
      <w:r>
        <w:rPr>
          <w:rFonts w:ascii="Arial" w:cs="Arial" w:eastAsia="Arial" w:hAnsi="Arial"/>
          <w:b/>
          <w:bCs/>
          <w:color w:val="1B2A4A"/>
          <w:sz w:val="36"/>
          <w:szCs w:val="36"/>
        </w:rPr>
        <w:t xml:space="preserve">E-E-A-T Assessment</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5160"/>
        <w:gridCol w:w="1600"/>
      </w:tblGrid>
      <w:tr>
        <w:tc>
          <w:tcPr>
            <w:tcW w:type="dxa" w:w="2600"/>
            <w:shd w:fill="1B2A4A"/>
            <w:tcMar>
              <w:top w:type="dxa" w:w="90"/>
              <w:left w:type="dxa" w:w="120"/>
              <w:bottom w:type="dxa" w:w="90"/>
              <w:right w:type="dxa" w:w="120"/>
            </w:tcMar>
            <w:vAlign w:val="center"/>
          </w:tcPr>
          <w:p>
            <w:pPr>
              <w:spacing w:after="120" w:before="0"/>
            </w:pPr>
            <w:r>
              <w:rPr>
                <w:rFonts w:ascii="Arial" w:cs="Arial" w:eastAsia="Arial" w:hAnsi="Arial"/>
                <w:b/>
                <w:bCs/>
                <w:color w:val="FFFFFF"/>
                <w:sz w:val="20"/>
                <w:szCs w:val="20"/>
              </w:rPr>
              <w:t xml:space="preserve">Signal</w:t>
            </w:r>
          </w:p>
        </w:tc>
        <w:tc>
          <w:tcPr>
            <w:tcW w:type="dxa" w:w="5160"/>
            <w:shd w:fill="1B2A4A"/>
            <w:tcMar>
              <w:top w:type="dxa" w:w="90"/>
              <w:left w:type="dxa" w:w="120"/>
              <w:bottom w:type="dxa" w:w="90"/>
              <w:right w:type="dxa" w:w="120"/>
            </w:tcMar>
            <w:vAlign w:val="center"/>
          </w:tcPr>
          <w:p>
            <w:pPr>
              <w:spacing w:after="120" w:before="0"/>
            </w:pPr>
            <w:r>
              <w:rPr>
                <w:rFonts w:ascii="Arial" w:cs="Arial" w:eastAsia="Arial" w:hAnsi="Arial"/>
                <w:b/>
                <w:bCs/>
                <w:color w:val="FFFFFF"/>
                <w:sz w:val="20"/>
                <w:szCs w:val="20"/>
              </w:rPr>
              <w:t xml:space="preserve">Finding</w:t>
            </w:r>
          </w:p>
        </w:tc>
        <w:tc>
          <w:tcPr>
            <w:tcW w:type="dxa" w:w="1600"/>
            <w:shd w:fill="1B2A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Status</w:t>
            </w:r>
          </w:p>
        </w:tc>
      </w:tr>
      <w:tr>
        <w:tc>
          <w:tcPr>
            <w:tcW w:type="dxa" w:w="26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Named authorship</w:t>
            </w:r>
          </w:p>
        </w:tc>
        <w:tc>
          <w:tcPr>
            <w:tcW w:type="dxa" w:w="51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Co-founder Aamin Ghachivahora named in Person schema and on the About page. Real, verifiable attribution.</w:t>
            </w:r>
          </w:p>
        </w:tc>
        <w:tc>
          <w:tcPr>
            <w:tcW w:type="dxa" w:w="16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Good</w:t>
            </w:r>
          </w:p>
        </w:tc>
      </w:tr>
      <w:tr>
        <w:tc>
          <w:tcPr>
            <w:tcW w:type="dxa" w:w="2600"/>
            <w:shd w:fill="F8F9FA"/>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Contact / NAP</w:t>
            </w:r>
          </w:p>
        </w:tc>
        <w:tc>
          <w:tcPr>
            <w:tcW w:type="dxa" w:w="51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Full address in Anand, Gujarat, phone and email, consistent across markup and page.</w:t>
            </w:r>
          </w:p>
        </w:tc>
        <w:tc>
          <w:tcPr>
            <w:tcW w:type="dxa" w:w="16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Good</w:t>
            </w:r>
          </w:p>
        </w:tc>
      </w:tr>
      <w:tr>
        <w:tc>
          <w:tcPr>
            <w:tcW w:type="dxa" w:w="26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Certifications</w:t>
            </w:r>
          </w:p>
        </w:tc>
        <w:tc>
          <w:tcPr>
            <w:tcW w:type="dxa" w:w="51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WHO-GMP and FSSAI stated with credential schema. Strong trust signal for a supplement brand.</w:t>
            </w:r>
          </w:p>
        </w:tc>
        <w:tc>
          <w:tcPr>
            <w:tcW w:type="dxa" w:w="16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Good</w:t>
            </w:r>
          </w:p>
        </w:tc>
      </w:tr>
      <w:tr>
        <w:tc>
          <w:tcPr>
            <w:tcW w:type="dxa" w:w="2600"/>
            <w:shd w:fill="F8F9FA"/>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Third-party proof</w:t>
            </w:r>
          </w:p>
        </w:tc>
        <w:tc>
          <w:tcPr>
            <w:tcW w:type="dxa" w:w="51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No press mentions, external citations, or independent lab links. All trust signals are self-asserted.</w:t>
            </w:r>
          </w:p>
        </w:tc>
        <w:tc>
          <w:tcPr>
            <w:tcW w:type="dxa" w:w="1600"/>
            <w:shd w:fill="D97706"/>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Needs Attention</w:t>
            </w:r>
          </w:p>
        </w:tc>
      </w:tr>
    </w:tbl>
    <w:p>
      <w:pPr>
        <w:pStyle w:val="Heading2"/>
        <w:spacing w:after="140" w:before="240"/>
      </w:pPr>
      <w:r>
        <w:rPr>
          <w:rFonts w:ascii="Arial" w:cs="Arial" w:eastAsia="Arial" w:hAnsi="Arial"/>
          <w:b/>
          <w:bCs/>
          <w:color w:val="1B2A4A"/>
          <w:sz w:val="36"/>
          <w:szCs w:val="36"/>
        </w:rPr>
        <w:t xml:space="preserve">Content for AI Synthesis</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5160"/>
        <w:gridCol w:w="1600"/>
      </w:tblGrid>
      <w:tr>
        <w:tc>
          <w:tcPr>
            <w:tcW w:type="dxa" w:w="2600"/>
            <w:shd w:fill="1B2A4A"/>
            <w:tcMar>
              <w:top w:type="dxa" w:w="90"/>
              <w:left w:type="dxa" w:w="120"/>
              <w:bottom w:type="dxa" w:w="90"/>
              <w:right w:type="dxa" w:w="120"/>
            </w:tcMar>
            <w:vAlign w:val="center"/>
          </w:tcPr>
          <w:p>
            <w:pPr>
              <w:spacing w:after="120" w:before="0"/>
            </w:pPr>
            <w:r>
              <w:rPr>
                <w:rFonts w:ascii="Arial" w:cs="Arial" w:eastAsia="Arial" w:hAnsi="Arial"/>
                <w:b/>
                <w:bCs/>
                <w:color w:val="FFFFFF"/>
                <w:sz w:val="20"/>
                <w:szCs w:val="20"/>
              </w:rPr>
              <w:t xml:space="preserve">Signal</w:t>
            </w:r>
          </w:p>
        </w:tc>
        <w:tc>
          <w:tcPr>
            <w:tcW w:type="dxa" w:w="5160"/>
            <w:shd w:fill="1B2A4A"/>
            <w:tcMar>
              <w:top w:type="dxa" w:w="90"/>
              <w:left w:type="dxa" w:w="120"/>
              <w:bottom w:type="dxa" w:w="90"/>
              <w:right w:type="dxa" w:w="120"/>
            </w:tcMar>
            <w:vAlign w:val="center"/>
          </w:tcPr>
          <w:p>
            <w:pPr>
              <w:spacing w:after="120" w:before="0"/>
            </w:pPr>
            <w:r>
              <w:rPr>
                <w:rFonts w:ascii="Arial" w:cs="Arial" w:eastAsia="Arial" w:hAnsi="Arial"/>
                <w:b/>
                <w:bCs/>
                <w:color w:val="FFFFFF"/>
                <w:sz w:val="20"/>
                <w:szCs w:val="20"/>
              </w:rPr>
              <w:t xml:space="preserve">Finding</w:t>
            </w:r>
          </w:p>
        </w:tc>
        <w:tc>
          <w:tcPr>
            <w:tcW w:type="dxa" w:w="1600"/>
            <w:shd w:fill="1B2A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Status</w:t>
            </w:r>
          </w:p>
        </w:tc>
      </w:tr>
      <w:tr>
        <w:tc>
          <w:tcPr>
            <w:tcW w:type="dxa" w:w="26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Entity clarity</w:t>
            </w:r>
          </w:p>
        </w:tc>
        <w:tc>
          <w:tcPr>
            <w:tcW w:type="dxa" w:w="51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The single largest GEO defect. The Ascofizz organization was described in prose as Ascovita, and the FAQ answered "What is Ascofizz?" with "Ascovita (ascovita.com) is...". An engine reading that learns the brand is Ascovita. Fixed across schema, ai-description and perplexity-context.</w:t>
            </w:r>
          </w:p>
        </w:tc>
        <w:tc>
          <w:tcPr>
            <w:tcW w:type="dxa" w:w="16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Good</w:t>
            </w:r>
          </w:p>
        </w:tc>
      </w:tr>
      <w:tr>
        <w:tc>
          <w:tcPr>
            <w:tcW w:type="dxa" w:w="2600"/>
            <w:shd w:fill="F8F9FA"/>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sameAs integrity</w:t>
            </w:r>
          </w:p>
        </w:tc>
        <w:tc>
          <w:tcPr>
            <w:tcW w:type="dxa" w:w="51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Included a GitHub Pages URL and https://www.wikidata.org/wiki/ascovita_healthcare, which is not a valid Wikidata identifier and will 404. Bad sameAs entries actively weaken entity resolution. Removed; ascovita.com added as the parent link.</w:t>
            </w:r>
          </w:p>
        </w:tc>
        <w:tc>
          <w:tcPr>
            <w:tcW w:type="dxa" w:w="16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Good</w:t>
            </w:r>
          </w:p>
        </w:tc>
      </w:tr>
      <w:tr>
        <w:tc>
          <w:tcPr>
            <w:tcW w:type="dxa" w:w="26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AI-specific meta</w:t>
            </w:r>
          </w:p>
        </w:tc>
        <w:tc>
          <w:tcPr>
            <w:tcW w:type="dxa" w:w="51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Dedicated ai-description and perplexity-context tags exist — genuinely ahead of most competitors. Both rewritten to lead with Ascofizz and state the parent relationship explicitly.</w:t>
            </w:r>
          </w:p>
        </w:tc>
        <w:tc>
          <w:tcPr>
            <w:tcW w:type="dxa" w:w="16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Good</w:t>
            </w:r>
          </w:p>
        </w:tc>
      </w:tr>
      <w:tr>
        <w:tc>
          <w:tcPr>
            <w:tcW w:type="dxa" w:w="2600"/>
            <w:shd w:fill="F8F9FA"/>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Citable specifics</w:t>
            </w:r>
          </w:p>
        </w:tc>
        <w:tc>
          <w:tcPr>
            <w:tcW w:type="dxa" w:w="51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Strong: named facility location, certification bodies, ingredient lists, exact prices in INR, free-shipping threshold.</w:t>
            </w:r>
          </w:p>
        </w:tc>
        <w:tc>
          <w:tcPr>
            <w:tcW w:type="dxa" w:w="16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Good</w:t>
            </w:r>
          </w:p>
        </w:tc>
      </w:tr>
      <w:tr>
        <w:tc>
          <w:tcPr>
            <w:tcW w:type="dxa" w:w="26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Crawlability for AI</w:t>
            </w:r>
          </w:p>
        </w:tc>
        <w:tc>
          <w:tcPr>
            <w:tcW w:type="dxa" w:w="51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robots.txt now names GPTBot, OAI-SearchBot, PerplexityBot, ClaudeBot, Google-Extended and Applebot explicitly, and blocks commercial scrapers.</w:t>
            </w:r>
          </w:p>
        </w:tc>
        <w:tc>
          <w:tcPr>
            <w:tcW w:type="dxa" w:w="16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Good</w:t>
            </w:r>
          </w:p>
        </w:tc>
      </w:tr>
      <w:tr>
        <w:tc>
          <w:tcPr>
            <w:tcW w:type="dxa" w:w="2600"/>
            <w:shd w:fill="F8F9FA"/>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JavaScript dependency</w:t>
            </w:r>
          </w:p>
        </w:tc>
        <w:tc>
          <w:tcPr>
            <w:tcW w:type="dxa" w:w="51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All body content renders client-side. Engines that do not execute JavaScript see only the head. This is the biggest remaining GEO constraint.</w:t>
            </w:r>
          </w:p>
        </w:tc>
        <w:tc>
          <w:tcPr>
            <w:tcW w:type="dxa" w:w="1600"/>
            <w:shd w:fill="D97706"/>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Needs Attention</w:t>
            </w:r>
          </w:p>
        </w:tc>
      </w:tr>
    </w:tbl>
    <w:p>
      <w:pPr>
        <w:pStyle w:val="Heading1"/>
        <w:spacing w:after="80" w:before="400"/>
      </w:pPr>
      <w:r>
        <w:rPr>
          <w:rFonts w:ascii="Arial" w:cs="Arial" w:eastAsia="Arial" w:hAnsi="Arial"/>
          <w:b/>
          <w:bCs/>
          <w:color w:val="1B2A4A"/>
          <w:sz w:val="48"/>
          <w:szCs w:val="48"/>
        </w:rPr>
        <w:t xml:space="preserve">AEO Analysis</w:t>
      </w:r>
    </w:p>
    <w:p>
      <w:pPr>
        <w:spacing w:after="200" w:before="0"/>
      </w:pPr>
      <w:r>
        <w:rPr>
          <w:rFonts w:ascii="Arial" w:cs="Arial" w:eastAsia="Arial" w:hAnsi="Arial"/>
          <w:b/>
          <w:bCs/>
          <w:color w:val="16A34A"/>
          <w:sz w:val="24"/>
          <w:szCs w:val="24"/>
        </w:rPr>
        <w:t xml:space="preserve">Score: 8/10 — Strong</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5160"/>
        <w:gridCol w:w="1600"/>
      </w:tblGrid>
      <w:tr>
        <w:tc>
          <w:tcPr>
            <w:tcW w:type="dxa" w:w="2600"/>
            <w:shd w:fill="1B2A4A"/>
            <w:tcMar>
              <w:top w:type="dxa" w:w="90"/>
              <w:left w:type="dxa" w:w="120"/>
              <w:bottom w:type="dxa" w:w="90"/>
              <w:right w:type="dxa" w:w="120"/>
            </w:tcMar>
            <w:vAlign w:val="center"/>
          </w:tcPr>
          <w:p>
            <w:pPr>
              <w:spacing w:after="120" w:before="0"/>
            </w:pPr>
            <w:r>
              <w:rPr>
                <w:rFonts w:ascii="Arial" w:cs="Arial" w:eastAsia="Arial" w:hAnsi="Arial"/>
                <w:b/>
                <w:bCs/>
                <w:color w:val="FFFFFF"/>
                <w:sz w:val="20"/>
                <w:szCs w:val="20"/>
              </w:rPr>
              <w:t xml:space="preserve">Signal</w:t>
            </w:r>
          </w:p>
        </w:tc>
        <w:tc>
          <w:tcPr>
            <w:tcW w:type="dxa" w:w="5160"/>
            <w:shd w:fill="1B2A4A"/>
            <w:tcMar>
              <w:top w:type="dxa" w:w="90"/>
              <w:left w:type="dxa" w:w="120"/>
              <w:bottom w:type="dxa" w:w="90"/>
              <w:right w:type="dxa" w:w="120"/>
            </w:tcMar>
            <w:vAlign w:val="center"/>
          </w:tcPr>
          <w:p>
            <w:pPr>
              <w:spacing w:after="120" w:before="0"/>
            </w:pPr>
            <w:r>
              <w:rPr>
                <w:rFonts w:ascii="Arial" w:cs="Arial" w:eastAsia="Arial" w:hAnsi="Arial"/>
                <w:b/>
                <w:bCs/>
                <w:color w:val="FFFFFF"/>
                <w:sz w:val="20"/>
                <w:szCs w:val="20"/>
              </w:rPr>
              <w:t xml:space="preserve">Finding</w:t>
            </w:r>
          </w:p>
        </w:tc>
        <w:tc>
          <w:tcPr>
            <w:tcW w:type="dxa" w:w="1600"/>
            <w:shd w:fill="1B2A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Status</w:t>
            </w:r>
          </w:p>
        </w:tc>
      </w:tr>
      <w:tr>
        <w:tc>
          <w:tcPr>
            <w:tcW w:type="dxa" w:w="26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FAQ schema</w:t>
            </w:r>
          </w:p>
        </w:tc>
        <w:tc>
          <w:tcPr>
            <w:tcW w:type="dxa" w:w="51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22 questions in valid FAQPage markup, covering exactly the queries Indian shoppers type: "best glutathione supplement brand in India", "best vegan B12 supplement in India", "which magnesium is best for sleep". This is the site’s strongest asset.</w:t>
            </w:r>
          </w:p>
        </w:tc>
        <w:tc>
          <w:tcPr>
            <w:tcW w:type="dxa" w:w="16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Good</w:t>
            </w:r>
          </w:p>
        </w:tc>
      </w:tr>
      <w:tr>
        <w:tc>
          <w:tcPr>
            <w:tcW w:type="dxa" w:w="2600"/>
            <w:shd w:fill="F8F9FA"/>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Question-phrased headings</w:t>
            </w:r>
          </w:p>
        </w:tc>
        <w:tc>
          <w:tcPr>
            <w:tcW w:type="dxa" w:w="51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FAQ questions use natural language matching real search phrasing rather than keyword strings.</w:t>
            </w:r>
          </w:p>
        </w:tc>
        <w:tc>
          <w:tcPr>
            <w:tcW w:type="dxa" w:w="16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Good</w:t>
            </w:r>
          </w:p>
        </w:tc>
      </w:tr>
      <w:tr>
        <w:tc>
          <w:tcPr>
            <w:tcW w:type="dxa" w:w="26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Definition patterns</w:t>
            </w:r>
          </w:p>
        </w:tc>
        <w:tc>
          <w:tcPr>
            <w:tcW w:type="dxa" w:w="51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"What is Ascofizz?" now opens with a clean "Ascofizz is..." definition — the pattern featured snippets extract.</w:t>
            </w:r>
          </w:p>
        </w:tc>
        <w:tc>
          <w:tcPr>
            <w:tcW w:type="dxa" w:w="16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Good</w:t>
            </w:r>
          </w:p>
        </w:tc>
      </w:tr>
      <w:tr>
        <w:tc>
          <w:tcPr>
            <w:tcW w:type="dxa" w:w="2600"/>
            <w:shd w:fill="F8F9FA"/>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Speakable schema</w:t>
            </w:r>
          </w:p>
        </w:tc>
        <w:tc>
          <w:tcPr>
            <w:tcW w:type="dxa" w:w="51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SpeakableSpecification present for voice assistants.</w:t>
            </w:r>
          </w:p>
        </w:tc>
        <w:tc>
          <w:tcPr>
            <w:tcW w:type="dxa" w:w="16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Good</w:t>
            </w:r>
          </w:p>
        </w:tc>
      </w:tr>
      <w:tr>
        <w:tc>
          <w:tcPr>
            <w:tcW w:type="dxa" w:w="26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Local signals</w:t>
            </w:r>
          </w:p>
        </w:tc>
        <w:tc>
          <w:tcPr>
            <w:tcW w:type="dxa" w:w="51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NAP complete and consistent; LocalBusiness and GeoCoordinates present.</w:t>
            </w:r>
          </w:p>
        </w:tc>
        <w:tc>
          <w:tcPr>
            <w:tcW w:type="dxa" w:w="16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Good</w:t>
            </w:r>
          </w:p>
        </w:tc>
      </w:tr>
      <w:tr>
        <w:tc>
          <w:tcPr>
            <w:tcW w:type="dxa" w:w="2600"/>
            <w:shd w:fill="F8F9FA"/>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HowTo schema</w:t>
            </w:r>
          </w:p>
        </w:tc>
        <w:tc>
          <w:tcPr>
            <w:tcW w:type="dxa" w:w="51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No step-by-step markup. "How to use an effervescent tablet" is an obvious HowTo candidate and a snippet the brand could own outright.</w:t>
            </w:r>
          </w:p>
        </w:tc>
        <w:tc>
          <w:tcPr>
            <w:tcW w:type="dxa" w:w="1600"/>
            <w:shd w:fill="DC2626"/>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Missing</w:t>
            </w:r>
          </w:p>
        </w:tc>
      </w:tr>
      <w:tr>
        <w:tc>
          <w:tcPr>
            <w:tcW w:type="dxa" w:w="26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Comparison tables</w:t>
            </w:r>
          </w:p>
        </w:tc>
        <w:tc>
          <w:tcPr>
            <w:tcW w:type="dxa" w:w="51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No table markup. "Effervescent vs capsule absorption" would be a strong table-snippet target.</w:t>
            </w:r>
          </w:p>
        </w:tc>
        <w:tc>
          <w:tcPr>
            <w:tcW w:type="dxa" w:w="1600"/>
            <w:shd w:fill="DC2626"/>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Missing</w:t>
            </w:r>
          </w:p>
        </w:tc>
      </w:tr>
    </w:tbl>
    <w:p>
      <w:pPr>
        <w:pStyle w:val="Heading1"/>
        <w:spacing w:after="200" w:before="400"/>
      </w:pPr>
      <w:r>
        <w:rPr>
          <w:rFonts w:ascii="Arial" w:cs="Arial" w:eastAsia="Arial" w:hAnsi="Arial"/>
          <w:b/>
          <w:bCs/>
          <w:color w:val="1B2A4A"/>
          <w:sz w:val="48"/>
          <w:szCs w:val="48"/>
        </w:rPr>
        <w:t xml:space="preserve">Priority Recommendations</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1500"/>
        <w:gridCol w:w="4560"/>
        <w:gridCol w:w="1300"/>
        <w:gridCol w:w="1000"/>
        <w:gridCol w:w="1000"/>
      </w:tblGrid>
      <w:tr>
        <w:tc>
          <w:tcPr>
            <w:tcW w:type="dxa" w:w="1500"/>
            <w:shd w:fill="1B2A4A"/>
            <w:tcMar>
              <w:top w:type="dxa" w:w="90"/>
              <w:left w:type="dxa" w:w="120"/>
              <w:bottom w:type="dxa" w:w="90"/>
              <w:right w:type="dxa" w:w="120"/>
            </w:tcMar>
            <w:vAlign w:val="center"/>
          </w:tcPr>
          <w:p>
            <w:pPr>
              <w:spacing w:after="120" w:before="0"/>
            </w:pPr>
            <w:r>
              <w:rPr>
                <w:rFonts w:ascii="Arial" w:cs="Arial" w:eastAsia="Arial" w:hAnsi="Arial"/>
                <w:b/>
                <w:bCs/>
                <w:color w:val="FFFFFF"/>
                <w:sz w:val="20"/>
                <w:szCs w:val="20"/>
              </w:rPr>
              <w:t xml:space="preserve">Priority</w:t>
            </w:r>
          </w:p>
        </w:tc>
        <w:tc>
          <w:tcPr>
            <w:tcW w:type="dxa" w:w="4560"/>
            <w:shd w:fill="1B2A4A"/>
            <w:tcMar>
              <w:top w:type="dxa" w:w="90"/>
              <w:left w:type="dxa" w:w="120"/>
              <w:bottom w:type="dxa" w:w="90"/>
              <w:right w:type="dxa" w:w="120"/>
            </w:tcMar>
            <w:vAlign w:val="center"/>
          </w:tcPr>
          <w:p>
            <w:pPr>
              <w:spacing w:after="120" w:before="0"/>
            </w:pPr>
            <w:r>
              <w:rPr>
                <w:rFonts w:ascii="Arial" w:cs="Arial" w:eastAsia="Arial" w:hAnsi="Arial"/>
                <w:b/>
                <w:bCs/>
                <w:color w:val="FFFFFF"/>
                <w:sz w:val="20"/>
                <w:szCs w:val="20"/>
              </w:rPr>
              <w:t xml:space="preserve">Issue</w:t>
            </w:r>
          </w:p>
        </w:tc>
        <w:tc>
          <w:tcPr>
            <w:tcW w:type="dxa" w:w="1300"/>
            <w:shd w:fill="1B2A4A"/>
            <w:tcMar>
              <w:top w:type="dxa" w:w="90"/>
              <w:left w:type="dxa" w:w="120"/>
              <w:bottom w:type="dxa" w:w="90"/>
              <w:right w:type="dxa" w:w="120"/>
            </w:tcMar>
            <w:vAlign w:val="center"/>
          </w:tcPr>
          <w:p>
            <w:pPr>
              <w:spacing w:after="120" w:before="0"/>
            </w:pPr>
            <w:r>
              <w:rPr>
                <w:rFonts w:ascii="Arial" w:cs="Arial" w:eastAsia="Arial" w:hAnsi="Arial"/>
                <w:b/>
                <w:bCs/>
                <w:color w:val="FFFFFF"/>
                <w:sz w:val="20"/>
                <w:szCs w:val="20"/>
              </w:rPr>
              <w:t xml:space="preserve">Dimension</w:t>
            </w:r>
          </w:p>
        </w:tc>
        <w:tc>
          <w:tcPr>
            <w:tcW w:type="dxa" w:w="1000"/>
            <w:shd w:fill="1B2A4A"/>
            <w:tcMar>
              <w:top w:type="dxa" w:w="90"/>
              <w:left w:type="dxa" w:w="120"/>
              <w:bottom w:type="dxa" w:w="90"/>
              <w:right w:type="dxa" w:w="120"/>
            </w:tcMar>
            <w:vAlign w:val="center"/>
          </w:tcPr>
          <w:p>
            <w:pPr>
              <w:spacing w:after="120" w:before="0"/>
            </w:pPr>
            <w:r>
              <w:rPr>
                <w:rFonts w:ascii="Arial" w:cs="Arial" w:eastAsia="Arial" w:hAnsi="Arial"/>
                <w:b/>
                <w:bCs/>
                <w:color w:val="FFFFFF"/>
                <w:sz w:val="20"/>
                <w:szCs w:val="20"/>
              </w:rPr>
              <w:t xml:space="preserve">Effort</w:t>
            </w:r>
          </w:p>
        </w:tc>
        <w:tc>
          <w:tcPr>
            <w:tcW w:type="dxa" w:w="1000"/>
            <w:shd w:fill="1B2A4A"/>
            <w:tcMar>
              <w:top w:type="dxa" w:w="90"/>
              <w:left w:type="dxa" w:w="120"/>
              <w:bottom w:type="dxa" w:w="90"/>
              <w:right w:type="dxa" w:w="120"/>
            </w:tcMar>
            <w:vAlign w:val="center"/>
          </w:tcPr>
          <w:p>
            <w:pPr>
              <w:spacing w:after="120" w:before="0"/>
            </w:pPr>
            <w:r>
              <w:rPr>
                <w:rFonts w:ascii="Arial" w:cs="Arial" w:eastAsia="Arial" w:hAnsi="Arial"/>
                <w:b/>
                <w:bCs/>
                <w:color w:val="FFFFFF"/>
                <w:sz w:val="20"/>
                <w:szCs w:val="20"/>
              </w:rPr>
              <w:t xml:space="preserve">Impact</w:t>
            </w:r>
          </w:p>
        </w:tc>
      </w:tr>
      <w:tr>
        <w:tc>
          <w:tcPr>
            <w:tcW w:type="dxa" w:w="1500"/>
            <w:shd w:fill="DC2626"/>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Critical</w:t>
            </w:r>
          </w:p>
        </w:tc>
        <w:tc>
          <w:tcPr>
            <w:tcW w:type="dxa" w:w="45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Fabricated review markup — 1,811 reviews asserted against an empty table. Manual-action risk.</w:t>
            </w:r>
          </w:p>
        </w:tc>
        <w:tc>
          <w:tcPr>
            <w:tcW w:type="dxa" w:w="1300"/>
            <w:shd w:fill="FFFFFF"/>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SEO</w:t>
            </w:r>
          </w:p>
        </w:tc>
        <w:tc>
          <w:tcPr>
            <w:tcW w:type="dxa" w:w="1000"/>
            <w:shd w:fill="FFFFFF"/>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Done</w:t>
            </w:r>
          </w:p>
        </w:tc>
        <w:tc>
          <w:tcPr>
            <w:tcW w:type="dxa" w:w="1000"/>
            <w:shd w:fill="FFFFFF"/>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Very High</w:t>
            </w:r>
          </w:p>
        </w:tc>
      </w:tr>
      <w:tr>
        <w:tc>
          <w:tcPr>
            <w:tcW w:type="dxa" w:w="1500"/>
            <w:shd w:fill="DC2626"/>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Critical</w:t>
            </w:r>
          </w:p>
        </w:tc>
        <w:tc>
          <w:tcPr>
            <w:tcW w:type="dxa" w:w="45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Sitemap listed 14 product URLs that do not exist; all 16 real products were missing.</w:t>
            </w:r>
          </w:p>
        </w:tc>
        <w:tc>
          <w:tcPr>
            <w:tcW w:type="dxa" w:w="1300"/>
            <w:shd w:fill="F8F9FA"/>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SEO</w:t>
            </w:r>
          </w:p>
        </w:tc>
        <w:tc>
          <w:tcPr>
            <w:tcW w:type="dxa" w:w="1000"/>
            <w:shd w:fill="F8F9FA"/>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Done</w:t>
            </w:r>
          </w:p>
        </w:tc>
        <w:tc>
          <w:tcPr>
            <w:tcW w:type="dxa" w:w="1000"/>
            <w:shd w:fill="F8F9FA"/>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Very High</w:t>
            </w:r>
          </w:p>
        </w:tc>
      </w:tr>
      <w:tr>
        <w:tc>
          <w:tcPr>
            <w:tcW w:type="dxa" w:w="1500"/>
            <w:shd w:fill="DC2626"/>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Critical</w:t>
            </w:r>
          </w:p>
        </w:tc>
        <w:tc>
          <w:tcPr>
            <w:tcW w:type="dxa" w:w="45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Entity mismatch — Ascofizz described as Ascovita throughout schema and AI meta.</w:t>
            </w:r>
          </w:p>
        </w:tc>
        <w:tc>
          <w:tcPr>
            <w:tcW w:type="dxa" w:w="1300"/>
            <w:shd w:fill="FFFFFF"/>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GEO</w:t>
            </w:r>
          </w:p>
        </w:tc>
        <w:tc>
          <w:tcPr>
            <w:tcW w:type="dxa" w:w="1000"/>
            <w:shd w:fill="FFFFFF"/>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Done</w:t>
            </w:r>
          </w:p>
        </w:tc>
        <w:tc>
          <w:tcPr>
            <w:tcW w:type="dxa" w:w="1000"/>
            <w:shd w:fill="FFFFFF"/>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Very High</w:t>
            </w:r>
          </w:p>
        </w:tc>
      </w:tr>
      <w:tr>
        <w:tc>
          <w:tcPr>
            <w:tcW w:type="dxa" w:w="1500"/>
            <w:shd w:fill="EA580C"/>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High</w:t>
            </w:r>
          </w:p>
        </w:tc>
        <w:tc>
          <w:tcPr>
            <w:tcW w:type="dxa" w:w="45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Consumer domain targeting manufacturer keywords, cannibalising the parent.</w:t>
            </w:r>
          </w:p>
        </w:tc>
        <w:tc>
          <w:tcPr>
            <w:tcW w:type="dxa" w:w="1300"/>
            <w:shd w:fill="F8F9FA"/>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SEO</w:t>
            </w:r>
          </w:p>
        </w:tc>
        <w:tc>
          <w:tcPr>
            <w:tcW w:type="dxa" w:w="1000"/>
            <w:shd w:fill="F8F9FA"/>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Done</w:t>
            </w:r>
          </w:p>
        </w:tc>
        <w:tc>
          <w:tcPr>
            <w:tcW w:type="dxa" w:w="1000"/>
            <w:shd w:fill="F8F9FA"/>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High</w:t>
            </w:r>
          </w:p>
        </w:tc>
      </w:tr>
      <w:tr>
        <w:tc>
          <w:tcPr>
            <w:tcW w:type="dxa" w:w="1500"/>
            <w:shd w:fill="EA580C"/>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High</w:t>
            </w:r>
          </w:p>
        </w:tc>
        <w:tc>
          <w:tcPr>
            <w:tcW w:type="dxa" w:w="45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LCP hero image marked loading="lazy", delaying the largest paint.</w:t>
            </w:r>
          </w:p>
        </w:tc>
        <w:tc>
          <w:tcPr>
            <w:tcW w:type="dxa" w:w="1300"/>
            <w:shd w:fill="FFFFFF"/>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SEO</w:t>
            </w:r>
          </w:p>
        </w:tc>
        <w:tc>
          <w:tcPr>
            <w:tcW w:type="dxa" w:w="1000"/>
            <w:shd w:fill="FFFFFF"/>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Done</w:t>
            </w:r>
          </w:p>
        </w:tc>
        <w:tc>
          <w:tcPr>
            <w:tcW w:type="dxa" w:w="1000"/>
            <w:shd w:fill="FFFFFF"/>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High</w:t>
            </w:r>
          </w:p>
        </w:tc>
      </w:tr>
      <w:tr>
        <w:tc>
          <w:tcPr>
            <w:tcW w:type="dxa" w:w="1500"/>
            <w:shd w:fill="EA580C"/>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High</w:t>
            </w:r>
          </w:p>
        </w:tc>
        <w:tc>
          <w:tcPr>
            <w:tcW w:type="dxa" w:w="45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Body content is JavaScript-only. Consider prerendering the shop and product routes to static HTML so non-rendering AI crawlers see them.</w:t>
            </w:r>
          </w:p>
        </w:tc>
        <w:tc>
          <w:tcPr>
            <w:tcW w:type="dxa" w:w="1300"/>
            <w:shd w:fill="F8F9FA"/>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GEO</w:t>
            </w:r>
          </w:p>
        </w:tc>
        <w:tc>
          <w:tcPr>
            <w:tcW w:type="dxa" w:w="1000"/>
            <w:shd w:fill="F8F9FA"/>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High</w:t>
            </w:r>
          </w:p>
        </w:tc>
        <w:tc>
          <w:tcPr>
            <w:tcW w:type="dxa" w:w="1000"/>
            <w:shd w:fill="F8F9FA"/>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High</w:t>
            </w:r>
          </w:p>
        </w:tc>
      </w:tr>
      <w:tr>
        <w:tc>
          <w:tcPr>
            <w:tcW w:type="dxa" w:w="1500"/>
            <w:shd w:fill="D97706"/>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Medium</w:t>
            </w:r>
          </w:p>
        </w:tc>
        <w:tc>
          <w:tcPr>
            <w:tcW w:type="dxa" w:w="45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Add HowTo schema for "how to use an effervescent tablet".</w:t>
            </w:r>
          </w:p>
        </w:tc>
        <w:tc>
          <w:tcPr>
            <w:tcW w:type="dxa" w:w="1300"/>
            <w:shd w:fill="FFFFFF"/>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AEO</w:t>
            </w:r>
          </w:p>
        </w:tc>
        <w:tc>
          <w:tcPr>
            <w:tcW w:type="dxa" w:w="1000"/>
            <w:shd w:fill="FFFFFF"/>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Low</w:t>
            </w:r>
          </w:p>
        </w:tc>
        <w:tc>
          <w:tcPr>
            <w:tcW w:type="dxa" w:w="1000"/>
            <w:shd w:fill="FFFFFF"/>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Medium</w:t>
            </w:r>
          </w:p>
        </w:tc>
      </w:tr>
      <w:tr>
        <w:tc>
          <w:tcPr>
            <w:tcW w:type="dxa" w:w="1500"/>
            <w:shd w:fill="D97706"/>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Medium</w:t>
            </w:r>
          </w:p>
        </w:tc>
        <w:tc>
          <w:tcPr>
            <w:tcW w:type="dxa" w:w="45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Add a comparison table for effervescent vs capsule absorption.</w:t>
            </w:r>
          </w:p>
        </w:tc>
        <w:tc>
          <w:tcPr>
            <w:tcW w:type="dxa" w:w="1300"/>
            <w:shd w:fill="F8F9FA"/>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AEO</w:t>
            </w:r>
          </w:p>
        </w:tc>
        <w:tc>
          <w:tcPr>
            <w:tcW w:type="dxa" w:w="1000"/>
            <w:shd w:fill="F8F9FA"/>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Low</w:t>
            </w:r>
          </w:p>
        </w:tc>
        <w:tc>
          <w:tcPr>
            <w:tcW w:type="dxa" w:w="1000"/>
            <w:shd w:fill="F8F9FA"/>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Medium</w:t>
            </w:r>
          </w:p>
        </w:tc>
      </w:tr>
      <w:tr>
        <w:tc>
          <w:tcPr>
            <w:tcW w:type="dxa" w:w="1500"/>
            <w:shd w:fill="D97706"/>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Medium</w:t>
            </w:r>
          </w:p>
        </w:tc>
        <w:tc>
          <w:tcPr>
            <w:tcW w:type="dxa" w:w="45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No third-party trust signals — press, lab reports, or independent certification links.</w:t>
            </w:r>
          </w:p>
        </w:tc>
        <w:tc>
          <w:tcPr>
            <w:tcW w:type="dxa" w:w="1300"/>
            <w:shd w:fill="FFFFFF"/>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GEO</w:t>
            </w:r>
          </w:p>
        </w:tc>
        <w:tc>
          <w:tcPr>
            <w:tcW w:type="dxa" w:w="1000"/>
            <w:shd w:fill="FFFFFF"/>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Medium</w:t>
            </w:r>
          </w:p>
        </w:tc>
        <w:tc>
          <w:tcPr>
            <w:tcW w:type="dxa" w:w="1000"/>
            <w:shd w:fill="FFFFFF"/>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Medium</w:t>
            </w:r>
          </w:p>
        </w:tc>
      </w:tr>
      <w:tr>
        <w:tc>
          <w:tcPr>
            <w:tcW w:type="dxa" w:w="15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Quick Win</w:t>
            </w:r>
          </w:p>
        </w:tc>
        <w:tc>
          <w:tcPr>
            <w:tcW w:type="dxa" w:w="45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Publish dates on blog posts for freshness signals.</w:t>
            </w:r>
          </w:p>
        </w:tc>
        <w:tc>
          <w:tcPr>
            <w:tcW w:type="dxa" w:w="1300"/>
            <w:shd w:fill="F8F9FA"/>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SEO</w:t>
            </w:r>
          </w:p>
        </w:tc>
        <w:tc>
          <w:tcPr>
            <w:tcW w:type="dxa" w:w="1000"/>
            <w:shd w:fill="F8F9FA"/>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Low</w:t>
            </w:r>
          </w:p>
        </w:tc>
        <w:tc>
          <w:tcPr>
            <w:tcW w:type="dxa" w:w="1000"/>
            <w:shd w:fill="F8F9FA"/>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Medium</w:t>
            </w:r>
          </w:p>
        </w:tc>
      </w:tr>
      <w:tr>
        <w:tc>
          <w:tcPr>
            <w:tcW w:type="dxa" w:w="1500"/>
            <w:shd w:fill="16A34A"/>
            <w:tcMar>
              <w:top w:type="dxa" w:w="90"/>
              <w:left w:type="dxa" w:w="120"/>
              <w:bottom w:type="dxa" w:w="90"/>
              <w:right w:type="dxa" w:w="120"/>
            </w:tcMar>
            <w:vAlign w:val="center"/>
          </w:tcPr>
          <w:p>
            <w:pPr>
              <w:spacing w:after="120" w:before="0"/>
              <w:jc w:val="center"/>
            </w:pPr>
            <w:r>
              <w:rPr>
                <w:rFonts w:ascii="Arial" w:cs="Arial" w:eastAsia="Arial" w:hAnsi="Arial"/>
                <w:b/>
                <w:bCs/>
                <w:color w:val="FFFFFF"/>
                <w:sz w:val="20"/>
                <w:szCs w:val="20"/>
              </w:rPr>
              <w:t xml:space="preserve">Quick Win</w:t>
            </w:r>
          </w:p>
        </w:tc>
        <w:tc>
          <w:tcPr>
            <w:tcW w:type="dxa" w:w="45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Seed genuine reviews. Schema can legitimately return once real ratings exist.</w:t>
            </w:r>
          </w:p>
        </w:tc>
        <w:tc>
          <w:tcPr>
            <w:tcW w:type="dxa" w:w="1300"/>
            <w:shd w:fill="FFFFFF"/>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SEO</w:t>
            </w:r>
          </w:p>
        </w:tc>
        <w:tc>
          <w:tcPr>
            <w:tcW w:type="dxa" w:w="1000"/>
            <w:shd w:fill="FFFFFF"/>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Low</w:t>
            </w:r>
          </w:p>
        </w:tc>
        <w:tc>
          <w:tcPr>
            <w:tcW w:type="dxa" w:w="1000"/>
            <w:shd w:fill="FFFFFF"/>
            <w:tcMar>
              <w:top w:type="dxa" w:w="90"/>
              <w:left w:type="dxa" w:w="120"/>
              <w:bottom w:type="dxa" w:w="90"/>
              <w:right w:type="dxa" w:w="120"/>
            </w:tcMar>
            <w:vAlign w:val="center"/>
          </w:tcPr>
          <w:p>
            <w:pPr>
              <w:spacing w:after="120" w:before="0"/>
              <w:jc w:val="center"/>
            </w:pPr>
            <w:r>
              <w:rPr>
                <w:rFonts w:ascii="Arial" w:cs="Arial" w:eastAsia="Arial" w:hAnsi="Arial"/>
                <w:color w:val="1E293B"/>
                <w:sz w:val="20"/>
                <w:szCs w:val="20"/>
              </w:rPr>
              <w:t xml:space="preserve">High</w:t>
            </w:r>
          </w:p>
        </w:tc>
      </w:tr>
    </w:tbl>
    <w:p>
      <w:pPr>
        <w:pStyle w:val="Heading1"/>
        <w:spacing w:after="200" w:before="400"/>
      </w:pPr>
      <w:r>
        <w:rPr>
          <w:rFonts w:ascii="Arial" w:cs="Arial" w:eastAsia="Arial" w:hAnsi="Arial"/>
          <w:b/>
          <w:bCs/>
          <w:color w:val="1B2A4A"/>
          <w:sz w:val="48"/>
          <w:szCs w:val="48"/>
        </w:rPr>
        <w:t xml:space="preserve">Competitive Position</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400"/>
        <w:gridCol w:w="3400"/>
        <w:gridCol w:w="3560"/>
      </w:tblGrid>
      <w:tr>
        <w:tc>
          <w:tcPr>
            <w:tcW w:type="dxa" w:w="2400"/>
            <w:shd w:fill="1B2A4A"/>
            <w:tcMar>
              <w:top w:type="dxa" w:w="90"/>
              <w:left w:type="dxa" w:w="120"/>
              <w:bottom w:type="dxa" w:w="90"/>
              <w:right w:type="dxa" w:w="120"/>
            </w:tcMar>
            <w:vAlign w:val="center"/>
          </w:tcPr>
          <w:p>
            <w:pPr>
              <w:spacing w:after="120" w:before="0"/>
            </w:pPr>
            <w:r>
              <w:rPr>
                <w:rFonts w:ascii="Arial" w:cs="Arial" w:eastAsia="Arial" w:hAnsi="Arial"/>
                <w:b/>
                <w:bCs/>
                <w:color w:val="FFFFFF"/>
                <w:sz w:val="20"/>
                <w:szCs w:val="20"/>
              </w:rPr>
              <w:t xml:space="preserve">Competitor</w:t>
            </w:r>
          </w:p>
        </w:tc>
        <w:tc>
          <w:tcPr>
            <w:tcW w:type="dxa" w:w="3400"/>
            <w:shd w:fill="1B2A4A"/>
            <w:tcMar>
              <w:top w:type="dxa" w:w="90"/>
              <w:left w:type="dxa" w:w="120"/>
              <w:bottom w:type="dxa" w:w="90"/>
              <w:right w:type="dxa" w:w="120"/>
            </w:tcMar>
            <w:vAlign w:val="center"/>
          </w:tcPr>
          <w:p>
            <w:pPr>
              <w:spacing w:after="120" w:before="0"/>
            </w:pPr>
            <w:r>
              <w:rPr>
                <w:rFonts w:ascii="Arial" w:cs="Arial" w:eastAsia="Arial" w:hAnsi="Arial"/>
                <w:b/>
                <w:bCs/>
                <w:color w:val="FFFFFF"/>
                <w:sz w:val="20"/>
                <w:szCs w:val="20"/>
              </w:rPr>
              <w:t xml:space="preserve">Their claim</w:t>
            </w:r>
          </w:p>
        </w:tc>
        <w:tc>
          <w:tcPr>
            <w:tcW w:type="dxa" w:w="3560"/>
            <w:shd w:fill="1B2A4A"/>
            <w:tcMar>
              <w:top w:type="dxa" w:w="90"/>
              <w:left w:type="dxa" w:w="120"/>
              <w:bottom w:type="dxa" w:w="90"/>
              <w:right w:type="dxa" w:w="120"/>
            </w:tcMar>
            <w:vAlign w:val="center"/>
          </w:tcPr>
          <w:p>
            <w:pPr>
              <w:spacing w:after="120" w:before="0"/>
            </w:pPr>
            <w:r>
              <w:rPr>
                <w:rFonts w:ascii="Arial" w:cs="Arial" w:eastAsia="Arial" w:hAnsi="Arial"/>
                <w:b/>
                <w:bCs/>
                <w:color w:val="FFFFFF"/>
                <w:sz w:val="20"/>
                <w:szCs w:val="20"/>
              </w:rPr>
              <w:t xml:space="preserve">Where Ascofizz can win</w:t>
            </w:r>
          </w:p>
        </w:tc>
      </w:tr>
      <w:tr>
        <w:tc>
          <w:tcPr>
            <w:tcW w:type="dxa" w:w="24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Fast&amp;Up</w:t>
            </w:r>
          </w:p>
        </w:tc>
        <w:tc>
          <w:tcPr>
            <w:tcW w:type="dxa" w:w="340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"India’s first effervescent nutrition brand" — owns the category term outright, backed by Swiss effervescent technology messaging.</w:t>
            </w:r>
          </w:p>
        </w:tc>
        <w:tc>
          <w:tcPr>
            <w:tcW w:type="dxa" w:w="35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Cannot out-rank them on "first". Compete on origin instead: they market a technology, Ascofizz owns the plant.</w:t>
            </w:r>
          </w:p>
        </w:tc>
      </w:tr>
      <w:tr>
        <w:tc>
          <w:tcPr>
            <w:tcW w:type="dxa" w:w="2400"/>
            <w:shd w:fill="F8F9FA"/>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Swisse</w:t>
            </w:r>
          </w:p>
        </w:tc>
        <w:tc>
          <w:tcPr>
            <w:tcW w:type="dxa" w:w="340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International brand trust, wide retail distribution.</w:t>
            </w:r>
          </w:p>
        </w:tc>
        <w:tc>
          <w:tcPr>
            <w:tcW w:type="dxa" w:w="35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Price and directness. No importer or distributor margin in an Ascofizz price.</w:t>
            </w:r>
          </w:p>
        </w:tc>
      </w:tr>
      <w:tr>
        <w:tc>
          <w:tcPr>
            <w:tcW w:type="dxa" w:w="24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Wellbeing Nutrition</w:t>
            </w:r>
          </w:p>
        </w:tc>
        <w:tc>
          <w:tcPr>
            <w:tcW w:type="dxa" w:w="340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Ingredient storytelling — amla, acerola, elderberry sourcing narratives.</w:t>
            </w:r>
          </w:p>
        </w:tc>
        <w:tc>
          <w:tcPr>
            <w:tcW w:type="dxa" w:w="35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Match the ingredient depth, then add batch traceability, which a marketing-led brand cannot offer.</w:t>
            </w:r>
          </w:p>
        </w:tc>
      </w:tr>
      <w:tr>
        <w:tc>
          <w:tcPr>
            <w:tcW w:type="dxa" w:w="2400"/>
            <w:shd w:fill="F8F9FA"/>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HCP Wellness / Hetal Pharma</w:t>
            </w:r>
          </w:p>
        </w:tc>
        <w:tc>
          <w:tcPr>
            <w:tcW w:type="dxa" w:w="340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Contract manufacturers, including one also in Anand. They rank for the manufacturer terms.</w:t>
            </w:r>
          </w:p>
        </w:tc>
        <w:tc>
          <w:tcPr>
            <w:tcW w:type="dxa" w:w="3560"/>
            <w:shd w:fill="F8F9FA"/>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These are Ascovita’s competitors, not Ascofizz’s. Removing B2B language from this domain stops the two from colliding.</w:t>
            </w:r>
          </w:p>
        </w:tc>
      </w:tr>
    </w:tbl>
    <w:p>
      <w:pPr>
        <w:spacing w:after="0" w:before="160"/>
      </w:pPr>
      <w:r>
        <w:rPr>
          <w:rFonts w:ascii="Arial" w:cs="Arial" w:eastAsia="Arial" w:hAnsi="Arial"/>
          <w:color w:val="1E293B"/>
          <w:sz w:val="22"/>
          <w:szCs w:val="22"/>
        </w:rPr>
        <w:t xml:space="preserve">The defensible position is narrow but real: every competitor above either outsources manufacturing or sells someone else’s formulation. Ascofizz is the only one of them shipping from a facility its own parent operates. "Direct from the factory that makes it" is the one claim none of them can copy, and it should anchor the homepage, the product pages and the FAQ.</w:t>
      </w:r>
    </w:p>
    <w:p>
      <w:pPr>
        <w:pStyle w:val="Heading1"/>
        <w:spacing w:after="200" w:before="400"/>
      </w:pPr>
      <w:r>
        <w:rPr>
          <w:rFonts w:ascii="Arial" w:cs="Arial" w:eastAsia="Arial" w:hAnsi="Arial"/>
          <w:b/>
          <w:bCs/>
          <w:color w:val="1B2A4A"/>
          <w:sz w:val="48"/>
          <w:szCs w:val="48"/>
        </w:rPr>
        <w:t xml:space="preserve">What’s Working Well</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800"/>
        <w:gridCol w:w="6560"/>
      </w:tblGrid>
      <w:tr>
        <w:tc>
          <w:tcPr>
            <w:tcW w:type="dxa" w:w="2800"/>
            <w:shd w:fill="166534"/>
            <w:tcMar>
              <w:top w:type="dxa" w:w="90"/>
              <w:left w:type="dxa" w:w="120"/>
              <w:bottom w:type="dxa" w:w="90"/>
              <w:right w:type="dxa" w:w="120"/>
            </w:tcMar>
            <w:vAlign w:val="center"/>
          </w:tcPr>
          <w:p>
            <w:pPr>
              <w:spacing w:after="120" w:before="0"/>
            </w:pPr>
            <w:r>
              <w:rPr>
                <w:rFonts w:ascii="Arial" w:cs="Arial" w:eastAsia="Arial" w:hAnsi="Arial"/>
                <w:b/>
                <w:bCs/>
                <w:color w:val="FFFFFF"/>
                <w:sz w:val="20"/>
                <w:szCs w:val="20"/>
              </w:rPr>
              <w:t xml:space="preserve">Strength</w:t>
            </w:r>
          </w:p>
        </w:tc>
        <w:tc>
          <w:tcPr>
            <w:tcW w:type="dxa" w:w="6560"/>
            <w:shd w:fill="166534"/>
            <w:tcMar>
              <w:top w:type="dxa" w:w="90"/>
              <w:left w:type="dxa" w:w="120"/>
              <w:bottom w:type="dxa" w:w="90"/>
              <w:right w:type="dxa" w:w="120"/>
            </w:tcMar>
            <w:vAlign w:val="center"/>
          </w:tcPr>
          <w:p>
            <w:pPr>
              <w:spacing w:after="120" w:before="0"/>
            </w:pPr>
            <w:r>
              <w:rPr>
                <w:rFonts w:ascii="Arial" w:cs="Arial" w:eastAsia="Arial" w:hAnsi="Arial"/>
                <w:b/>
                <w:bCs/>
                <w:color w:val="FFFFFF"/>
                <w:sz w:val="20"/>
                <w:szCs w:val="20"/>
              </w:rPr>
              <w:t xml:space="preserve">Evidence</w:t>
            </w:r>
          </w:p>
        </w:tc>
      </w:tr>
      <w:tr>
        <w:tc>
          <w:tcPr>
            <w:tcW w:type="dxa" w:w="28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22-question FAQPage</w:t>
            </w:r>
          </w:p>
        </w:tc>
        <w:tc>
          <w:tcPr>
            <w:tcW w:type="dxa" w:w="65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Covers real long-tail consumer queries verbatim. Most competitors have nothing comparable.</w:t>
            </w:r>
          </w:p>
        </w:tc>
      </w:tr>
      <w:tr>
        <w:tc>
          <w:tcPr>
            <w:tcW w:type="dxa" w:w="2800"/>
            <w:shd w:fill="F0FDF4"/>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AI-specific meta tags</w:t>
            </w:r>
          </w:p>
        </w:tc>
        <w:tc>
          <w:tcPr>
            <w:tcW w:type="dxa" w:w="6560"/>
            <w:shd w:fill="F0FDF4"/>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Dedicated ai-description and perplexity-context tags — a GEO practice most Indian supplement sites have not adopted.</w:t>
            </w:r>
          </w:p>
        </w:tc>
      </w:tr>
      <w:tr>
        <w:tc>
          <w:tcPr>
            <w:tcW w:type="dxa" w:w="28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Genuine differentiator</w:t>
            </w:r>
          </w:p>
        </w:tc>
        <w:tc>
          <w:tcPr>
            <w:tcW w:type="dxa" w:w="65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Owns its manufacturing through the parent company. Rare among D2C supplement brands and impossible for rivals to imitate.</w:t>
            </w:r>
          </w:p>
        </w:tc>
      </w:tr>
      <w:tr>
        <w:tc>
          <w:tcPr>
            <w:tcW w:type="dxa" w:w="2800"/>
            <w:shd w:fill="F0FDF4"/>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Honest review handling</w:t>
            </w:r>
          </w:p>
        </w:tc>
        <w:tc>
          <w:tcPr>
            <w:tcW w:type="dxa" w:w="6560"/>
            <w:shd w:fill="F0FDF4"/>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The code deliberately shows "No ratings yet" rather than filler. Once the schema matched that honesty, it became a trust asset.</w:t>
            </w:r>
          </w:p>
        </w:tc>
      </w:tr>
      <w:tr>
        <w:tc>
          <w:tcPr>
            <w:tcW w:type="dxa" w:w="2800"/>
            <w:shd w:fill="FFFFFF"/>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Complete local signals</w:t>
            </w:r>
          </w:p>
        </w:tc>
        <w:tc>
          <w:tcPr>
            <w:tcW w:type="dxa" w:w="6560"/>
            <w:shd w:fill="FFFFFF"/>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Consistent NAP, GeoCoordinates, named co-founder, stated certifications.</w:t>
            </w:r>
          </w:p>
        </w:tc>
      </w:tr>
      <w:tr>
        <w:tc>
          <w:tcPr>
            <w:tcW w:type="dxa" w:w="2800"/>
            <w:shd w:fill="F0FDF4"/>
            <w:tcMar>
              <w:top w:type="dxa" w:w="90"/>
              <w:left w:type="dxa" w:w="120"/>
              <w:bottom w:type="dxa" w:w="90"/>
              <w:right w:type="dxa" w:w="120"/>
            </w:tcMar>
            <w:vAlign w:val="center"/>
          </w:tcPr>
          <w:p>
            <w:pPr>
              <w:spacing w:after="120" w:before="0"/>
            </w:pPr>
            <w:r>
              <w:rPr>
                <w:rFonts w:ascii="Arial" w:cs="Arial" w:eastAsia="Arial" w:hAnsi="Arial"/>
                <w:b/>
                <w:bCs/>
                <w:color w:val="1E293B"/>
                <w:sz w:val="20"/>
                <w:szCs w:val="20"/>
              </w:rPr>
              <w:t xml:space="preserve">Core Web Vitals</w:t>
            </w:r>
          </w:p>
        </w:tc>
        <w:tc>
          <w:tcPr>
            <w:tcW w:type="dxa" w:w="6560"/>
            <w:shd w:fill="F0FDF4"/>
            <w:tcMar>
              <w:top w:type="dxa" w:w="90"/>
              <w:left w:type="dxa" w:w="120"/>
              <w:bottom w:type="dxa" w:w="90"/>
              <w:right w:type="dxa" w:w="120"/>
            </w:tcMar>
            <w:vAlign w:val="center"/>
          </w:tcPr>
          <w:p>
            <w:pPr>
              <w:spacing w:after="120" w:before="0"/>
            </w:pPr>
            <w:r>
              <w:rPr>
                <w:rFonts w:ascii="Arial" w:cs="Arial" w:eastAsia="Arial" w:hAnsi="Arial"/>
                <w:color w:val="1E293B"/>
                <w:sz w:val="20"/>
                <w:szCs w:val="20"/>
              </w:rPr>
              <w:t xml:space="preserve">After this pass: FCP 1494ms to 564ms, LCP 1360ms to 552ms, CLS 0, measured on a throttled phone over 1.6Mbps.</w:t>
            </w:r>
          </w:p>
        </w:tc>
      </w:tr>
    </w:tbl>
    <w:p>
      <w:pPr>
        <w:pStyle w:val="Heading1"/>
        <w:spacing w:after="200" w:before="400"/>
      </w:pPr>
      <w:r>
        <w:rPr>
          <w:rFonts w:ascii="Arial" w:cs="Arial" w:eastAsia="Arial" w:hAnsi="Arial"/>
          <w:b/>
          <w:bCs/>
          <w:color w:val="1B2A4A"/>
          <w:sz w:val="48"/>
          <w:szCs w:val="48"/>
        </w:rPr>
        <w:t xml:space="preserve">Glossary</w:t>
      </w:r>
    </w:p>
    <w:p>
      <w:pPr>
        <w:spacing w:after="60" w:before="0"/>
      </w:pPr>
      <w:r>
        <w:rPr>
          <w:rFonts w:ascii="Arial" w:cs="Arial" w:eastAsia="Arial" w:hAnsi="Arial"/>
          <w:b/>
          <w:bCs/>
          <w:color w:val="1B2A4A"/>
          <w:sz w:val="24"/>
          <w:szCs w:val="24"/>
        </w:rPr>
        <w:t xml:space="preserve">SEO — Search Engine Optimization</w:t>
      </w:r>
    </w:p>
    <w:p>
      <w:pPr>
        <w:spacing w:after="160" w:before="0"/>
      </w:pPr>
      <w:r>
        <w:rPr>
          <w:rFonts w:ascii="Arial" w:cs="Arial" w:eastAsia="Arial" w:hAnsi="Arial"/>
          <w:color w:val="1E293B"/>
          <w:sz w:val="22"/>
          <w:szCs w:val="22"/>
        </w:rPr>
        <w:t xml:space="preserve">Getting the site to rank in the classic list of blue links. Driven by relevance, technical health and links.</w:t>
      </w:r>
    </w:p>
    <w:p>
      <w:pPr>
        <w:spacing w:after="60" w:before="0"/>
      </w:pPr>
      <w:r>
        <w:rPr>
          <w:rFonts w:ascii="Arial" w:cs="Arial" w:eastAsia="Arial" w:hAnsi="Arial"/>
          <w:b/>
          <w:bCs/>
          <w:color w:val="1B2A4A"/>
          <w:sz w:val="24"/>
          <w:szCs w:val="24"/>
        </w:rPr>
        <w:t xml:space="preserve">GEO — Generative Engine Optimization</w:t>
      </w:r>
    </w:p>
    <w:p>
      <w:pPr>
        <w:spacing w:after="160" w:before="0"/>
      </w:pPr>
      <w:r>
        <w:rPr>
          <w:rFonts w:ascii="Arial" w:cs="Arial" w:eastAsia="Arial" w:hAnsi="Arial"/>
          <w:color w:val="1E293B"/>
          <w:sz w:val="22"/>
          <w:szCs w:val="22"/>
        </w:rPr>
        <w:t xml:space="preserve">Getting cited inside AI-generated answers from ChatGPT, Perplexity, Gemini and Google AI Overviews. These systems synthesise an answer and name a few sources; being one of those sources depends on the engine recognising your brand as a distinct entity and finding citable facts.</w:t>
      </w:r>
    </w:p>
    <w:p>
      <w:pPr>
        <w:spacing w:after="60" w:before="0"/>
      </w:pPr>
      <w:r>
        <w:rPr>
          <w:rFonts w:ascii="Arial" w:cs="Arial" w:eastAsia="Arial" w:hAnsi="Arial"/>
          <w:b/>
          <w:bCs/>
          <w:color w:val="1B2A4A"/>
          <w:sz w:val="24"/>
          <w:szCs w:val="24"/>
        </w:rPr>
        <w:t xml:space="preserve">AEO — Answer Engine Optimization</w:t>
      </w:r>
    </w:p>
    <w:p>
      <w:pPr>
        <w:spacing w:after="160" w:before="0"/>
      </w:pPr>
      <w:r>
        <w:rPr>
          <w:rFonts w:ascii="Arial" w:cs="Arial" w:eastAsia="Arial" w:hAnsi="Arial"/>
          <w:color w:val="1E293B"/>
          <w:sz w:val="22"/>
          <w:szCs w:val="22"/>
        </w:rPr>
        <w:t xml:space="preserve">Winning the single extracted answer: featured snippets, People Also Ask, and voice assistants. Rewards clear question-and-answer structure and plain definitions.</w:t>
      </w:r>
    </w:p>
    <w:p>
      <w:pPr>
        <w:spacing w:after="60" w:before="0"/>
      </w:pPr>
      <w:r>
        <w:rPr>
          <w:rFonts w:ascii="Arial" w:cs="Arial" w:eastAsia="Arial" w:hAnsi="Arial"/>
          <w:b/>
          <w:bCs/>
          <w:color w:val="1B2A4A"/>
          <w:sz w:val="24"/>
          <w:szCs w:val="24"/>
        </w:rPr>
        <w:t xml:space="preserve">E-E-A-T</w:t>
      </w:r>
    </w:p>
    <w:p>
      <w:pPr>
        <w:spacing w:after="160" w:before="0"/>
      </w:pPr>
      <w:r>
        <w:rPr>
          <w:rFonts w:ascii="Arial" w:cs="Arial" w:eastAsia="Arial" w:hAnsi="Arial"/>
          <w:color w:val="1E293B"/>
          <w:sz w:val="22"/>
          <w:szCs w:val="22"/>
        </w:rPr>
        <w:t xml:space="preserve">Experience, Expertise, Authoritativeness, Trustworthiness. Google’s framework for judging whether a source deserves to be believed — weighted heavily for health and supplement topics.</w:t>
      </w:r>
    </w:p>
    <w:p>
      <w:pPr>
        <w:spacing w:after="60" w:before="0"/>
      </w:pPr>
      <w:r>
        <w:rPr>
          <w:rFonts w:ascii="Arial" w:cs="Arial" w:eastAsia="Arial" w:hAnsi="Arial"/>
          <w:b/>
          <w:bCs/>
          <w:color w:val="1B2A4A"/>
          <w:sz w:val="24"/>
          <w:szCs w:val="24"/>
        </w:rPr>
        <w:t xml:space="preserve">LCP / CLS</w:t>
      </w:r>
    </w:p>
    <w:p>
      <w:pPr>
        <w:spacing w:after="160" w:before="0"/>
      </w:pPr>
      <w:r>
        <w:rPr>
          <w:rFonts w:ascii="Arial" w:cs="Arial" w:eastAsia="Arial" w:hAnsi="Arial"/>
          <w:color w:val="1E293B"/>
          <w:sz w:val="22"/>
          <w:szCs w:val="22"/>
        </w:rPr>
        <w:t xml:space="preserve">Largest Contentful Paint: how long until the main content appears. Cumulative Layout Shift: how much the page jumps around while loading. Both are ranking factors.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pBdr>
      <w:tabs>
        <w:tab w:val="right" w:pos="9360"/>
      </w:tabs>
    </w:pPr>
    <w:r>
      <w:rPr>
        <w:rFonts w:ascii="Arial" w:cs="Arial" w:eastAsia="Arial" w:hAnsi="Arial"/>
        <w:color w:val="94A3B8"/>
        <w:sz w:val="16"/>
        <w:szCs w:val="16"/>
      </w:rPr>
      <w:t xml:space="preserve">Claude Skill and Plugin by Alex Labat</w:t>
    </w:r>
    <w:r>
      <w:rPr>
        <w:rFonts w:ascii="Arial" w:cs="Arial" w:eastAsia="Arial" w:hAnsi="Arial"/>
        <w:sz w:val="16"/>
        <w:szCs w:val="16"/>
      </w:rPr>
      <w:t xml:space="preserv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pBdr>
      <w:tabs>
        <w:tab w:val="right" w:pos="9360"/>
      </w:tabs>
    </w:pPr>
    <w:r>
      <w:rPr>
        <w:rFonts w:ascii="Arial" w:cs="Arial" w:eastAsia="Arial" w:hAnsi="Arial"/>
        <w:b/>
        <w:bCs/>
        <w:color w:val="1B2A4A"/>
        <w:sz w:val="18"/>
        <w:szCs w:val="18"/>
      </w:rPr>
      <w:t xml:space="preserve">ascofizz.com</w:t>
    </w:r>
    <w:r>
      <w:rPr>
        <w:rFonts w:ascii="Arial" w:cs="Arial" w:eastAsia="Arial" w:hAnsi="Arial"/>
        <w:color w:val="1B2A4A"/>
        <w:sz w:val="18"/>
        <w:szCs w:val="18"/>
      </w:rPr>
      <w:t xml:space="preserve">	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2026-07-28T19:20:37.929Z</dcterms:created>
  <dcterms:modified xsi:type="dcterms:W3CDTF">2026-07-28T19:20:37.930Z</dcterms:modified>
</cp:coreProperties>
</file>

<file path=docProps/custom.xml><?xml version="1.0" encoding="utf-8"?>
<Properties xmlns="http://schemas.openxmlformats.org/officeDocument/2006/custom-properties" xmlns:vt="http://schemas.openxmlformats.org/officeDocument/2006/docPropsVTypes"/>
</file>