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3" w:name="hr-i002-院所管理手冊"/>
    <w:p>
      <w:pPr>
        <w:pStyle w:val="Heading1"/>
      </w:pPr>
      <w:r>
        <w:t xml:space="preserve">HR-I002 </w:t>
      </w:r>
      <w:r>
        <w:rPr>
          <w:rFonts w:hint="eastAsia"/>
        </w:rPr>
        <w:t xml:space="preserve">院所管理手冊</w:t>
      </w:r>
    </w:p>
    <w:tbl>
      <w:tblPr>
        <w:tblStyle w:val="Table"/>
        <w:tblW w:type="pct" w:w="5000"/>
        <w:tblLayout w:type="fixed"/>
        <w:tblLook w:firstRow="1" w:lastRow="0" w:firstColumn="0" w:lastColumn="0" w:noHBand="0" w:noVBand="0" w:val="0020"/>
      </w:tblPr>
      <w:tblGrid>
        <w:gridCol w:w="2534"/>
        <w:gridCol w:w="1900"/>
        <w:gridCol w:w="1584"/>
        <w:gridCol w:w="1900"/>
      </w:tblGrid>
      <w:tr>
        <w:trPr>
          <w:tblHeader w:val="on"/>
        </w:trPr>
        <w:tc>
          <w:tcPr/>
          <w:p>
            <w:pPr>
              <w:pStyle w:val="Compact"/>
            </w:pPr>
            <w:r>
              <w:rPr>
                <w:rFonts w:hint="eastAsia"/>
              </w:rPr>
              <w:t xml:space="preserve">文件編號</w:t>
            </w:r>
          </w:p>
        </w:tc>
        <w:tc>
          <w:tcPr/>
          <w:p>
            <w:pPr>
              <w:pStyle w:val="Compact"/>
            </w:pPr>
            <w:r>
              <w:rPr>
                <w:rFonts w:hint="eastAsia"/>
              </w:rPr>
              <w:t xml:space="preserve">版本</w:t>
            </w:r>
          </w:p>
        </w:tc>
        <w:tc>
          <w:tcPr/>
          <w:p>
            <w:pPr>
              <w:pStyle w:val="Compact"/>
            </w:pPr>
            <w:r>
              <w:rPr>
                <w:rFonts w:hint="eastAsia"/>
              </w:rPr>
              <w:t xml:space="preserve">標題</w:t>
            </w:r>
          </w:p>
        </w:tc>
        <w:tc>
          <w:tcPr/>
          <w:p>
            <w:pPr>
              <w:pStyle w:val="Compact"/>
            </w:pPr>
            <w:r>
              <w:rPr>
                <w:rFonts w:hint="eastAsia"/>
              </w:rPr>
              <w:t xml:space="preserve">頁碼</w:t>
            </w:r>
          </w:p>
        </w:tc>
      </w:tr>
      <w:tr>
        <w:tc>
          <w:tcPr/>
          <w:p>
            <w:pPr>
              <w:pStyle w:val="Compact"/>
            </w:pPr>
            <w:r>
              <w:t xml:space="preserve">HR-I002</w:t>
            </w:r>
          </w:p>
        </w:tc>
        <w:tc>
          <w:tcPr/>
          <w:p>
            <w:pPr>
              <w:pStyle w:val="Compact"/>
            </w:pPr>
            <w:r>
              <w:t xml:space="preserve">A</w:t>
            </w:r>
          </w:p>
        </w:tc>
        <w:tc>
          <w:tcPr/>
          <w:p>
            <w:pPr>
              <w:pStyle w:val="Compact"/>
            </w:pPr>
            <w:r>
              <w:rPr>
                <w:rFonts w:hint="eastAsia"/>
              </w:rPr>
              <w:t xml:space="preserve">院所管理手冊</w:t>
            </w:r>
          </w:p>
        </w:tc>
        <w:tc>
          <w:tcPr/>
          <w:p>
            <w:pPr>
              <w:pStyle w:val="Compact"/>
            </w:pPr>
            <w:r>
              <w:t xml:space="preserve">1/8</w:t>
            </w:r>
          </w:p>
        </w:tc>
      </w:tr>
      <w:tr>
        <w:tc>
          <w:tcPr/>
          <w:p>
            <w:pPr>
              <w:pStyle w:val="Compact"/>
            </w:pPr>
            <w:r>
              <w:rPr>
                <w:rFonts w:hint="eastAsia"/>
              </w:rPr>
              <w:t xml:space="preserve">擬制部門：人力資源部</w:t>
            </w:r>
          </w:p>
        </w:tc>
        <w:tc>
          <w:tcPr/>
          <w:p>
            <w:pPr>
              <w:pStyle w:val="Compact"/>
            </w:pPr>
            <w:r>
              <w:rPr>
                <w:rFonts w:hint="eastAsia"/>
              </w:rPr>
              <w:t xml:space="preserve">批准：執行長</w:t>
            </w:r>
          </w:p>
        </w:tc>
        <w:tc>
          <w:tcPr/>
          <w:p>
            <w:pPr>
              <w:pStyle w:val="Compact"/>
            </w:pPr>
            <w:r>
              <w:rPr>
                <w:rFonts w:hint="eastAsia"/>
              </w:rPr>
              <w:t xml:space="preserve">制定日期：2024年1月1日</w:t>
            </w:r>
          </w:p>
        </w:tc>
        <w:tc>
          <w:tcPr/>
          <w:p>
            <w:pPr>
              <w:pStyle w:val="Compact"/>
            </w:pPr>
            <w:r>
              <w:rPr>
                <w:rFonts w:hint="eastAsia"/>
              </w:rPr>
              <w:t xml:space="preserve">實施日期：2024年1月1日</w:t>
            </w:r>
          </w:p>
        </w:tc>
      </w:tr>
    </w:tbl>
    <w:bookmarkStart w:id="20" w:name="前言"/>
    <w:p>
      <w:pPr>
        <w:pStyle w:val="Heading2"/>
      </w:pPr>
      <w:r>
        <w:rPr>
          <w:rFonts w:hint="eastAsia"/>
        </w:rPr>
        <w:t xml:space="preserve">前言</w:t>
      </w:r>
    </w:p>
    <w:p>
      <w:pPr>
        <w:pStyle w:val="FirstParagraph"/>
      </w:pPr>
      <w:r>
        <w:rPr>
          <w:rFonts w:hint="eastAsia"/>
        </w:rPr>
        <w:t xml:space="preserve">本手冊旨在為歐亥健復健中心的各級管理者提供全面的院所管理指南，促進統一、高效的管理實踐，確保各分院能夠維持一致的服務標準與運營效率。手冊涵蓋院所管理的各個重要環節，從組織架構、政策制定到日常運營管理，為院所管理者提供清晰的指導與參考。</w:t>
      </w:r>
    </w:p>
    <w:p>
      <w:pPr>
        <w:pStyle w:val="BodyText"/>
      </w:pPr>
      <w:r>
        <w:rPr>
          <w:rFonts w:hint="eastAsia"/>
        </w:rPr>
        <w:t xml:space="preserve">歐亥健復健中心致力於提供高品質的復健服務，同時維持機構的可持續發展。為達成這一目標，需要建立系統化、規範化的管理體系，本手冊正是這一體系的重要組成部分。</w:t>
      </w:r>
    </w:p>
    <w:bookmarkEnd w:id="20"/>
    <w:bookmarkStart w:id="21" w:name="目錄"/>
    <w:p>
      <w:pPr>
        <w:pStyle w:val="Heading2"/>
      </w:pPr>
      <w:r>
        <w:rPr>
          <w:rFonts w:hint="eastAsia"/>
        </w:rPr>
        <w:t xml:space="preserve">目錄</w:t>
      </w:r>
    </w:p>
    <w:p>
      <w:pPr>
        <w:pStyle w:val="Compact"/>
        <w:numPr>
          <w:ilvl w:val="0"/>
          <w:numId w:val="1001"/>
        </w:numPr>
      </w:pPr>
      <w:hyperlink w:anchor="X3bbf40401183cb43889b692f88a159ca648de6d">
        <w:r>
          <w:rPr>
            <w:rStyle w:val="Hyperlink"/>
            <w:rFonts w:hint="eastAsia"/>
          </w:rPr>
          <w:t xml:space="preserve">組織架構與治理</w:t>
        </w:r>
      </w:hyperlink>
    </w:p>
    <w:p>
      <w:pPr>
        <w:pStyle w:val="Compact"/>
        <w:numPr>
          <w:ilvl w:val="0"/>
          <w:numId w:val="1001"/>
        </w:numPr>
      </w:pPr>
      <w:hyperlink w:anchor="Xe9d6b2b406fb60be25c1a87dd01dc565fbceba7">
        <w:r>
          <w:rPr>
            <w:rStyle w:val="Hyperlink"/>
            <w:rFonts w:hint="eastAsia"/>
          </w:rPr>
          <w:t xml:space="preserve">政策制定與實施</w:t>
        </w:r>
      </w:hyperlink>
    </w:p>
    <w:p>
      <w:pPr>
        <w:pStyle w:val="Compact"/>
        <w:numPr>
          <w:ilvl w:val="0"/>
          <w:numId w:val="1001"/>
        </w:numPr>
      </w:pPr>
      <w:hyperlink w:anchor="Xaa75347ce5136903179273aac377e631a73c7bf">
        <w:r>
          <w:rPr>
            <w:rStyle w:val="Hyperlink"/>
            <w:rFonts w:hint="eastAsia"/>
          </w:rPr>
          <w:t xml:space="preserve">院所運營管理</w:t>
        </w:r>
      </w:hyperlink>
    </w:p>
    <w:p>
      <w:pPr>
        <w:pStyle w:val="Compact"/>
        <w:numPr>
          <w:ilvl w:val="0"/>
          <w:numId w:val="1001"/>
        </w:numPr>
      </w:pPr>
      <w:hyperlink w:anchor="X7b382ff5178400c74032f8222d501eb0ab0d023">
        <w:r>
          <w:rPr>
            <w:rStyle w:val="Hyperlink"/>
            <w:rFonts w:hint="eastAsia"/>
          </w:rPr>
          <w:t xml:space="preserve">品質管理與標準</w:t>
        </w:r>
      </w:hyperlink>
    </w:p>
    <w:p>
      <w:pPr>
        <w:pStyle w:val="Compact"/>
        <w:numPr>
          <w:ilvl w:val="0"/>
          <w:numId w:val="1001"/>
        </w:numPr>
      </w:pPr>
      <w:hyperlink w:anchor="X3cdf0c4d5f68a241f9fb8a66a9e4569a9faacf1">
        <w:r>
          <w:rPr>
            <w:rStyle w:val="Hyperlink"/>
            <w:rFonts w:hint="eastAsia"/>
          </w:rPr>
          <w:t xml:space="preserve">人力資源管理</w:t>
        </w:r>
      </w:hyperlink>
    </w:p>
    <w:p>
      <w:pPr>
        <w:pStyle w:val="Compact"/>
        <w:numPr>
          <w:ilvl w:val="0"/>
          <w:numId w:val="1001"/>
        </w:numPr>
      </w:pPr>
      <w:hyperlink w:anchor="X68ac04be316277e60b4d61bc98bc87bbd17bda9">
        <w:r>
          <w:rPr>
            <w:rStyle w:val="Hyperlink"/>
            <w:rFonts w:hint="eastAsia"/>
          </w:rPr>
          <w:t xml:space="preserve">財務管理</w:t>
        </w:r>
      </w:hyperlink>
    </w:p>
    <w:p>
      <w:pPr>
        <w:pStyle w:val="Compact"/>
        <w:numPr>
          <w:ilvl w:val="0"/>
          <w:numId w:val="1001"/>
        </w:numPr>
      </w:pPr>
      <w:hyperlink w:anchor="Xc06c7dfc23303f548059b6b15fa645b0970444f">
        <w:r>
          <w:rPr>
            <w:rStyle w:val="Hyperlink"/>
            <w:rFonts w:hint="eastAsia"/>
          </w:rPr>
          <w:t xml:space="preserve">成長與發展</w:t>
        </w:r>
      </w:hyperlink>
    </w:p>
    <w:p>
      <w:pPr>
        <w:pStyle w:val="Compact"/>
        <w:numPr>
          <w:ilvl w:val="0"/>
          <w:numId w:val="1001"/>
        </w:numPr>
      </w:pPr>
      <w:hyperlink w:anchor="Xf5fb2a8e09b843e6ab7ead477755f0d790c7b16">
        <w:r>
          <w:rPr>
            <w:rStyle w:val="Hyperlink"/>
            <w:rFonts w:hint="eastAsia"/>
          </w:rPr>
          <w:t xml:space="preserve">地區性與全球化管理</w:t>
        </w:r>
      </w:hyperlink>
    </w:p>
    <w:bookmarkEnd w:id="21"/>
    <w:bookmarkStart w:id="30" w:name="組織架構與治理"/>
    <w:p>
      <w:pPr>
        <w:pStyle w:val="Heading2"/>
      </w:pPr>
      <w:r>
        <w:t xml:space="preserve">1. </w:t>
      </w:r>
      <w:r>
        <w:rPr>
          <w:rFonts w:hint="eastAsia"/>
        </w:rPr>
        <w:t xml:space="preserve">組織架構與治理</w:t>
      </w:r>
    </w:p>
    <w:bookmarkStart w:id="25" w:name="組織架構"/>
    <w:p>
      <w:pPr>
        <w:pStyle w:val="Heading3"/>
      </w:pPr>
      <w:r>
        <w:t xml:space="preserve">1.1 </w:t>
      </w:r>
      <w:r>
        <w:rPr>
          <w:rFonts w:hint="eastAsia"/>
        </w:rPr>
        <w:t xml:space="preserve">組織架構</w:t>
      </w:r>
    </w:p>
    <w:bookmarkStart w:id="22" w:name="治理架構"/>
    <w:p>
      <w:pPr>
        <w:pStyle w:val="Heading4"/>
      </w:pPr>
      <w:r>
        <w:t xml:space="preserve">1.1.1 </w:t>
      </w:r>
      <w:r>
        <w:rPr>
          <w:rFonts w:hint="eastAsia"/>
        </w:rPr>
        <w:t xml:space="preserve">治理架構</w:t>
      </w:r>
    </w:p>
    <w:p>
      <w:pPr>
        <w:pStyle w:val="Compact"/>
        <w:numPr>
          <w:ilvl w:val="0"/>
          <w:numId w:val="1002"/>
        </w:numPr>
      </w:pPr>
      <w:r>
        <w:rPr>
          <w:rFonts w:hint="eastAsia"/>
        </w:rPr>
        <w:t xml:space="preserve">董事會：制定集團整體戰略方向與政策框架</w:t>
      </w:r>
    </w:p>
    <w:p>
      <w:pPr>
        <w:pStyle w:val="Compact"/>
        <w:numPr>
          <w:ilvl w:val="0"/>
          <w:numId w:val="1002"/>
        </w:numPr>
      </w:pPr>
      <w:r>
        <w:rPr>
          <w:rFonts w:hint="eastAsia"/>
        </w:rPr>
        <w:t xml:space="preserve">執行管理團隊：執行長、副院長、各功能部門主管</w:t>
      </w:r>
    </w:p>
    <w:p>
      <w:pPr>
        <w:pStyle w:val="Compact"/>
        <w:numPr>
          <w:ilvl w:val="0"/>
          <w:numId w:val="1002"/>
        </w:numPr>
      </w:pPr>
      <w:r>
        <w:rPr>
          <w:rFonts w:hint="eastAsia"/>
        </w:rPr>
        <w:t xml:space="preserve">院所層級：各分院院長與管理團隊</w:t>
      </w:r>
    </w:p>
    <w:p>
      <w:pPr>
        <w:pStyle w:val="Compact"/>
        <w:numPr>
          <w:ilvl w:val="0"/>
          <w:numId w:val="1002"/>
        </w:numPr>
      </w:pPr>
      <w:r>
        <w:rPr>
          <w:rFonts w:hint="eastAsia"/>
        </w:rPr>
        <w:t xml:space="preserve">專業委員會：品質管理委員會、臨床實踐委員會、風險管理委員會等</w:t>
      </w:r>
    </w:p>
    <w:bookmarkEnd w:id="22"/>
    <w:bookmarkStart w:id="23" w:name="職能分工"/>
    <w:p>
      <w:pPr>
        <w:pStyle w:val="Heading4"/>
      </w:pPr>
      <w:r>
        <w:t xml:space="preserve">1.1.2 </w:t>
      </w:r>
      <w:r>
        <w:rPr>
          <w:rFonts w:hint="eastAsia"/>
        </w:rPr>
        <w:t xml:space="preserve">職能分工</w:t>
      </w:r>
    </w:p>
    <w:p>
      <w:pPr>
        <w:pStyle w:val="Compact"/>
        <w:numPr>
          <w:ilvl w:val="0"/>
          <w:numId w:val="1003"/>
        </w:numPr>
      </w:pPr>
      <w:r>
        <w:rPr>
          <w:rFonts w:hint="eastAsia"/>
        </w:rPr>
        <w:t xml:space="preserve">總部職能：戰略規劃、品牌管理、政策制定、資源配置</w:t>
      </w:r>
    </w:p>
    <w:p>
      <w:pPr>
        <w:pStyle w:val="Compact"/>
        <w:numPr>
          <w:ilvl w:val="0"/>
          <w:numId w:val="1003"/>
        </w:numPr>
      </w:pPr>
      <w:r>
        <w:rPr>
          <w:rFonts w:hint="eastAsia"/>
        </w:rPr>
        <w:t xml:space="preserve">區域職能：區域策略執行、資源協調、監督支持</w:t>
      </w:r>
    </w:p>
    <w:p>
      <w:pPr>
        <w:pStyle w:val="Compact"/>
        <w:numPr>
          <w:ilvl w:val="0"/>
          <w:numId w:val="1003"/>
        </w:numPr>
      </w:pPr>
      <w:r>
        <w:rPr>
          <w:rFonts w:hint="eastAsia"/>
        </w:rPr>
        <w:t xml:space="preserve">院所職能：日常運營、服務提供、團隊管理、本地市場發展</w:t>
      </w:r>
    </w:p>
    <w:bookmarkEnd w:id="23"/>
    <w:bookmarkStart w:id="24" w:name="權責劃分"/>
    <w:p>
      <w:pPr>
        <w:pStyle w:val="Heading4"/>
      </w:pPr>
      <w:r>
        <w:t xml:space="preserve">1.1.3 </w:t>
      </w:r>
      <w:r>
        <w:rPr>
          <w:rFonts w:hint="eastAsia"/>
        </w:rPr>
        <w:t xml:space="preserve">權責劃分</w:t>
      </w:r>
    </w:p>
    <w:p>
      <w:pPr>
        <w:pStyle w:val="Compact"/>
        <w:numPr>
          <w:ilvl w:val="0"/>
          <w:numId w:val="1004"/>
        </w:numPr>
      </w:pPr>
      <w:r>
        <w:rPr>
          <w:rFonts w:hint="eastAsia"/>
        </w:rPr>
        <w:t xml:space="preserve">決策權限分級：策略決策、管理決策、運營決策</w:t>
      </w:r>
    </w:p>
    <w:p>
      <w:pPr>
        <w:pStyle w:val="Compact"/>
        <w:numPr>
          <w:ilvl w:val="0"/>
          <w:numId w:val="1004"/>
        </w:numPr>
      </w:pPr>
      <w:r>
        <w:rPr>
          <w:rFonts w:hint="eastAsia"/>
        </w:rPr>
        <w:t xml:space="preserve">授權機制：明確各級管理者授權範圍與程序</w:t>
      </w:r>
    </w:p>
    <w:p>
      <w:pPr>
        <w:pStyle w:val="Compact"/>
        <w:numPr>
          <w:ilvl w:val="0"/>
          <w:numId w:val="1004"/>
        </w:numPr>
      </w:pPr>
      <w:r>
        <w:rPr>
          <w:rFonts w:hint="eastAsia"/>
        </w:rPr>
        <w:t xml:space="preserve">問責制度：設立績效評估與問責機制</w:t>
      </w:r>
    </w:p>
    <w:p>
      <w:pPr>
        <w:pStyle w:val="Compact"/>
        <w:numPr>
          <w:ilvl w:val="0"/>
          <w:numId w:val="1004"/>
        </w:numPr>
      </w:pPr>
      <w:r>
        <w:rPr>
          <w:rFonts w:hint="eastAsia"/>
        </w:rPr>
        <w:t xml:space="preserve">匯報機制：建立明確的上下級匯報關係與頻率</w:t>
      </w:r>
    </w:p>
    <w:bookmarkEnd w:id="24"/>
    <w:bookmarkEnd w:id="25"/>
    <w:bookmarkStart w:id="29" w:name="治理體系"/>
    <w:p>
      <w:pPr>
        <w:pStyle w:val="Heading3"/>
      </w:pPr>
      <w:r>
        <w:t xml:space="preserve">1.2 </w:t>
      </w:r>
      <w:r>
        <w:rPr>
          <w:rFonts w:hint="eastAsia"/>
        </w:rPr>
        <w:t xml:space="preserve">治理體系</w:t>
      </w:r>
    </w:p>
    <w:bookmarkStart w:id="26" w:name="治理原則"/>
    <w:p>
      <w:pPr>
        <w:pStyle w:val="Heading4"/>
      </w:pPr>
      <w:r>
        <w:t xml:space="preserve">1.2.1 </w:t>
      </w:r>
      <w:r>
        <w:rPr>
          <w:rFonts w:hint="eastAsia"/>
        </w:rPr>
        <w:t xml:space="preserve">治理原則</w:t>
      </w:r>
    </w:p>
    <w:p>
      <w:pPr>
        <w:pStyle w:val="Compact"/>
        <w:numPr>
          <w:ilvl w:val="0"/>
          <w:numId w:val="1005"/>
        </w:numPr>
      </w:pPr>
      <w:r>
        <w:rPr>
          <w:rFonts w:hint="eastAsia"/>
        </w:rPr>
        <w:t xml:space="preserve">透明度：確保決策過程與結果的透明</w:t>
      </w:r>
    </w:p>
    <w:p>
      <w:pPr>
        <w:pStyle w:val="Compact"/>
        <w:numPr>
          <w:ilvl w:val="0"/>
          <w:numId w:val="1005"/>
        </w:numPr>
      </w:pPr>
      <w:r>
        <w:rPr>
          <w:rFonts w:hint="eastAsia"/>
        </w:rPr>
        <w:t xml:space="preserve">問責制：明確管理者責任與問責機制</w:t>
      </w:r>
    </w:p>
    <w:p>
      <w:pPr>
        <w:pStyle w:val="Compact"/>
        <w:numPr>
          <w:ilvl w:val="0"/>
          <w:numId w:val="1005"/>
        </w:numPr>
      </w:pPr>
      <w:r>
        <w:rPr>
          <w:rFonts w:hint="eastAsia"/>
        </w:rPr>
        <w:t xml:space="preserve">參與性：確保相關利益方參與決策過程</w:t>
      </w:r>
    </w:p>
    <w:p>
      <w:pPr>
        <w:pStyle w:val="Compact"/>
        <w:numPr>
          <w:ilvl w:val="0"/>
          <w:numId w:val="1005"/>
        </w:numPr>
      </w:pPr>
      <w:r>
        <w:rPr>
          <w:rFonts w:hint="eastAsia"/>
        </w:rPr>
        <w:t xml:space="preserve">有效性：保證治理體系能有效促進組織目標達成</w:t>
      </w:r>
    </w:p>
    <w:bookmarkEnd w:id="26"/>
    <w:bookmarkStart w:id="27" w:name="治理機制"/>
    <w:p>
      <w:pPr>
        <w:pStyle w:val="Heading4"/>
      </w:pPr>
      <w:r>
        <w:t xml:space="preserve">1.2.2 </w:t>
      </w:r>
      <w:r>
        <w:rPr>
          <w:rFonts w:hint="eastAsia"/>
        </w:rPr>
        <w:t xml:space="preserve">治理機制</w:t>
      </w:r>
    </w:p>
    <w:p>
      <w:pPr>
        <w:pStyle w:val="Compact"/>
        <w:numPr>
          <w:ilvl w:val="0"/>
          <w:numId w:val="1006"/>
        </w:numPr>
      </w:pPr>
      <w:r>
        <w:rPr>
          <w:rFonts w:hint="eastAsia"/>
        </w:rPr>
        <w:t xml:space="preserve">董事會運作：定期召開董事會，審議重大決策</w:t>
      </w:r>
    </w:p>
    <w:p>
      <w:pPr>
        <w:pStyle w:val="Compact"/>
        <w:numPr>
          <w:ilvl w:val="0"/>
          <w:numId w:val="1006"/>
        </w:numPr>
      </w:pPr>
      <w:r>
        <w:rPr>
          <w:rFonts w:hint="eastAsia"/>
        </w:rPr>
        <w:t xml:space="preserve">管理委員會：建立執行委員會，協調各職能部門</w:t>
      </w:r>
    </w:p>
    <w:p>
      <w:pPr>
        <w:pStyle w:val="Compact"/>
        <w:numPr>
          <w:ilvl w:val="0"/>
          <w:numId w:val="1006"/>
        </w:numPr>
      </w:pPr>
      <w:r>
        <w:rPr>
          <w:rFonts w:hint="eastAsia"/>
        </w:rPr>
        <w:t xml:space="preserve">監督機制：設立內部審計與合規監督機制</w:t>
      </w:r>
    </w:p>
    <w:p>
      <w:pPr>
        <w:pStyle w:val="Compact"/>
        <w:numPr>
          <w:ilvl w:val="0"/>
          <w:numId w:val="1006"/>
        </w:numPr>
      </w:pPr>
      <w:r>
        <w:rPr>
          <w:rFonts w:hint="eastAsia"/>
        </w:rPr>
        <w:t xml:space="preserve">利益相關方參與：建立機制確保患者、員工等利益方參與</w:t>
      </w:r>
    </w:p>
    <w:bookmarkEnd w:id="27"/>
    <w:bookmarkStart w:id="28" w:name="組織文化建設"/>
    <w:p>
      <w:pPr>
        <w:pStyle w:val="Heading4"/>
      </w:pPr>
      <w:r>
        <w:t xml:space="preserve">1.2.3 </w:t>
      </w:r>
      <w:r>
        <w:rPr>
          <w:rFonts w:hint="eastAsia"/>
        </w:rPr>
        <w:t xml:space="preserve">組織文化建設</w:t>
      </w:r>
    </w:p>
    <w:p>
      <w:pPr>
        <w:pStyle w:val="Compact"/>
        <w:numPr>
          <w:ilvl w:val="0"/>
          <w:numId w:val="1007"/>
        </w:numPr>
      </w:pPr>
      <w:r>
        <w:rPr>
          <w:rFonts w:hint="eastAsia"/>
        </w:rPr>
        <w:t xml:space="preserve">價值觀：定義與傳播核心價值觀</w:t>
      </w:r>
    </w:p>
    <w:p>
      <w:pPr>
        <w:pStyle w:val="Compact"/>
        <w:numPr>
          <w:ilvl w:val="0"/>
          <w:numId w:val="1007"/>
        </w:numPr>
      </w:pPr>
      <w:r>
        <w:rPr>
          <w:rFonts w:hint="eastAsia"/>
        </w:rPr>
        <w:t xml:space="preserve">行為準則：制定員工行為準則與職業道德標準</w:t>
      </w:r>
    </w:p>
    <w:p>
      <w:pPr>
        <w:pStyle w:val="Compact"/>
        <w:numPr>
          <w:ilvl w:val="0"/>
          <w:numId w:val="1007"/>
        </w:numPr>
      </w:pPr>
      <w:r>
        <w:rPr>
          <w:rFonts w:hint="eastAsia"/>
        </w:rPr>
        <w:t xml:space="preserve">文化活動：組織促進文化融合與認同的活動</w:t>
      </w:r>
    </w:p>
    <w:p>
      <w:pPr>
        <w:pStyle w:val="Compact"/>
        <w:numPr>
          <w:ilvl w:val="0"/>
          <w:numId w:val="1007"/>
        </w:numPr>
      </w:pPr>
      <w:r>
        <w:rPr>
          <w:rFonts w:hint="eastAsia"/>
        </w:rPr>
        <w:t xml:space="preserve">文化評估：定期評估組織文化健康度</w:t>
      </w:r>
    </w:p>
    <w:bookmarkEnd w:id="28"/>
    <w:bookmarkEnd w:id="29"/>
    <w:bookmarkEnd w:id="30"/>
    <w:bookmarkStart w:id="39" w:name="政策制定與實施"/>
    <w:p>
      <w:pPr>
        <w:pStyle w:val="Heading2"/>
      </w:pPr>
      <w:r>
        <w:t xml:space="preserve">2. </w:t>
      </w:r>
      <w:r>
        <w:rPr>
          <w:rFonts w:hint="eastAsia"/>
        </w:rPr>
        <w:t xml:space="preserve">政策制定與實施</w:t>
      </w:r>
    </w:p>
    <w:bookmarkStart w:id="34" w:name="政策制定"/>
    <w:p>
      <w:pPr>
        <w:pStyle w:val="Heading3"/>
      </w:pPr>
      <w:r>
        <w:t xml:space="preserve">2.1 </w:t>
      </w:r>
      <w:r>
        <w:rPr>
          <w:rFonts w:hint="eastAsia"/>
        </w:rPr>
        <w:t xml:space="preserve">政策制定</w:t>
      </w:r>
    </w:p>
    <w:bookmarkStart w:id="31" w:name="政策框架"/>
    <w:p>
      <w:pPr>
        <w:pStyle w:val="Heading4"/>
      </w:pPr>
      <w:r>
        <w:t xml:space="preserve">2.1.1 </w:t>
      </w:r>
      <w:r>
        <w:rPr>
          <w:rFonts w:hint="eastAsia"/>
        </w:rPr>
        <w:t xml:space="preserve">政策框架</w:t>
      </w:r>
    </w:p>
    <w:p>
      <w:pPr>
        <w:pStyle w:val="Compact"/>
        <w:numPr>
          <w:ilvl w:val="0"/>
          <w:numId w:val="1008"/>
        </w:numPr>
      </w:pPr>
      <w:r>
        <w:rPr>
          <w:rFonts w:hint="eastAsia"/>
        </w:rPr>
        <w:t xml:space="preserve">政策層級：分為集團政策、區域政策、院所政策</w:t>
      </w:r>
    </w:p>
    <w:p>
      <w:pPr>
        <w:pStyle w:val="Compact"/>
        <w:numPr>
          <w:ilvl w:val="0"/>
          <w:numId w:val="1008"/>
        </w:numPr>
      </w:pPr>
      <w:r>
        <w:rPr>
          <w:rFonts w:hint="eastAsia"/>
        </w:rPr>
        <w:t xml:space="preserve">政策類別：管理政策、臨床政策、行政政策等</w:t>
      </w:r>
    </w:p>
    <w:p>
      <w:pPr>
        <w:pStyle w:val="Compact"/>
        <w:numPr>
          <w:ilvl w:val="0"/>
          <w:numId w:val="1008"/>
        </w:numPr>
      </w:pPr>
      <w:r>
        <w:rPr>
          <w:rFonts w:hint="eastAsia"/>
        </w:rPr>
        <w:t xml:space="preserve">政策優先級：明確政策執行的優先順序</w:t>
      </w:r>
    </w:p>
    <w:p>
      <w:pPr>
        <w:pStyle w:val="Compact"/>
        <w:numPr>
          <w:ilvl w:val="0"/>
          <w:numId w:val="1008"/>
        </w:numPr>
      </w:pPr>
      <w:r>
        <w:rPr>
          <w:rFonts w:hint="eastAsia"/>
        </w:rPr>
        <w:t xml:space="preserve">政策一致性：確保各級政策相互協調一致</w:t>
      </w:r>
    </w:p>
    <w:bookmarkEnd w:id="31"/>
    <w:bookmarkStart w:id="32" w:name="政策制定流程"/>
    <w:p>
      <w:pPr>
        <w:pStyle w:val="Heading4"/>
      </w:pPr>
      <w:r>
        <w:t xml:space="preserve">2.1.2 </w:t>
      </w:r>
      <w:r>
        <w:rPr>
          <w:rFonts w:hint="eastAsia"/>
        </w:rPr>
        <w:t xml:space="preserve">政策制定流程</w:t>
      </w:r>
    </w:p>
    <w:p>
      <w:pPr>
        <w:pStyle w:val="Compact"/>
        <w:numPr>
          <w:ilvl w:val="0"/>
          <w:numId w:val="1009"/>
        </w:numPr>
      </w:pPr>
      <w:r>
        <w:rPr>
          <w:rFonts w:hint="eastAsia"/>
        </w:rPr>
        <w:t xml:space="preserve">需求識別：識別政策需求與目的</w:t>
      </w:r>
    </w:p>
    <w:p>
      <w:pPr>
        <w:pStyle w:val="Compact"/>
        <w:numPr>
          <w:ilvl w:val="0"/>
          <w:numId w:val="1009"/>
        </w:numPr>
      </w:pPr>
      <w:r>
        <w:rPr>
          <w:rFonts w:hint="eastAsia"/>
        </w:rPr>
        <w:t xml:space="preserve">研究準備：收集相關資訊與最佳實踐</w:t>
      </w:r>
    </w:p>
    <w:p>
      <w:pPr>
        <w:pStyle w:val="Compact"/>
        <w:numPr>
          <w:ilvl w:val="0"/>
          <w:numId w:val="1009"/>
        </w:numPr>
      </w:pPr>
      <w:r>
        <w:rPr>
          <w:rFonts w:hint="eastAsia"/>
        </w:rPr>
        <w:t xml:space="preserve">草案擬定：編寫政策草案</w:t>
      </w:r>
    </w:p>
    <w:p>
      <w:pPr>
        <w:pStyle w:val="Compact"/>
        <w:numPr>
          <w:ilvl w:val="0"/>
          <w:numId w:val="1009"/>
        </w:numPr>
      </w:pPr>
      <w:r>
        <w:rPr>
          <w:rFonts w:hint="eastAsia"/>
        </w:rPr>
        <w:t xml:space="preserve">意見徵求：向利益相關方徵求意見</w:t>
      </w:r>
    </w:p>
    <w:p>
      <w:pPr>
        <w:pStyle w:val="Compact"/>
        <w:numPr>
          <w:ilvl w:val="0"/>
          <w:numId w:val="1009"/>
        </w:numPr>
      </w:pPr>
      <w:r>
        <w:rPr>
          <w:rFonts w:hint="eastAsia"/>
        </w:rPr>
        <w:t xml:space="preserve">修訂完善：根據反饋調整政策內容</w:t>
      </w:r>
    </w:p>
    <w:p>
      <w:pPr>
        <w:pStyle w:val="Compact"/>
        <w:numPr>
          <w:ilvl w:val="0"/>
          <w:numId w:val="1009"/>
        </w:numPr>
      </w:pPr>
      <w:r>
        <w:rPr>
          <w:rFonts w:hint="eastAsia"/>
        </w:rPr>
        <w:t xml:space="preserve">審核批准：由相應級別管理層審核批准</w:t>
      </w:r>
    </w:p>
    <w:p>
      <w:pPr>
        <w:pStyle w:val="Compact"/>
        <w:numPr>
          <w:ilvl w:val="0"/>
          <w:numId w:val="1009"/>
        </w:numPr>
      </w:pPr>
      <w:r>
        <w:rPr>
          <w:rFonts w:hint="eastAsia"/>
        </w:rPr>
        <w:t xml:space="preserve">發布實施：正式發布政策並開始實施</w:t>
      </w:r>
    </w:p>
    <w:bookmarkEnd w:id="32"/>
    <w:bookmarkStart w:id="33" w:name="政策評估機制"/>
    <w:p>
      <w:pPr>
        <w:pStyle w:val="Heading4"/>
      </w:pPr>
      <w:r>
        <w:t xml:space="preserve">2.1.3 </w:t>
      </w:r>
      <w:r>
        <w:rPr>
          <w:rFonts w:hint="eastAsia"/>
        </w:rPr>
        <w:t xml:space="preserve">政策評估機制</w:t>
      </w:r>
    </w:p>
    <w:p>
      <w:pPr>
        <w:pStyle w:val="Compact"/>
        <w:numPr>
          <w:ilvl w:val="0"/>
          <w:numId w:val="1010"/>
        </w:numPr>
      </w:pPr>
      <w:r>
        <w:rPr>
          <w:rFonts w:hint="eastAsia"/>
        </w:rPr>
        <w:t xml:space="preserve">評估頻率：定期評估政策的有效性</w:t>
      </w:r>
    </w:p>
    <w:p>
      <w:pPr>
        <w:pStyle w:val="Compact"/>
        <w:numPr>
          <w:ilvl w:val="0"/>
          <w:numId w:val="1010"/>
        </w:numPr>
      </w:pPr>
      <w:r>
        <w:rPr>
          <w:rFonts w:hint="eastAsia"/>
        </w:rPr>
        <w:t xml:space="preserve">評估標準：合規性、執行效果、適用性等</w:t>
      </w:r>
    </w:p>
    <w:p>
      <w:pPr>
        <w:pStyle w:val="Compact"/>
        <w:numPr>
          <w:ilvl w:val="0"/>
          <w:numId w:val="1010"/>
        </w:numPr>
      </w:pPr>
      <w:r>
        <w:rPr>
          <w:rFonts w:hint="eastAsia"/>
        </w:rPr>
        <w:t xml:space="preserve">評估方法：審計、調查、數據分析等</w:t>
      </w:r>
    </w:p>
    <w:p>
      <w:pPr>
        <w:pStyle w:val="Compact"/>
        <w:numPr>
          <w:ilvl w:val="0"/>
          <w:numId w:val="1010"/>
        </w:numPr>
      </w:pPr>
      <w:r>
        <w:rPr>
          <w:rFonts w:hint="eastAsia"/>
        </w:rPr>
        <w:t xml:space="preserve">評估反饋：將評估結果應用於政策改進</w:t>
      </w:r>
    </w:p>
    <w:bookmarkEnd w:id="33"/>
    <w:bookmarkEnd w:id="34"/>
    <w:bookmarkStart w:id="38" w:name="政策實施"/>
    <w:p>
      <w:pPr>
        <w:pStyle w:val="Heading3"/>
      </w:pPr>
      <w:r>
        <w:t xml:space="preserve">2.2 </w:t>
      </w:r>
      <w:r>
        <w:rPr>
          <w:rFonts w:hint="eastAsia"/>
        </w:rPr>
        <w:t xml:space="preserve">政策實施</w:t>
      </w:r>
    </w:p>
    <w:bookmarkStart w:id="35" w:name="政策傳達"/>
    <w:p>
      <w:pPr>
        <w:pStyle w:val="Heading4"/>
      </w:pPr>
      <w:r>
        <w:t xml:space="preserve">2.2.1 </w:t>
      </w:r>
      <w:r>
        <w:rPr>
          <w:rFonts w:hint="eastAsia"/>
        </w:rPr>
        <w:t xml:space="preserve">政策傳達</w:t>
      </w:r>
    </w:p>
    <w:p>
      <w:pPr>
        <w:pStyle w:val="Compact"/>
        <w:numPr>
          <w:ilvl w:val="0"/>
          <w:numId w:val="1011"/>
        </w:numPr>
      </w:pPr>
      <w:r>
        <w:rPr>
          <w:rFonts w:hint="eastAsia"/>
        </w:rPr>
        <w:t xml:space="preserve">政策公告：通過正式渠道公布新政策</w:t>
      </w:r>
    </w:p>
    <w:p>
      <w:pPr>
        <w:pStyle w:val="Compact"/>
        <w:numPr>
          <w:ilvl w:val="0"/>
          <w:numId w:val="1011"/>
        </w:numPr>
      </w:pPr>
      <w:r>
        <w:rPr>
          <w:rFonts w:hint="eastAsia"/>
        </w:rPr>
        <w:t xml:space="preserve">培訓說明：組織政策培訓與說明會</w:t>
      </w:r>
    </w:p>
    <w:p>
      <w:pPr>
        <w:pStyle w:val="Compact"/>
        <w:numPr>
          <w:ilvl w:val="0"/>
          <w:numId w:val="1011"/>
        </w:numPr>
      </w:pPr>
      <w:r>
        <w:rPr>
          <w:rFonts w:hint="eastAsia"/>
        </w:rPr>
        <w:t xml:space="preserve">政策解讀：提供政策解讀與常見問題解答</w:t>
      </w:r>
    </w:p>
    <w:p>
      <w:pPr>
        <w:pStyle w:val="Compact"/>
        <w:numPr>
          <w:ilvl w:val="0"/>
          <w:numId w:val="1011"/>
        </w:numPr>
      </w:pPr>
      <w:r>
        <w:rPr>
          <w:rFonts w:hint="eastAsia"/>
        </w:rPr>
        <w:t xml:space="preserve">政策查詢：建立便捷的政策查詢平台</w:t>
      </w:r>
    </w:p>
    <w:bookmarkEnd w:id="35"/>
    <w:bookmarkStart w:id="36" w:name="政策執行"/>
    <w:p>
      <w:pPr>
        <w:pStyle w:val="Heading4"/>
      </w:pPr>
      <w:r>
        <w:t xml:space="preserve">2.2.2 </w:t>
      </w:r>
      <w:r>
        <w:rPr>
          <w:rFonts w:hint="eastAsia"/>
        </w:rPr>
        <w:t xml:space="preserve">政策執行</w:t>
      </w:r>
    </w:p>
    <w:p>
      <w:pPr>
        <w:pStyle w:val="Compact"/>
        <w:numPr>
          <w:ilvl w:val="0"/>
          <w:numId w:val="1012"/>
        </w:numPr>
      </w:pPr>
      <w:r>
        <w:rPr>
          <w:rFonts w:hint="eastAsia"/>
        </w:rPr>
        <w:t xml:space="preserve">執行計劃：制定詳細的政策執行計劃</w:t>
      </w:r>
    </w:p>
    <w:p>
      <w:pPr>
        <w:pStyle w:val="Compact"/>
        <w:numPr>
          <w:ilvl w:val="0"/>
          <w:numId w:val="1012"/>
        </w:numPr>
      </w:pPr>
      <w:r>
        <w:rPr>
          <w:rFonts w:hint="eastAsia"/>
        </w:rPr>
        <w:t xml:space="preserve">資源配置：分配必要的資源支持政策執行</w:t>
      </w:r>
    </w:p>
    <w:p>
      <w:pPr>
        <w:pStyle w:val="Compact"/>
        <w:numPr>
          <w:ilvl w:val="0"/>
          <w:numId w:val="1012"/>
        </w:numPr>
      </w:pPr>
      <w:r>
        <w:rPr>
          <w:rFonts w:hint="eastAsia"/>
        </w:rPr>
        <w:t xml:space="preserve">執行監督：監控政策執行情況</w:t>
      </w:r>
    </w:p>
    <w:p>
      <w:pPr>
        <w:pStyle w:val="Compact"/>
        <w:numPr>
          <w:ilvl w:val="0"/>
          <w:numId w:val="1012"/>
        </w:numPr>
      </w:pPr>
      <w:r>
        <w:rPr>
          <w:rFonts w:hint="eastAsia"/>
        </w:rPr>
        <w:t xml:space="preserve">執行協調：協調解決執行過程中的問題</w:t>
      </w:r>
    </w:p>
    <w:bookmarkEnd w:id="36"/>
    <w:bookmarkStart w:id="37" w:name="政策合規"/>
    <w:p>
      <w:pPr>
        <w:pStyle w:val="Heading4"/>
      </w:pPr>
      <w:r>
        <w:t xml:space="preserve">2.2.3 </w:t>
      </w:r>
      <w:r>
        <w:rPr>
          <w:rFonts w:hint="eastAsia"/>
        </w:rPr>
        <w:t xml:space="preserve">政策合規</w:t>
      </w:r>
    </w:p>
    <w:p>
      <w:pPr>
        <w:pStyle w:val="Compact"/>
        <w:numPr>
          <w:ilvl w:val="0"/>
          <w:numId w:val="1013"/>
        </w:numPr>
      </w:pPr>
      <w:r>
        <w:rPr>
          <w:rFonts w:hint="eastAsia"/>
        </w:rPr>
        <w:t xml:space="preserve">合規檢查：定期進行政策合規檢查</w:t>
      </w:r>
    </w:p>
    <w:p>
      <w:pPr>
        <w:pStyle w:val="Compact"/>
        <w:numPr>
          <w:ilvl w:val="0"/>
          <w:numId w:val="1013"/>
        </w:numPr>
      </w:pPr>
      <w:r>
        <w:rPr>
          <w:rFonts w:hint="eastAsia"/>
        </w:rPr>
        <w:t xml:space="preserve">違規處理：建立違規處理機制</w:t>
      </w:r>
    </w:p>
    <w:p>
      <w:pPr>
        <w:pStyle w:val="Compact"/>
        <w:numPr>
          <w:ilvl w:val="0"/>
          <w:numId w:val="1013"/>
        </w:numPr>
      </w:pPr>
      <w:r>
        <w:rPr>
          <w:rFonts w:hint="eastAsia"/>
        </w:rPr>
        <w:t xml:space="preserve">合規教育：加強合規意識培訓</w:t>
      </w:r>
    </w:p>
    <w:p>
      <w:pPr>
        <w:pStyle w:val="Compact"/>
        <w:numPr>
          <w:ilvl w:val="0"/>
          <w:numId w:val="1013"/>
        </w:numPr>
      </w:pPr>
      <w:r>
        <w:rPr>
          <w:rFonts w:hint="eastAsia"/>
        </w:rPr>
        <w:t xml:space="preserve">合規激勵：激勵合規行為</w:t>
      </w:r>
    </w:p>
    <w:bookmarkEnd w:id="37"/>
    <w:bookmarkEnd w:id="38"/>
    <w:bookmarkEnd w:id="39"/>
    <w:bookmarkStart w:id="52" w:name="院所運營管理"/>
    <w:p>
      <w:pPr>
        <w:pStyle w:val="Heading2"/>
      </w:pPr>
      <w:r>
        <w:t xml:space="preserve">3. </w:t>
      </w:r>
      <w:r>
        <w:rPr>
          <w:rFonts w:hint="eastAsia"/>
        </w:rPr>
        <w:t xml:space="preserve">院所運營管理</w:t>
      </w:r>
    </w:p>
    <w:bookmarkStart w:id="43" w:name="日常運營管理"/>
    <w:p>
      <w:pPr>
        <w:pStyle w:val="Heading3"/>
      </w:pPr>
      <w:r>
        <w:t xml:space="preserve">3.1 </w:t>
      </w:r>
      <w:r>
        <w:rPr>
          <w:rFonts w:hint="eastAsia"/>
        </w:rPr>
        <w:t xml:space="preserve">日常運營管理</w:t>
      </w:r>
    </w:p>
    <w:bookmarkStart w:id="40" w:name="運營計劃"/>
    <w:p>
      <w:pPr>
        <w:pStyle w:val="Heading4"/>
      </w:pPr>
      <w:r>
        <w:t xml:space="preserve">3.1.1 </w:t>
      </w:r>
      <w:r>
        <w:rPr>
          <w:rFonts w:hint="eastAsia"/>
        </w:rPr>
        <w:t xml:space="preserve">運營計劃</w:t>
      </w:r>
    </w:p>
    <w:p>
      <w:pPr>
        <w:pStyle w:val="Compact"/>
        <w:numPr>
          <w:ilvl w:val="0"/>
          <w:numId w:val="1014"/>
        </w:numPr>
      </w:pPr>
      <w:r>
        <w:rPr>
          <w:rFonts w:hint="eastAsia"/>
        </w:rPr>
        <w:t xml:space="preserve">年度運營計劃：制定年度運營目標與計劃</w:t>
      </w:r>
    </w:p>
    <w:p>
      <w:pPr>
        <w:pStyle w:val="Compact"/>
        <w:numPr>
          <w:ilvl w:val="0"/>
          <w:numId w:val="1014"/>
        </w:numPr>
      </w:pPr>
      <w:r>
        <w:rPr>
          <w:rFonts w:hint="eastAsia"/>
        </w:rPr>
        <w:t xml:space="preserve">季度運營計劃：分解年度計劃為季度目標</w:t>
      </w:r>
    </w:p>
    <w:p>
      <w:pPr>
        <w:pStyle w:val="Compact"/>
        <w:numPr>
          <w:ilvl w:val="0"/>
          <w:numId w:val="1014"/>
        </w:numPr>
      </w:pPr>
      <w:r>
        <w:rPr>
          <w:rFonts w:hint="eastAsia"/>
        </w:rPr>
        <w:t xml:space="preserve">月度運營計劃：制定月度工作重點與安排</w:t>
      </w:r>
    </w:p>
    <w:p>
      <w:pPr>
        <w:pStyle w:val="Compact"/>
        <w:numPr>
          <w:ilvl w:val="0"/>
          <w:numId w:val="1014"/>
        </w:numPr>
      </w:pPr>
      <w:r>
        <w:rPr>
          <w:rFonts w:hint="eastAsia"/>
        </w:rPr>
        <w:t xml:space="preserve">週計劃：安排每週運營活動與重點</w:t>
      </w:r>
    </w:p>
    <w:bookmarkEnd w:id="40"/>
    <w:bookmarkStart w:id="41" w:name="運營流程"/>
    <w:p>
      <w:pPr>
        <w:pStyle w:val="Heading4"/>
      </w:pPr>
      <w:r>
        <w:t xml:space="preserve">3.1.2 </w:t>
      </w:r>
      <w:r>
        <w:rPr>
          <w:rFonts w:hint="eastAsia"/>
        </w:rPr>
        <w:t xml:space="preserve">運營流程</w:t>
      </w:r>
    </w:p>
    <w:p>
      <w:pPr>
        <w:pStyle w:val="Compact"/>
        <w:numPr>
          <w:ilvl w:val="0"/>
          <w:numId w:val="1015"/>
        </w:numPr>
      </w:pPr>
      <w:r>
        <w:rPr>
          <w:rFonts w:hint="eastAsia"/>
        </w:rPr>
        <w:t xml:space="preserve">流程設計：設計標準化運營流程</w:t>
      </w:r>
    </w:p>
    <w:p>
      <w:pPr>
        <w:pStyle w:val="Compact"/>
        <w:numPr>
          <w:ilvl w:val="0"/>
          <w:numId w:val="1015"/>
        </w:numPr>
      </w:pPr>
      <w:r>
        <w:rPr>
          <w:rFonts w:hint="eastAsia"/>
        </w:rPr>
        <w:t xml:space="preserve">流程文件：編制流程文件與作業指導書</w:t>
      </w:r>
    </w:p>
    <w:p>
      <w:pPr>
        <w:pStyle w:val="Compact"/>
        <w:numPr>
          <w:ilvl w:val="0"/>
          <w:numId w:val="1015"/>
        </w:numPr>
      </w:pPr>
      <w:r>
        <w:rPr>
          <w:rFonts w:hint="eastAsia"/>
        </w:rPr>
        <w:t xml:space="preserve">流程改進：定期檢討與改進運營流程</w:t>
      </w:r>
    </w:p>
    <w:p>
      <w:pPr>
        <w:pStyle w:val="Compact"/>
        <w:numPr>
          <w:ilvl w:val="0"/>
          <w:numId w:val="1015"/>
        </w:numPr>
      </w:pPr>
      <w:r>
        <w:rPr>
          <w:rFonts w:hint="eastAsia"/>
        </w:rPr>
        <w:t xml:space="preserve">流程培訓：確保員工熟悉與遵循標準流程</w:t>
      </w:r>
    </w:p>
    <w:bookmarkEnd w:id="41"/>
    <w:bookmarkStart w:id="42" w:name="績效管理"/>
    <w:p>
      <w:pPr>
        <w:pStyle w:val="Heading4"/>
      </w:pPr>
      <w:r>
        <w:t xml:space="preserve">3.1.3 </w:t>
      </w:r>
      <w:r>
        <w:rPr>
          <w:rFonts w:hint="eastAsia"/>
        </w:rPr>
        <w:t xml:space="preserve">績效管理</w:t>
      </w:r>
    </w:p>
    <w:p>
      <w:pPr>
        <w:pStyle w:val="Compact"/>
        <w:numPr>
          <w:ilvl w:val="0"/>
          <w:numId w:val="1016"/>
        </w:numPr>
      </w:pPr>
      <w:r>
        <w:rPr>
          <w:rFonts w:hint="eastAsia"/>
        </w:rPr>
        <w:t xml:space="preserve">績效指標：設立關鍵績效指標(KPIs)</w:t>
      </w:r>
    </w:p>
    <w:p>
      <w:pPr>
        <w:pStyle w:val="Compact"/>
        <w:numPr>
          <w:ilvl w:val="0"/>
          <w:numId w:val="1016"/>
        </w:numPr>
      </w:pPr>
      <w:r>
        <w:rPr>
          <w:rFonts w:hint="eastAsia"/>
        </w:rPr>
        <w:t xml:space="preserve">績效監控：定期監控績效指標完成情況</w:t>
      </w:r>
    </w:p>
    <w:p>
      <w:pPr>
        <w:pStyle w:val="Compact"/>
        <w:numPr>
          <w:ilvl w:val="0"/>
          <w:numId w:val="1016"/>
        </w:numPr>
      </w:pPr>
      <w:r>
        <w:rPr>
          <w:rFonts w:hint="eastAsia"/>
        </w:rPr>
        <w:t xml:space="preserve">績效分析：分析績效差距與原因</w:t>
      </w:r>
    </w:p>
    <w:p>
      <w:pPr>
        <w:pStyle w:val="Compact"/>
        <w:numPr>
          <w:ilvl w:val="0"/>
          <w:numId w:val="1016"/>
        </w:numPr>
      </w:pPr>
      <w:r>
        <w:rPr>
          <w:rFonts w:hint="eastAsia"/>
        </w:rPr>
        <w:t xml:space="preserve">績效改進：制定並實施績效改進計劃</w:t>
      </w:r>
    </w:p>
    <w:bookmarkEnd w:id="42"/>
    <w:bookmarkEnd w:id="43"/>
    <w:bookmarkStart w:id="47" w:name="資源管理"/>
    <w:p>
      <w:pPr>
        <w:pStyle w:val="Heading3"/>
      </w:pPr>
      <w:r>
        <w:t xml:space="preserve">3.2 </w:t>
      </w:r>
      <w:r>
        <w:rPr>
          <w:rFonts w:hint="eastAsia"/>
        </w:rPr>
        <w:t xml:space="preserve">資源管理</w:t>
      </w:r>
    </w:p>
    <w:bookmarkStart w:id="44" w:name="人力資源配置"/>
    <w:p>
      <w:pPr>
        <w:pStyle w:val="Heading4"/>
      </w:pPr>
      <w:r>
        <w:t xml:space="preserve">3.2.1 </w:t>
      </w:r>
      <w:r>
        <w:rPr>
          <w:rFonts w:hint="eastAsia"/>
        </w:rPr>
        <w:t xml:space="preserve">人力資源配置</w:t>
      </w:r>
    </w:p>
    <w:p>
      <w:pPr>
        <w:pStyle w:val="Compact"/>
        <w:numPr>
          <w:ilvl w:val="0"/>
          <w:numId w:val="1017"/>
        </w:numPr>
      </w:pPr>
      <w:r>
        <w:rPr>
          <w:rFonts w:hint="eastAsia"/>
        </w:rPr>
        <w:t xml:space="preserve">人員配置標準：根據業務量確定人員配置</w:t>
      </w:r>
    </w:p>
    <w:p>
      <w:pPr>
        <w:pStyle w:val="Compact"/>
        <w:numPr>
          <w:ilvl w:val="0"/>
          <w:numId w:val="1017"/>
        </w:numPr>
      </w:pPr>
      <w:r>
        <w:rPr>
          <w:rFonts w:hint="eastAsia"/>
        </w:rPr>
        <w:t xml:space="preserve">班次安排：優化排班以匹配服務需求</w:t>
      </w:r>
    </w:p>
    <w:p>
      <w:pPr>
        <w:pStyle w:val="Compact"/>
        <w:numPr>
          <w:ilvl w:val="0"/>
          <w:numId w:val="1017"/>
        </w:numPr>
      </w:pPr>
      <w:r>
        <w:rPr>
          <w:rFonts w:hint="eastAsia"/>
        </w:rPr>
        <w:t xml:space="preserve">技能匹配：確保人員技能與崗位匹配</w:t>
      </w:r>
    </w:p>
    <w:p>
      <w:pPr>
        <w:pStyle w:val="Compact"/>
        <w:numPr>
          <w:ilvl w:val="0"/>
          <w:numId w:val="1017"/>
        </w:numPr>
      </w:pPr>
      <w:r>
        <w:rPr>
          <w:rFonts w:hint="eastAsia"/>
        </w:rPr>
        <w:t xml:space="preserve">臨時調配：建立應對高峰期的人力調配機制</w:t>
      </w:r>
    </w:p>
    <w:bookmarkEnd w:id="44"/>
    <w:bookmarkStart w:id="45" w:name="設施設備管理"/>
    <w:p>
      <w:pPr>
        <w:pStyle w:val="Heading4"/>
      </w:pPr>
      <w:r>
        <w:t xml:space="preserve">3.2.2 </w:t>
      </w:r>
      <w:r>
        <w:rPr>
          <w:rFonts w:hint="eastAsia"/>
        </w:rPr>
        <w:t xml:space="preserve">設施設備管理</w:t>
      </w:r>
    </w:p>
    <w:p>
      <w:pPr>
        <w:pStyle w:val="Compact"/>
        <w:numPr>
          <w:ilvl w:val="0"/>
          <w:numId w:val="1018"/>
        </w:numPr>
      </w:pPr>
      <w:r>
        <w:rPr>
          <w:rFonts w:hint="eastAsia"/>
        </w:rPr>
        <w:t xml:space="preserve">設施規劃：合理規劃診療與辦公空間</w:t>
      </w:r>
    </w:p>
    <w:p>
      <w:pPr>
        <w:pStyle w:val="Compact"/>
        <w:numPr>
          <w:ilvl w:val="0"/>
          <w:numId w:val="1018"/>
        </w:numPr>
      </w:pPr>
      <w:r>
        <w:rPr>
          <w:rFonts w:hint="eastAsia"/>
        </w:rPr>
        <w:t xml:space="preserve">設備配置：依據服務需求配置設備</w:t>
      </w:r>
    </w:p>
    <w:p>
      <w:pPr>
        <w:pStyle w:val="Compact"/>
        <w:numPr>
          <w:ilvl w:val="0"/>
          <w:numId w:val="1018"/>
        </w:numPr>
      </w:pPr>
      <w:r>
        <w:rPr>
          <w:rFonts w:hint="eastAsia"/>
        </w:rPr>
        <w:t xml:space="preserve">維護計劃：制定設施設備維護計劃</w:t>
      </w:r>
    </w:p>
    <w:p>
      <w:pPr>
        <w:pStyle w:val="Compact"/>
        <w:numPr>
          <w:ilvl w:val="0"/>
          <w:numId w:val="1018"/>
        </w:numPr>
      </w:pPr>
      <w:r>
        <w:rPr>
          <w:rFonts w:hint="eastAsia"/>
        </w:rPr>
        <w:t xml:space="preserve">更新升級：規劃設施設備更新與升級</w:t>
      </w:r>
    </w:p>
    <w:bookmarkEnd w:id="45"/>
    <w:bookmarkStart w:id="46" w:name="物資管理"/>
    <w:p>
      <w:pPr>
        <w:pStyle w:val="Heading4"/>
      </w:pPr>
      <w:r>
        <w:t xml:space="preserve">3.2.3 </w:t>
      </w:r>
      <w:r>
        <w:rPr>
          <w:rFonts w:hint="eastAsia"/>
        </w:rPr>
        <w:t xml:space="preserve">物資管理</w:t>
      </w:r>
    </w:p>
    <w:p>
      <w:pPr>
        <w:pStyle w:val="Compact"/>
        <w:numPr>
          <w:ilvl w:val="0"/>
          <w:numId w:val="1019"/>
        </w:numPr>
      </w:pPr>
      <w:r>
        <w:rPr>
          <w:rFonts w:hint="eastAsia"/>
        </w:rPr>
        <w:t xml:space="preserve">庫存控制：建立庫存控制體系</w:t>
      </w:r>
    </w:p>
    <w:p>
      <w:pPr>
        <w:pStyle w:val="Compact"/>
        <w:numPr>
          <w:ilvl w:val="0"/>
          <w:numId w:val="1019"/>
        </w:numPr>
      </w:pPr>
      <w:r>
        <w:rPr>
          <w:rFonts w:hint="eastAsia"/>
        </w:rPr>
        <w:t xml:space="preserve">採購管理：規範採購流程與標準</w:t>
      </w:r>
    </w:p>
    <w:p>
      <w:pPr>
        <w:pStyle w:val="Compact"/>
        <w:numPr>
          <w:ilvl w:val="0"/>
          <w:numId w:val="1019"/>
        </w:numPr>
      </w:pPr>
      <w:r>
        <w:rPr>
          <w:rFonts w:hint="eastAsia"/>
        </w:rPr>
        <w:t xml:space="preserve">物資配送：優化物資配送機制</w:t>
      </w:r>
    </w:p>
    <w:p>
      <w:pPr>
        <w:pStyle w:val="Compact"/>
        <w:numPr>
          <w:ilvl w:val="0"/>
          <w:numId w:val="1019"/>
        </w:numPr>
      </w:pPr>
      <w:r>
        <w:rPr>
          <w:rFonts w:hint="eastAsia"/>
        </w:rPr>
        <w:t xml:space="preserve">物資監控：監控物資使用效率</w:t>
      </w:r>
    </w:p>
    <w:bookmarkEnd w:id="46"/>
    <w:bookmarkEnd w:id="47"/>
    <w:bookmarkStart w:id="51" w:name="服務管理"/>
    <w:p>
      <w:pPr>
        <w:pStyle w:val="Heading3"/>
      </w:pPr>
      <w:r>
        <w:t xml:space="preserve">3.3 </w:t>
      </w:r>
      <w:r>
        <w:rPr>
          <w:rFonts w:hint="eastAsia"/>
        </w:rPr>
        <w:t xml:space="preserve">服務管理</w:t>
      </w:r>
    </w:p>
    <w:bookmarkStart w:id="48" w:name="服務設計"/>
    <w:p>
      <w:pPr>
        <w:pStyle w:val="Heading4"/>
      </w:pPr>
      <w:r>
        <w:t xml:space="preserve">3.3.1 </w:t>
      </w:r>
      <w:r>
        <w:rPr>
          <w:rFonts w:hint="eastAsia"/>
        </w:rPr>
        <w:t xml:space="preserve">服務設計</w:t>
      </w:r>
    </w:p>
    <w:p>
      <w:pPr>
        <w:pStyle w:val="Compact"/>
        <w:numPr>
          <w:ilvl w:val="0"/>
          <w:numId w:val="1020"/>
        </w:numPr>
      </w:pPr>
      <w:r>
        <w:rPr>
          <w:rFonts w:hint="eastAsia"/>
        </w:rPr>
        <w:t xml:space="preserve">服務組合：設計滿足市場需求的服務組合</w:t>
      </w:r>
    </w:p>
    <w:p>
      <w:pPr>
        <w:pStyle w:val="Compact"/>
        <w:numPr>
          <w:ilvl w:val="0"/>
          <w:numId w:val="1020"/>
        </w:numPr>
      </w:pPr>
      <w:r>
        <w:rPr>
          <w:rFonts w:hint="eastAsia"/>
        </w:rPr>
        <w:t xml:space="preserve">服務標準：制定服務質量標準</w:t>
      </w:r>
    </w:p>
    <w:p>
      <w:pPr>
        <w:pStyle w:val="Compact"/>
        <w:numPr>
          <w:ilvl w:val="0"/>
          <w:numId w:val="1020"/>
        </w:numPr>
      </w:pPr>
      <w:r>
        <w:rPr>
          <w:rFonts w:hint="eastAsia"/>
        </w:rPr>
        <w:t xml:space="preserve">服務流程：設計高效的服務流程</w:t>
      </w:r>
    </w:p>
    <w:p>
      <w:pPr>
        <w:pStyle w:val="Compact"/>
        <w:numPr>
          <w:ilvl w:val="0"/>
          <w:numId w:val="1020"/>
        </w:numPr>
      </w:pPr>
      <w:r>
        <w:rPr>
          <w:rFonts w:hint="eastAsia"/>
        </w:rPr>
        <w:t xml:space="preserve">個性化服務：提供個性化服務選項</w:t>
      </w:r>
    </w:p>
    <w:bookmarkEnd w:id="48"/>
    <w:bookmarkStart w:id="49" w:name="服務提供"/>
    <w:p>
      <w:pPr>
        <w:pStyle w:val="Heading4"/>
      </w:pPr>
      <w:r>
        <w:t xml:space="preserve">3.3.2 </w:t>
      </w:r>
      <w:r>
        <w:rPr>
          <w:rFonts w:hint="eastAsia"/>
        </w:rPr>
        <w:t xml:space="preserve">服務提供</w:t>
      </w:r>
    </w:p>
    <w:p>
      <w:pPr>
        <w:pStyle w:val="Compact"/>
        <w:numPr>
          <w:ilvl w:val="0"/>
          <w:numId w:val="1021"/>
        </w:numPr>
      </w:pPr>
      <w:r>
        <w:rPr>
          <w:rFonts w:hint="eastAsia"/>
        </w:rPr>
        <w:t xml:space="preserve">預約管理：建立便捷的預約系統</w:t>
      </w:r>
    </w:p>
    <w:p>
      <w:pPr>
        <w:pStyle w:val="Compact"/>
        <w:numPr>
          <w:ilvl w:val="0"/>
          <w:numId w:val="1021"/>
        </w:numPr>
      </w:pPr>
      <w:r>
        <w:rPr>
          <w:rFonts w:hint="eastAsia"/>
        </w:rPr>
        <w:t xml:space="preserve">服務執行：確保服務按標準執行</w:t>
      </w:r>
    </w:p>
    <w:p>
      <w:pPr>
        <w:pStyle w:val="Compact"/>
        <w:numPr>
          <w:ilvl w:val="0"/>
          <w:numId w:val="1021"/>
        </w:numPr>
      </w:pPr>
      <w:r>
        <w:rPr>
          <w:rFonts w:hint="eastAsia"/>
        </w:rPr>
        <w:t xml:space="preserve">服務協調：協調多部門參與的服務</w:t>
      </w:r>
    </w:p>
    <w:p>
      <w:pPr>
        <w:pStyle w:val="Compact"/>
        <w:numPr>
          <w:ilvl w:val="0"/>
          <w:numId w:val="1021"/>
        </w:numPr>
      </w:pPr>
      <w:r>
        <w:rPr>
          <w:rFonts w:hint="eastAsia"/>
        </w:rPr>
        <w:t xml:space="preserve">服務評估：評估服務效果與患者反應</w:t>
      </w:r>
    </w:p>
    <w:bookmarkEnd w:id="49"/>
    <w:bookmarkStart w:id="50" w:name="服務改進"/>
    <w:p>
      <w:pPr>
        <w:pStyle w:val="Heading4"/>
      </w:pPr>
      <w:r>
        <w:t xml:space="preserve">3.3.3 </w:t>
      </w:r>
      <w:r>
        <w:rPr>
          <w:rFonts w:hint="eastAsia"/>
        </w:rPr>
        <w:t xml:space="preserve">服務改進</w:t>
      </w:r>
    </w:p>
    <w:p>
      <w:pPr>
        <w:pStyle w:val="Compact"/>
        <w:numPr>
          <w:ilvl w:val="0"/>
          <w:numId w:val="1022"/>
        </w:numPr>
      </w:pPr>
      <w:r>
        <w:rPr>
          <w:rFonts w:hint="eastAsia"/>
        </w:rPr>
        <w:t xml:space="preserve">患者反饋：收集與分析患者反饋</w:t>
      </w:r>
    </w:p>
    <w:p>
      <w:pPr>
        <w:pStyle w:val="Compact"/>
        <w:numPr>
          <w:ilvl w:val="0"/>
          <w:numId w:val="1022"/>
        </w:numPr>
      </w:pPr>
      <w:r>
        <w:rPr>
          <w:rFonts w:hint="eastAsia"/>
        </w:rPr>
        <w:t xml:space="preserve">問題識別：識別服務中的問題與不足</w:t>
      </w:r>
    </w:p>
    <w:p>
      <w:pPr>
        <w:pStyle w:val="Compact"/>
        <w:numPr>
          <w:ilvl w:val="0"/>
          <w:numId w:val="1022"/>
        </w:numPr>
      </w:pPr>
      <w:r>
        <w:rPr>
          <w:rFonts w:hint="eastAsia"/>
        </w:rPr>
        <w:t xml:space="preserve">改進計劃：制定服務改進計劃</w:t>
      </w:r>
    </w:p>
    <w:p>
      <w:pPr>
        <w:pStyle w:val="Compact"/>
        <w:numPr>
          <w:ilvl w:val="0"/>
          <w:numId w:val="1022"/>
        </w:numPr>
      </w:pPr>
      <w:r>
        <w:rPr>
          <w:rFonts w:hint="eastAsia"/>
        </w:rPr>
        <w:t xml:space="preserve">持續優化：持續優化服務流程與標準</w:t>
      </w:r>
    </w:p>
    <w:bookmarkEnd w:id="50"/>
    <w:bookmarkEnd w:id="51"/>
    <w:bookmarkEnd w:id="52"/>
    <w:bookmarkStart w:id="65" w:name="品質管理與標準"/>
    <w:p>
      <w:pPr>
        <w:pStyle w:val="Heading2"/>
      </w:pPr>
      <w:r>
        <w:t xml:space="preserve">4. </w:t>
      </w:r>
      <w:r>
        <w:rPr>
          <w:rFonts w:hint="eastAsia"/>
        </w:rPr>
        <w:t xml:space="preserve">品質管理與標準</w:t>
      </w:r>
    </w:p>
    <w:bookmarkStart w:id="56" w:name="品質管理體系"/>
    <w:p>
      <w:pPr>
        <w:pStyle w:val="Heading3"/>
      </w:pPr>
      <w:r>
        <w:t xml:space="preserve">4.1 </w:t>
      </w:r>
      <w:r>
        <w:rPr>
          <w:rFonts w:hint="eastAsia"/>
        </w:rPr>
        <w:t xml:space="preserve">品質管理體系</w:t>
      </w:r>
    </w:p>
    <w:bookmarkStart w:id="53" w:name="品質管理架構"/>
    <w:p>
      <w:pPr>
        <w:pStyle w:val="Heading4"/>
      </w:pPr>
      <w:r>
        <w:t xml:space="preserve">4.1.1 </w:t>
      </w:r>
      <w:r>
        <w:rPr>
          <w:rFonts w:hint="eastAsia"/>
        </w:rPr>
        <w:t xml:space="preserve">品質管理架構</w:t>
      </w:r>
    </w:p>
    <w:p>
      <w:pPr>
        <w:pStyle w:val="Compact"/>
        <w:numPr>
          <w:ilvl w:val="0"/>
          <w:numId w:val="1023"/>
        </w:numPr>
      </w:pPr>
      <w:r>
        <w:rPr>
          <w:rFonts w:hint="eastAsia"/>
        </w:rPr>
        <w:t xml:space="preserve">品質管理委員會：負責整體品質策略與標準</w:t>
      </w:r>
    </w:p>
    <w:p>
      <w:pPr>
        <w:pStyle w:val="Compact"/>
        <w:numPr>
          <w:ilvl w:val="0"/>
          <w:numId w:val="1023"/>
        </w:numPr>
      </w:pPr>
      <w:r>
        <w:rPr>
          <w:rFonts w:hint="eastAsia"/>
        </w:rPr>
        <w:t xml:space="preserve">品質管理部門：負責品質系統運作與監督</w:t>
      </w:r>
    </w:p>
    <w:p>
      <w:pPr>
        <w:pStyle w:val="Compact"/>
        <w:numPr>
          <w:ilvl w:val="0"/>
          <w:numId w:val="1023"/>
        </w:numPr>
      </w:pPr>
      <w:r>
        <w:rPr>
          <w:rFonts w:hint="eastAsia"/>
        </w:rPr>
        <w:t xml:space="preserve">品質改進團隊：負責具體品質改進項目</w:t>
      </w:r>
    </w:p>
    <w:p>
      <w:pPr>
        <w:pStyle w:val="Compact"/>
        <w:numPr>
          <w:ilvl w:val="0"/>
          <w:numId w:val="1023"/>
        </w:numPr>
      </w:pPr>
      <w:r>
        <w:rPr>
          <w:rFonts w:hint="eastAsia"/>
        </w:rPr>
        <w:t xml:space="preserve">品質檢查員：負責日常品質檢查與監控</w:t>
      </w:r>
    </w:p>
    <w:bookmarkEnd w:id="53"/>
    <w:bookmarkStart w:id="54" w:name="品質管理流程"/>
    <w:p>
      <w:pPr>
        <w:pStyle w:val="Heading4"/>
      </w:pPr>
      <w:r>
        <w:t xml:space="preserve">4.1.2 </w:t>
      </w:r>
      <w:r>
        <w:rPr>
          <w:rFonts w:hint="eastAsia"/>
        </w:rPr>
        <w:t xml:space="preserve">品質管理流程</w:t>
      </w:r>
    </w:p>
    <w:p>
      <w:pPr>
        <w:pStyle w:val="Compact"/>
        <w:numPr>
          <w:ilvl w:val="0"/>
          <w:numId w:val="1024"/>
        </w:numPr>
      </w:pPr>
      <w:r>
        <w:rPr>
          <w:rFonts w:hint="eastAsia"/>
        </w:rPr>
        <w:t xml:space="preserve">品質計劃：制定品質目標與計劃</w:t>
      </w:r>
    </w:p>
    <w:p>
      <w:pPr>
        <w:pStyle w:val="Compact"/>
        <w:numPr>
          <w:ilvl w:val="0"/>
          <w:numId w:val="1024"/>
        </w:numPr>
      </w:pPr>
      <w:r>
        <w:rPr>
          <w:rFonts w:hint="eastAsia"/>
        </w:rPr>
        <w:t xml:space="preserve">品質控制：實施品質控制措施</w:t>
      </w:r>
    </w:p>
    <w:p>
      <w:pPr>
        <w:pStyle w:val="Compact"/>
        <w:numPr>
          <w:ilvl w:val="0"/>
          <w:numId w:val="1024"/>
        </w:numPr>
      </w:pPr>
      <w:r>
        <w:rPr>
          <w:rFonts w:hint="eastAsia"/>
        </w:rPr>
        <w:t xml:space="preserve">品質檢查：進行常規與專項品質檢查</w:t>
      </w:r>
    </w:p>
    <w:p>
      <w:pPr>
        <w:pStyle w:val="Compact"/>
        <w:numPr>
          <w:ilvl w:val="0"/>
          <w:numId w:val="1024"/>
        </w:numPr>
      </w:pPr>
      <w:r>
        <w:rPr>
          <w:rFonts w:hint="eastAsia"/>
        </w:rPr>
        <w:t xml:space="preserve">品質改進：持續改進品質管理系統</w:t>
      </w:r>
    </w:p>
    <w:bookmarkEnd w:id="54"/>
    <w:bookmarkStart w:id="55" w:name="品質文化建設"/>
    <w:p>
      <w:pPr>
        <w:pStyle w:val="Heading4"/>
      </w:pPr>
      <w:r>
        <w:t xml:space="preserve">4.1.3 </w:t>
      </w:r>
      <w:r>
        <w:rPr>
          <w:rFonts w:hint="eastAsia"/>
        </w:rPr>
        <w:t xml:space="preserve">品質文化建設</w:t>
      </w:r>
    </w:p>
    <w:p>
      <w:pPr>
        <w:pStyle w:val="Compact"/>
        <w:numPr>
          <w:ilvl w:val="0"/>
          <w:numId w:val="1025"/>
        </w:numPr>
      </w:pPr>
      <w:r>
        <w:rPr>
          <w:rFonts w:hint="eastAsia"/>
        </w:rPr>
        <w:t xml:space="preserve">品質意識培養：提高全員品質意識</w:t>
      </w:r>
    </w:p>
    <w:p>
      <w:pPr>
        <w:pStyle w:val="Compact"/>
        <w:numPr>
          <w:ilvl w:val="0"/>
          <w:numId w:val="1025"/>
        </w:numPr>
      </w:pPr>
      <w:r>
        <w:rPr>
          <w:rFonts w:hint="eastAsia"/>
        </w:rPr>
        <w:t xml:space="preserve">品質責任制：建立明確的品質責任制</w:t>
      </w:r>
    </w:p>
    <w:p>
      <w:pPr>
        <w:pStyle w:val="Compact"/>
        <w:numPr>
          <w:ilvl w:val="0"/>
          <w:numId w:val="1025"/>
        </w:numPr>
      </w:pPr>
      <w:r>
        <w:rPr>
          <w:rFonts w:hint="eastAsia"/>
        </w:rPr>
        <w:t xml:space="preserve">品質激勵：激勵優質服務與品質改進</w:t>
      </w:r>
    </w:p>
    <w:p>
      <w:pPr>
        <w:pStyle w:val="Compact"/>
        <w:numPr>
          <w:ilvl w:val="0"/>
          <w:numId w:val="1025"/>
        </w:numPr>
      </w:pPr>
      <w:r>
        <w:rPr>
          <w:rFonts w:hint="eastAsia"/>
        </w:rPr>
        <w:t xml:space="preserve">品質宣傳：加強品質文化宣傳</w:t>
      </w:r>
    </w:p>
    <w:bookmarkEnd w:id="55"/>
    <w:bookmarkEnd w:id="56"/>
    <w:bookmarkStart w:id="60" w:name="標準體系"/>
    <w:p>
      <w:pPr>
        <w:pStyle w:val="Heading3"/>
      </w:pPr>
      <w:r>
        <w:t xml:space="preserve">4.2 </w:t>
      </w:r>
      <w:r>
        <w:rPr>
          <w:rFonts w:hint="eastAsia"/>
        </w:rPr>
        <w:t xml:space="preserve">標準體系</w:t>
      </w:r>
    </w:p>
    <w:bookmarkStart w:id="57" w:name="標準制定"/>
    <w:p>
      <w:pPr>
        <w:pStyle w:val="Heading4"/>
      </w:pPr>
      <w:r>
        <w:t xml:space="preserve">4.2.1 </w:t>
      </w:r>
      <w:r>
        <w:rPr>
          <w:rFonts w:hint="eastAsia"/>
        </w:rPr>
        <w:t xml:space="preserve">標準制定</w:t>
      </w:r>
    </w:p>
    <w:p>
      <w:pPr>
        <w:pStyle w:val="Compact"/>
        <w:numPr>
          <w:ilvl w:val="0"/>
          <w:numId w:val="1026"/>
        </w:numPr>
      </w:pPr>
      <w:r>
        <w:rPr>
          <w:rFonts w:hint="eastAsia"/>
        </w:rPr>
        <w:t xml:space="preserve">標準類型：臨床標準、管理標準、服務標準等</w:t>
      </w:r>
    </w:p>
    <w:p>
      <w:pPr>
        <w:pStyle w:val="Compact"/>
        <w:numPr>
          <w:ilvl w:val="0"/>
          <w:numId w:val="1026"/>
        </w:numPr>
      </w:pPr>
      <w:r>
        <w:rPr>
          <w:rFonts w:hint="eastAsia"/>
        </w:rPr>
        <w:t xml:space="preserve">標準來源：國際標準、行業標準、內部標準</w:t>
      </w:r>
    </w:p>
    <w:p>
      <w:pPr>
        <w:pStyle w:val="Compact"/>
        <w:numPr>
          <w:ilvl w:val="0"/>
          <w:numId w:val="1026"/>
        </w:numPr>
      </w:pPr>
      <w:r>
        <w:rPr>
          <w:rFonts w:hint="eastAsia"/>
        </w:rPr>
        <w:t xml:space="preserve">標準制定流程：研究、起草、審核、批准</w:t>
      </w:r>
    </w:p>
    <w:p>
      <w:pPr>
        <w:pStyle w:val="Compact"/>
        <w:numPr>
          <w:ilvl w:val="0"/>
          <w:numId w:val="1026"/>
        </w:numPr>
      </w:pPr>
      <w:r>
        <w:rPr>
          <w:rFonts w:hint="eastAsia"/>
        </w:rPr>
        <w:t xml:space="preserve">標準更新：定期檢討與更新標準</w:t>
      </w:r>
    </w:p>
    <w:bookmarkEnd w:id="57"/>
    <w:bookmarkStart w:id="58" w:name="標準執行"/>
    <w:p>
      <w:pPr>
        <w:pStyle w:val="Heading4"/>
      </w:pPr>
      <w:r>
        <w:t xml:space="preserve">4.2.2 </w:t>
      </w:r>
      <w:r>
        <w:rPr>
          <w:rFonts w:hint="eastAsia"/>
        </w:rPr>
        <w:t xml:space="preserve">標準執行</w:t>
      </w:r>
    </w:p>
    <w:p>
      <w:pPr>
        <w:pStyle w:val="Compact"/>
        <w:numPr>
          <w:ilvl w:val="0"/>
          <w:numId w:val="1027"/>
        </w:numPr>
      </w:pPr>
      <w:r>
        <w:rPr>
          <w:rFonts w:hint="eastAsia"/>
        </w:rPr>
        <w:t xml:space="preserve">標準培訓：確保員工了解相關標準</w:t>
      </w:r>
    </w:p>
    <w:p>
      <w:pPr>
        <w:pStyle w:val="Compact"/>
        <w:numPr>
          <w:ilvl w:val="0"/>
          <w:numId w:val="1027"/>
        </w:numPr>
      </w:pPr>
      <w:r>
        <w:rPr>
          <w:rFonts w:hint="eastAsia"/>
        </w:rPr>
        <w:t xml:space="preserve">標準工具：提供標準執行所需工具</w:t>
      </w:r>
    </w:p>
    <w:p>
      <w:pPr>
        <w:pStyle w:val="Compact"/>
        <w:numPr>
          <w:ilvl w:val="0"/>
          <w:numId w:val="1027"/>
        </w:numPr>
      </w:pPr>
      <w:r>
        <w:rPr>
          <w:rFonts w:hint="eastAsia"/>
        </w:rPr>
        <w:t xml:space="preserve">標準檢查：定期檢查標準執行情況</w:t>
      </w:r>
    </w:p>
    <w:p>
      <w:pPr>
        <w:pStyle w:val="Compact"/>
        <w:numPr>
          <w:ilvl w:val="0"/>
          <w:numId w:val="1027"/>
        </w:numPr>
      </w:pPr>
      <w:r>
        <w:rPr>
          <w:rFonts w:hint="eastAsia"/>
        </w:rPr>
        <w:t xml:space="preserve">標準支持：提供標準執行的技術支持</w:t>
      </w:r>
    </w:p>
    <w:bookmarkEnd w:id="58"/>
    <w:bookmarkStart w:id="59" w:name="標準評估"/>
    <w:p>
      <w:pPr>
        <w:pStyle w:val="Heading4"/>
      </w:pPr>
      <w:r>
        <w:t xml:space="preserve">4.2.3 </w:t>
      </w:r>
      <w:r>
        <w:rPr>
          <w:rFonts w:hint="eastAsia"/>
        </w:rPr>
        <w:t xml:space="preserve">標準評估</w:t>
      </w:r>
    </w:p>
    <w:p>
      <w:pPr>
        <w:pStyle w:val="Compact"/>
        <w:numPr>
          <w:ilvl w:val="0"/>
          <w:numId w:val="1028"/>
        </w:numPr>
      </w:pPr>
      <w:r>
        <w:rPr>
          <w:rFonts w:hint="eastAsia"/>
        </w:rPr>
        <w:t xml:space="preserve">標準符合度：評估實際操作與標準的符合度</w:t>
      </w:r>
    </w:p>
    <w:p>
      <w:pPr>
        <w:pStyle w:val="Compact"/>
        <w:numPr>
          <w:ilvl w:val="0"/>
          <w:numId w:val="1028"/>
        </w:numPr>
      </w:pPr>
      <w:r>
        <w:rPr>
          <w:rFonts w:hint="eastAsia"/>
        </w:rPr>
        <w:t xml:space="preserve">標準有效性：評估標準對品質的影響</w:t>
      </w:r>
    </w:p>
    <w:p>
      <w:pPr>
        <w:pStyle w:val="Compact"/>
        <w:numPr>
          <w:ilvl w:val="0"/>
          <w:numId w:val="1028"/>
        </w:numPr>
      </w:pPr>
      <w:r>
        <w:rPr>
          <w:rFonts w:hint="eastAsia"/>
        </w:rPr>
        <w:t xml:space="preserve">標準對比：與行業標準進行對比分析</w:t>
      </w:r>
    </w:p>
    <w:p>
      <w:pPr>
        <w:pStyle w:val="Compact"/>
        <w:numPr>
          <w:ilvl w:val="0"/>
          <w:numId w:val="1028"/>
        </w:numPr>
      </w:pPr>
      <w:r>
        <w:rPr>
          <w:rFonts w:hint="eastAsia"/>
        </w:rPr>
        <w:t xml:space="preserve">標準改進：根據評估結果改進標準</w:t>
      </w:r>
    </w:p>
    <w:bookmarkEnd w:id="59"/>
    <w:bookmarkEnd w:id="60"/>
    <w:bookmarkStart w:id="64" w:name="品質監控與改進"/>
    <w:p>
      <w:pPr>
        <w:pStyle w:val="Heading3"/>
      </w:pPr>
      <w:r>
        <w:t xml:space="preserve">4.3 </w:t>
      </w:r>
      <w:r>
        <w:rPr>
          <w:rFonts w:hint="eastAsia"/>
        </w:rPr>
        <w:t xml:space="preserve">品質監控與改進</w:t>
      </w:r>
    </w:p>
    <w:bookmarkStart w:id="61" w:name="品質監控"/>
    <w:p>
      <w:pPr>
        <w:pStyle w:val="Heading4"/>
      </w:pPr>
      <w:r>
        <w:t xml:space="preserve">4.3.1 </w:t>
      </w:r>
      <w:r>
        <w:rPr>
          <w:rFonts w:hint="eastAsia"/>
        </w:rPr>
        <w:t xml:space="preserve">品質監控</w:t>
      </w:r>
    </w:p>
    <w:p>
      <w:pPr>
        <w:pStyle w:val="Compact"/>
        <w:numPr>
          <w:ilvl w:val="0"/>
          <w:numId w:val="1029"/>
        </w:numPr>
      </w:pPr>
      <w:r>
        <w:rPr>
          <w:rFonts w:hint="eastAsia"/>
        </w:rPr>
        <w:t xml:space="preserve">監控指標：設立關鍵品質指標</w:t>
      </w:r>
    </w:p>
    <w:p>
      <w:pPr>
        <w:pStyle w:val="Compact"/>
        <w:numPr>
          <w:ilvl w:val="0"/>
          <w:numId w:val="1029"/>
        </w:numPr>
      </w:pPr>
      <w:r>
        <w:rPr>
          <w:rFonts w:hint="eastAsia"/>
        </w:rPr>
        <w:t xml:space="preserve">數據收集：建立品質數據收集機制</w:t>
      </w:r>
    </w:p>
    <w:p>
      <w:pPr>
        <w:pStyle w:val="Compact"/>
        <w:numPr>
          <w:ilvl w:val="0"/>
          <w:numId w:val="1029"/>
        </w:numPr>
      </w:pPr>
      <w:r>
        <w:rPr>
          <w:rFonts w:hint="eastAsia"/>
        </w:rPr>
        <w:t xml:space="preserve">數據分析：分析品質數據與趨勢</w:t>
      </w:r>
    </w:p>
    <w:p>
      <w:pPr>
        <w:pStyle w:val="Compact"/>
        <w:numPr>
          <w:ilvl w:val="0"/>
          <w:numId w:val="1029"/>
        </w:numPr>
      </w:pPr>
      <w:r>
        <w:rPr>
          <w:rFonts w:hint="eastAsia"/>
        </w:rPr>
        <w:t xml:space="preserve">品質報告：定期編制品質報告</w:t>
      </w:r>
    </w:p>
    <w:bookmarkEnd w:id="61"/>
    <w:bookmarkStart w:id="62" w:name="品質審核"/>
    <w:p>
      <w:pPr>
        <w:pStyle w:val="Heading4"/>
      </w:pPr>
      <w:r>
        <w:t xml:space="preserve">4.3.2 </w:t>
      </w:r>
      <w:r>
        <w:rPr>
          <w:rFonts w:hint="eastAsia"/>
        </w:rPr>
        <w:t xml:space="preserve">品質審核</w:t>
      </w:r>
    </w:p>
    <w:p>
      <w:pPr>
        <w:pStyle w:val="Compact"/>
        <w:numPr>
          <w:ilvl w:val="0"/>
          <w:numId w:val="1030"/>
        </w:numPr>
      </w:pPr>
      <w:r>
        <w:rPr>
          <w:rFonts w:hint="eastAsia"/>
        </w:rPr>
        <w:t xml:space="preserve">內部審核：定期進行內部品質審核</w:t>
      </w:r>
    </w:p>
    <w:p>
      <w:pPr>
        <w:pStyle w:val="Compact"/>
        <w:numPr>
          <w:ilvl w:val="0"/>
          <w:numId w:val="1030"/>
        </w:numPr>
      </w:pPr>
      <w:r>
        <w:rPr>
          <w:rFonts w:hint="eastAsia"/>
        </w:rPr>
        <w:t xml:space="preserve">外部審核：接受外部認證與審核</w:t>
      </w:r>
    </w:p>
    <w:p>
      <w:pPr>
        <w:pStyle w:val="Compact"/>
        <w:numPr>
          <w:ilvl w:val="0"/>
          <w:numId w:val="1030"/>
        </w:numPr>
      </w:pPr>
      <w:r>
        <w:rPr>
          <w:rFonts w:hint="eastAsia"/>
        </w:rPr>
        <w:t xml:space="preserve">審核發現：記錄與跟踪審核發現</w:t>
      </w:r>
    </w:p>
    <w:p>
      <w:pPr>
        <w:pStyle w:val="Compact"/>
        <w:numPr>
          <w:ilvl w:val="0"/>
          <w:numId w:val="1030"/>
        </w:numPr>
      </w:pPr>
      <w:r>
        <w:rPr>
          <w:rFonts w:hint="eastAsia"/>
        </w:rPr>
        <w:t xml:space="preserve">改進措施：根據審核結果制定改進措施</w:t>
      </w:r>
    </w:p>
    <w:bookmarkEnd w:id="62"/>
    <w:bookmarkStart w:id="63" w:name="持續改進"/>
    <w:p>
      <w:pPr>
        <w:pStyle w:val="Heading4"/>
      </w:pPr>
      <w:r>
        <w:t xml:space="preserve">4.3.3 </w:t>
      </w:r>
      <w:r>
        <w:rPr>
          <w:rFonts w:hint="eastAsia"/>
        </w:rPr>
        <w:t xml:space="preserve">持續改進</w:t>
      </w:r>
    </w:p>
    <w:p>
      <w:pPr>
        <w:pStyle w:val="Compact"/>
        <w:numPr>
          <w:ilvl w:val="0"/>
          <w:numId w:val="1031"/>
        </w:numPr>
      </w:pPr>
      <w:r>
        <w:rPr>
          <w:rFonts w:hint="eastAsia"/>
        </w:rPr>
        <w:t xml:space="preserve">改進方法：PDCA循環、六西格瑪等</w:t>
      </w:r>
    </w:p>
    <w:p>
      <w:pPr>
        <w:pStyle w:val="Compact"/>
        <w:numPr>
          <w:ilvl w:val="0"/>
          <w:numId w:val="1031"/>
        </w:numPr>
      </w:pPr>
      <w:r>
        <w:rPr>
          <w:rFonts w:hint="eastAsia"/>
        </w:rPr>
        <w:t xml:space="preserve">改進項目：識別與優先處理關鍵改進項目</w:t>
      </w:r>
    </w:p>
    <w:p>
      <w:pPr>
        <w:pStyle w:val="Compact"/>
        <w:numPr>
          <w:ilvl w:val="0"/>
          <w:numId w:val="1031"/>
        </w:numPr>
      </w:pPr>
      <w:r>
        <w:rPr>
          <w:rFonts w:hint="eastAsia"/>
        </w:rPr>
        <w:t xml:space="preserve">團隊改進：組建跨部門改進團隊</w:t>
      </w:r>
    </w:p>
    <w:p>
      <w:pPr>
        <w:pStyle w:val="Compact"/>
        <w:numPr>
          <w:ilvl w:val="0"/>
          <w:numId w:val="1031"/>
        </w:numPr>
      </w:pPr>
      <w:r>
        <w:rPr>
          <w:rFonts w:hint="eastAsia"/>
        </w:rPr>
        <w:t xml:space="preserve">改進成果：評估與分享改進成果</w:t>
      </w:r>
    </w:p>
    <w:bookmarkEnd w:id="63"/>
    <w:bookmarkEnd w:id="64"/>
    <w:bookmarkEnd w:id="65"/>
    <w:bookmarkStart w:id="78" w:name="人力資源管理"/>
    <w:p>
      <w:pPr>
        <w:pStyle w:val="Heading2"/>
      </w:pPr>
      <w:r>
        <w:t xml:space="preserve">5. </w:t>
      </w:r>
      <w:r>
        <w:rPr>
          <w:rFonts w:hint="eastAsia"/>
        </w:rPr>
        <w:t xml:space="preserve">人力資源管理</w:t>
      </w:r>
    </w:p>
    <w:bookmarkStart w:id="69" w:name="人力規劃與招聘"/>
    <w:p>
      <w:pPr>
        <w:pStyle w:val="Heading3"/>
      </w:pPr>
      <w:r>
        <w:t xml:space="preserve">5.1 </w:t>
      </w:r>
      <w:r>
        <w:rPr>
          <w:rFonts w:hint="eastAsia"/>
        </w:rPr>
        <w:t xml:space="preserve">人力規劃與招聘</w:t>
      </w:r>
    </w:p>
    <w:bookmarkStart w:id="66" w:name="人力規劃"/>
    <w:p>
      <w:pPr>
        <w:pStyle w:val="Heading4"/>
      </w:pPr>
      <w:r>
        <w:t xml:space="preserve">5.1.1 </w:t>
      </w:r>
      <w:r>
        <w:rPr>
          <w:rFonts w:hint="eastAsia"/>
        </w:rPr>
        <w:t xml:space="preserve">人力規劃</w:t>
      </w:r>
    </w:p>
    <w:p>
      <w:pPr>
        <w:pStyle w:val="Compact"/>
        <w:numPr>
          <w:ilvl w:val="0"/>
          <w:numId w:val="1032"/>
        </w:numPr>
      </w:pPr>
      <w:r>
        <w:rPr>
          <w:rFonts w:hint="eastAsia"/>
        </w:rPr>
        <w:t xml:space="preserve">需求分析：分析院所人力需求</w:t>
      </w:r>
    </w:p>
    <w:p>
      <w:pPr>
        <w:pStyle w:val="Compact"/>
        <w:numPr>
          <w:ilvl w:val="0"/>
          <w:numId w:val="1032"/>
        </w:numPr>
      </w:pPr>
      <w:r>
        <w:rPr>
          <w:rFonts w:hint="eastAsia"/>
        </w:rPr>
        <w:t xml:space="preserve">人力預測：預測未來人力需求變化</w:t>
      </w:r>
    </w:p>
    <w:p>
      <w:pPr>
        <w:pStyle w:val="Compact"/>
        <w:numPr>
          <w:ilvl w:val="0"/>
          <w:numId w:val="1032"/>
        </w:numPr>
      </w:pPr>
      <w:r>
        <w:rPr>
          <w:rFonts w:hint="eastAsia"/>
        </w:rPr>
        <w:t xml:space="preserve">職位設計：設計合理的職位結構</w:t>
      </w:r>
    </w:p>
    <w:p>
      <w:pPr>
        <w:pStyle w:val="Compact"/>
        <w:numPr>
          <w:ilvl w:val="0"/>
          <w:numId w:val="1032"/>
        </w:numPr>
      </w:pPr>
      <w:r>
        <w:rPr>
          <w:rFonts w:hint="eastAsia"/>
        </w:rPr>
        <w:t xml:space="preserve">配置標準：制定人力配置標準</w:t>
      </w:r>
    </w:p>
    <w:bookmarkEnd w:id="66"/>
    <w:bookmarkStart w:id="67" w:name="招聘與選拔"/>
    <w:p>
      <w:pPr>
        <w:pStyle w:val="Heading4"/>
      </w:pPr>
      <w:r>
        <w:t xml:space="preserve">5.1.2 </w:t>
      </w:r>
      <w:r>
        <w:rPr>
          <w:rFonts w:hint="eastAsia"/>
        </w:rPr>
        <w:t xml:space="preserve">招聘與選拔</w:t>
      </w:r>
    </w:p>
    <w:p>
      <w:pPr>
        <w:pStyle w:val="Compact"/>
        <w:numPr>
          <w:ilvl w:val="0"/>
          <w:numId w:val="1033"/>
        </w:numPr>
      </w:pPr>
      <w:r>
        <w:rPr>
          <w:rFonts w:hint="eastAsia"/>
        </w:rPr>
        <w:t xml:space="preserve">招聘計劃：制定招聘計劃與標準</w:t>
      </w:r>
    </w:p>
    <w:p>
      <w:pPr>
        <w:pStyle w:val="Compact"/>
        <w:numPr>
          <w:ilvl w:val="0"/>
          <w:numId w:val="1033"/>
        </w:numPr>
      </w:pPr>
      <w:r>
        <w:rPr>
          <w:rFonts w:hint="eastAsia"/>
        </w:rPr>
        <w:t xml:space="preserve">招聘渠道：拓展多元化招聘渠道</w:t>
      </w:r>
    </w:p>
    <w:p>
      <w:pPr>
        <w:pStyle w:val="Compact"/>
        <w:numPr>
          <w:ilvl w:val="0"/>
          <w:numId w:val="1033"/>
        </w:numPr>
      </w:pPr>
      <w:r>
        <w:rPr>
          <w:rFonts w:hint="eastAsia"/>
        </w:rPr>
        <w:t xml:space="preserve">選拔流程：設計科學的選拔流程</w:t>
      </w:r>
    </w:p>
    <w:p>
      <w:pPr>
        <w:pStyle w:val="Compact"/>
        <w:numPr>
          <w:ilvl w:val="0"/>
          <w:numId w:val="1033"/>
        </w:numPr>
      </w:pPr>
      <w:r>
        <w:rPr>
          <w:rFonts w:hint="eastAsia"/>
        </w:rPr>
        <w:t xml:space="preserve">入職管理：規範入職流程與管理</w:t>
      </w:r>
    </w:p>
    <w:bookmarkEnd w:id="67"/>
    <w:bookmarkStart w:id="68" w:name="人才梯隊"/>
    <w:p>
      <w:pPr>
        <w:pStyle w:val="Heading4"/>
      </w:pPr>
      <w:r>
        <w:t xml:space="preserve">5.1.3 </w:t>
      </w:r>
      <w:r>
        <w:rPr>
          <w:rFonts w:hint="eastAsia"/>
        </w:rPr>
        <w:t xml:space="preserve">人才梯隊</w:t>
      </w:r>
    </w:p>
    <w:p>
      <w:pPr>
        <w:pStyle w:val="Compact"/>
        <w:numPr>
          <w:ilvl w:val="0"/>
          <w:numId w:val="1034"/>
        </w:numPr>
      </w:pPr>
      <w:r>
        <w:rPr>
          <w:rFonts w:hint="eastAsia"/>
        </w:rPr>
        <w:t xml:space="preserve">核心崗位識別：識別關鍵職位與崗位</w:t>
      </w:r>
    </w:p>
    <w:p>
      <w:pPr>
        <w:pStyle w:val="Compact"/>
        <w:numPr>
          <w:ilvl w:val="0"/>
          <w:numId w:val="1034"/>
        </w:numPr>
      </w:pPr>
      <w:r>
        <w:rPr>
          <w:rFonts w:hint="eastAsia"/>
        </w:rPr>
        <w:t xml:space="preserve">繼任計劃：制定關鍵崗位繼任計劃</w:t>
      </w:r>
    </w:p>
    <w:p>
      <w:pPr>
        <w:pStyle w:val="Compact"/>
        <w:numPr>
          <w:ilvl w:val="0"/>
          <w:numId w:val="1034"/>
        </w:numPr>
      </w:pPr>
      <w:r>
        <w:rPr>
          <w:rFonts w:hint="eastAsia"/>
        </w:rPr>
        <w:t xml:space="preserve">人才儲備：建立人才儲備庫</w:t>
      </w:r>
    </w:p>
    <w:p>
      <w:pPr>
        <w:pStyle w:val="Compact"/>
        <w:numPr>
          <w:ilvl w:val="0"/>
          <w:numId w:val="1034"/>
        </w:numPr>
      </w:pPr>
      <w:r>
        <w:rPr>
          <w:rFonts w:hint="eastAsia"/>
        </w:rPr>
        <w:t xml:space="preserve">人才發展：制定人才發展路徑</w:t>
      </w:r>
    </w:p>
    <w:bookmarkEnd w:id="68"/>
    <w:bookmarkEnd w:id="69"/>
    <w:bookmarkStart w:id="73" w:name="培訓與發展"/>
    <w:p>
      <w:pPr>
        <w:pStyle w:val="Heading3"/>
      </w:pPr>
      <w:r>
        <w:t xml:space="preserve">5.2 </w:t>
      </w:r>
      <w:r>
        <w:rPr>
          <w:rFonts w:hint="eastAsia"/>
        </w:rPr>
        <w:t xml:space="preserve">培訓與發展</w:t>
      </w:r>
    </w:p>
    <w:bookmarkStart w:id="70" w:name="培訓體系"/>
    <w:p>
      <w:pPr>
        <w:pStyle w:val="Heading4"/>
      </w:pPr>
      <w:r>
        <w:t xml:space="preserve">5.2.1 </w:t>
      </w:r>
      <w:r>
        <w:rPr>
          <w:rFonts w:hint="eastAsia"/>
        </w:rPr>
        <w:t xml:space="preserve">培訓體系</w:t>
      </w:r>
    </w:p>
    <w:p>
      <w:pPr>
        <w:pStyle w:val="Compact"/>
        <w:numPr>
          <w:ilvl w:val="0"/>
          <w:numId w:val="1035"/>
        </w:numPr>
      </w:pPr>
      <w:r>
        <w:rPr>
          <w:rFonts w:hint="eastAsia"/>
        </w:rPr>
        <w:t xml:space="preserve">培訓需求：評估組織與個人培訓需求</w:t>
      </w:r>
    </w:p>
    <w:p>
      <w:pPr>
        <w:pStyle w:val="Compact"/>
        <w:numPr>
          <w:ilvl w:val="0"/>
          <w:numId w:val="1035"/>
        </w:numPr>
      </w:pPr>
      <w:r>
        <w:rPr>
          <w:rFonts w:hint="eastAsia"/>
        </w:rPr>
        <w:t xml:space="preserve">培訓計劃：制定年度培訓計劃</w:t>
      </w:r>
    </w:p>
    <w:p>
      <w:pPr>
        <w:pStyle w:val="Compact"/>
        <w:numPr>
          <w:ilvl w:val="0"/>
          <w:numId w:val="1035"/>
        </w:numPr>
      </w:pPr>
      <w:r>
        <w:rPr>
          <w:rFonts w:hint="eastAsia"/>
        </w:rPr>
        <w:t xml:space="preserve">培訓課程：開發針對性培訓課程</w:t>
      </w:r>
    </w:p>
    <w:p>
      <w:pPr>
        <w:pStyle w:val="Compact"/>
        <w:numPr>
          <w:ilvl w:val="0"/>
          <w:numId w:val="1035"/>
        </w:numPr>
      </w:pPr>
      <w:r>
        <w:rPr>
          <w:rFonts w:hint="eastAsia"/>
        </w:rPr>
        <w:t xml:space="preserve">培訓評估：評估培訓效果</w:t>
      </w:r>
    </w:p>
    <w:bookmarkEnd w:id="70"/>
    <w:bookmarkStart w:id="71" w:name="職業發展"/>
    <w:p>
      <w:pPr>
        <w:pStyle w:val="Heading4"/>
      </w:pPr>
      <w:r>
        <w:t xml:space="preserve">5.2.2 </w:t>
      </w:r>
      <w:r>
        <w:rPr>
          <w:rFonts w:hint="eastAsia"/>
        </w:rPr>
        <w:t xml:space="preserve">職業發展</w:t>
      </w:r>
    </w:p>
    <w:p>
      <w:pPr>
        <w:pStyle w:val="Compact"/>
        <w:numPr>
          <w:ilvl w:val="0"/>
          <w:numId w:val="1036"/>
        </w:numPr>
      </w:pPr>
      <w:r>
        <w:rPr>
          <w:rFonts w:hint="eastAsia"/>
        </w:rPr>
        <w:t xml:space="preserve">職業通道：設計職業發展通道</w:t>
      </w:r>
    </w:p>
    <w:p>
      <w:pPr>
        <w:pStyle w:val="Compact"/>
        <w:numPr>
          <w:ilvl w:val="0"/>
          <w:numId w:val="1036"/>
        </w:numPr>
      </w:pPr>
      <w:r>
        <w:rPr>
          <w:rFonts w:hint="eastAsia"/>
        </w:rPr>
        <w:t xml:space="preserve">發展計劃：制定個人發展計劃</w:t>
      </w:r>
    </w:p>
    <w:p>
      <w:pPr>
        <w:pStyle w:val="Compact"/>
        <w:numPr>
          <w:ilvl w:val="0"/>
          <w:numId w:val="1036"/>
        </w:numPr>
      </w:pPr>
      <w:r>
        <w:rPr>
          <w:rFonts w:hint="eastAsia"/>
        </w:rPr>
        <w:t xml:space="preserve">輪崗機會：提供跨部門輪崗機會</w:t>
      </w:r>
    </w:p>
    <w:p>
      <w:pPr>
        <w:pStyle w:val="Compact"/>
        <w:numPr>
          <w:ilvl w:val="0"/>
          <w:numId w:val="1036"/>
        </w:numPr>
      </w:pPr>
      <w:r>
        <w:rPr>
          <w:rFonts w:hint="eastAsia"/>
        </w:rPr>
        <w:t xml:space="preserve">導師制度：建立導師制度支持職業發展</w:t>
      </w:r>
    </w:p>
    <w:bookmarkEnd w:id="71"/>
    <w:bookmarkStart w:id="72" w:name="知識管理"/>
    <w:p>
      <w:pPr>
        <w:pStyle w:val="Heading4"/>
      </w:pPr>
      <w:r>
        <w:t xml:space="preserve">5.2.3 </w:t>
      </w:r>
      <w:r>
        <w:rPr>
          <w:rFonts w:hint="eastAsia"/>
        </w:rPr>
        <w:t xml:space="preserve">知識管理</w:t>
      </w:r>
    </w:p>
    <w:p>
      <w:pPr>
        <w:pStyle w:val="Compact"/>
        <w:numPr>
          <w:ilvl w:val="0"/>
          <w:numId w:val="1037"/>
        </w:numPr>
      </w:pPr>
      <w:r>
        <w:rPr>
          <w:rFonts w:hint="eastAsia"/>
        </w:rPr>
        <w:t xml:space="preserve">知識庫：建立專業知識庫</w:t>
      </w:r>
    </w:p>
    <w:p>
      <w:pPr>
        <w:pStyle w:val="Compact"/>
        <w:numPr>
          <w:ilvl w:val="0"/>
          <w:numId w:val="1037"/>
        </w:numPr>
      </w:pPr>
      <w:r>
        <w:rPr>
          <w:rFonts w:hint="eastAsia"/>
        </w:rPr>
        <w:t xml:space="preserve">經驗分享：促進最佳實踐與經驗分享</w:t>
      </w:r>
    </w:p>
    <w:p>
      <w:pPr>
        <w:pStyle w:val="Compact"/>
        <w:numPr>
          <w:ilvl w:val="0"/>
          <w:numId w:val="1037"/>
        </w:numPr>
      </w:pPr>
      <w:r>
        <w:rPr>
          <w:rFonts w:hint="eastAsia"/>
        </w:rPr>
        <w:t xml:space="preserve">學習社區：建立學習社區與平台</w:t>
      </w:r>
    </w:p>
    <w:p>
      <w:pPr>
        <w:pStyle w:val="Compact"/>
        <w:numPr>
          <w:ilvl w:val="0"/>
          <w:numId w:val="1037"/>
        </w:numPr>
      </w:pPr>
      <w:r>
        <w:rPr>
          <w:rFonts w:hint="eastAsia"/>
        </w:rPr>
        <w:t xml:space="preserve">專家資源：利用內外部專家資源</w:t>
      </w:r>
    </w:p>
    <w:bookmarkEnd w:id="72"/>
    <w:bookmarkEnd w:id="73"/>
    <w:bookmarkStart w:id="77" w:name="績效與激勵"/>
    <w:p>
      <w:pPr>
        <w:pStyle w:val="Heading3"/>
      </w:pPr>
      <w:r>
        <w:t xml:space="preserve">5.3 </w:t>
      </w:r>
      <w:r>
        <w:rPr>
          <w:rFonts w:hint="eastAsia"/>
        </w:rPr>
        <w:t xml:space="preserve">績效與激勵</w:t>
      </w:r>
    </w:p>
    <w:bookmarkStart w:id="74" w:name="績效管理-1"/>
    <w:p>
      <w:pPr>
        <w:pStyle w:val="Heading4"/>
      </w:pPr>
      <w:r>
        <w:t xml:space="preserve">5.3.1 </w:t>
      </w:r>
      <w:r>
        <w:rPr>
          <w:rFonts w:hint="eastAsia"/>
        </w:rPr>
        <w:t xml:space="preserve">績效管理</w:t>
      </w:r>
    </w:p>
    <w:p>
      <w:pPr>
        <w:pStyle w:val="Compact"/>
        <w:numPr>
          <w:ilvl w:val="0"/>
          <w:numId w:val="1038"/>
        </w:numPr>
      </w:pPr>
      <w:r>
        <w:rPr>
          <w:rFonts w:hint="eastAsia"/>
        </w:rPr>
        <w:t xml:space="preserve">績效標準：設立明確的績效標準</w:t>
      </w:r>
    </w:p>
    <w:p>
      <w:pPr>
        <w:pStyle w:val="Compact"/>
        <w:numPr>
          <w:ilvl w:val="0"/>
          <w:numId w:val="1038"/>
        </w:numPr>
      </w:pPr>
      <w:r>
        <w:rPr>
          <w:rFonts w:hint="eastAsia"/>
        </w:rPr>
        <w:t xml:space="preserve">績效評估：執行公平、透明的績效評估</w:t>
      </w:r>
    </w:p>
    <w:p>
      <w:pPr>
        <w:pStyle w:val="Compact"/>
        <w:numPr>
          <w:ilvl w:val="0"/>
          <w:numId w:val="1038"/>
        </w:numPr>
      </w:pPr>
      <w:r>
        <w:rPr>
          <w:rFonts w:hint="eastAsia"/>
        </w:rPr>
        <w:t xml:space="preserve">績效反饋：提供持續的績效反饋</w:t>
      </w:r>
    </w:p>
    <w:p>
      <w:pPr>
        <w:pStyle w:val="Compact"/>
        <w:numPr>
          <w:ilvl w:val="0"/>
          <w:numId w:val="1038"/>
        </w:numPr>
      </w:pPr>
      <w:r>
        <w:rPr>
          <w:rFonts w:hint="eastAsia"/>
        </w:rPr>
        <w:t xml:space="preserve">績效改進：支持員工績效改進</w:t>
      </w:r>
    </w:p>
    <w:bookmarkEnd w:id="74"/>
    <w:bookmarkStart w:id="75" w:name="薪酬福利"/>
    <w:p>
      <w:pPr>
        <w:pStyle w:val="Heading4"/>
      </w:pPr>
      <w:r>
        <w:t xml:space="preserve">5.3.2 </w:t>
      </w:r>
      <w:r>
        <w:rPr>
          <w:rFonts w:hint="eastAsia"/>
        </w:rPr>
        <w:t xml:space="preserve">薪酬福利</w:t>
      </w:r>
    </w:p>
    <w:p>
      <w:pPr>
        <w:pStyle w:val="Compact"/>
        <w:numPr>
          <w:ilvl w:val="0"/>
          <w:numId w:val="1039"/>
        </w:numPr>
      </w:pPr>
      <w:r>
        <w:rPr>
          <w:rFonts w:hint="eastAsia"/>
        </w:rPr>
        <w:t xml:space="preserve">薪酬體系：建立具有競爭力的薪酬體系</w:t>
      </w:r>
    </w:p>
    <w:p>
      <w:pPr>
        <w:pStyle w:val="Compact"/>
        <w:numPr>
          <w:ilvl w:val="0"/>
          <w:numId w:val="1039"/>
        </w:numPr>
      </w:pPr>
      <w:r>
        <w:rPr>
          <w:rFonts w:hint="eastAsia"/>
        </w:rPr>
        <w:t xml:space="preserve">福利項目：提供多元化福利項目</w:t>
      </w:r>
    </w:p>
    <w:p>
      <w:pPr>
        <w:pStyle w:val="Compact"/>
        <w:numPr>
          <w:ilvl w:val="0"/>
          <w:numId w:val="1039"/>
        </w:numPr>
      </w:pPr>
      <w:r>
        <w:rPr>
          <w:rFonts w:hint="eastAsia"/>
        </w:rPr>
        <w:t xml:space="preserve">獎金制度：設計激勵性獎金制度</w:t>
      </w:r>
    </w:p>
    <w:p>
      <w:pPr>
        <w:pStyle w:val="Compact"/>
        <w:numPr>
          <w:ilvl w:val="0"/>
          <w:numId w:val="1039"/>
        </w:numPr>
      </w:pPr>
      <w:r>
        <w:rPr>
          <w:rFonts w:hint="eastAsia"/>
        </w:rPr>
        <w:t xml:space="preserve">薪酬調整：建立透明的薪酬調整機制</w:t>
      </w:r>
    </w:p>
    <w:bookmarkEnd w:id="75"/>
    <w:bookmarkStart w:id="76" w:name="職業環境"/>
    <w:p>
      <w:pPr>
        <w:pStyle w:val="Heading4"/>
      </w:pPr>
      <w:r>
        <w:t xml:space="preserve">5.3.3 </w:t>
      </w:r>
      <w:r>
        <w:rPr>
          <w:rFonts w:hint="eastAsia"/>
        </w:rPr>
        <w:t xml:space="preserve">職業環境</w:t>
      </w:r>
    </w:p>
    <w:p>
      <w:pPr>
        <w:pStyle w:val="Compact"/>
        <w:numPr>
          <w:ilvl w:val="0"/>
          <w:numId w:val="1040"/>
        </w:numPr>
      </w:pPr>
      <w:r>
        <w:rPr>
          <w:rFonts w:hint="eastAsia"/>
        </w:rPr>
        <w:t xml:space="preserve">工作條件：創造良好的工作條件</w:t>
      </w:r>
    </w:p>
    <w:p>
      <w:pPr>
        <w:pStyle w:val="Compact"/>
        <w:numPr>
          <w:ilvl w:val="0"/>
          <w:numId w:val="1040"/>
        </w:numPr>
      </w:pPr>
      <w:r>
        <w:rPr>
          <w:rFonts w:hint="eastAsia"/>
        </w:rPr>
        <w:t xml:space="preserve">工作氛圍：營造積極的工作氛圍</w:t>
      </w:r>
    </w:p>
    <w:p>
      <w:pPr>
        <w:pStyle w:val="Compact"/>
        <w:numPr>
          <w:ilvl w:val="0"/>
          <w:numId w:val="1040"/>
        </w:numPr>
      </w:pPr>
      <w:r>
        <w:rPr>
          <w:rFonts w:hint="eastAsia"/>
        </w:rPr>
        <w:t xml:space="preserve">團隊建設：加強團隊凝聚力建設</w:t>
      </w:r>
    </w:p>
    <w:p>
      <w:pPr>
        <w:pStyle w:val="Compact"/>
        <w:numPr>
          <w:ilvl w:val="0"/>
          <w:numId w:val="1040"/>
        </w:numPr>
      </w:pPr>
      <w:r>
        <w:rPr>
          <w:rFonts w:hint="eastAsia"/>
        </w:rPr>
        <w:t xml:space="preserve">員工關係：維護和諧的員工關係</w:t>
      </w:r>
    </w:p>
    <w:bookmarkEnd w:id="76"/>
    <w:bookmarkEnd w:id="77"/>
    <w:bookmarkEnd w:id="78"/>
    <w:bookmarkStart w:id="91" w:name="財務管理"/>
    <w:p>
      <w:pPr>
        <w:pStyle w:val="Heading2"/>
      </w:pPr>
      <w:r>
        <w:t xml:space="preserve">6. </w:t>
      </w:r>
      <w:r>
        <w:rPr>
          <w:rFonts w:hint="eastAsia"/>
        </w:rPr>
        <w:t xml:space="preserve">財務管理</w:t>
      </w:r>
    </w:p>
    <w:bookmarkStart w:id="82" w:name="預算管理"/>
    <w:p>
      <w:pPr>
        <w:pStyle w:val="Heading3"/>
      </w:pPr>
      <w:r>
        <w:t xml:space="preserve">6.1 </w:t>
      </w:r>
      <w:r>
        <w:rPr>
          <w:rFonts w:hint="eastAsia"/>
        </w:rPr>
        <w:t xml:space="preserve">預算管理</w:t>
      </w:r>
    </w:p>
    <w:bookmarkStart w:id="79" w:name="預算制定"/>
    <w:p>
      <w:pPr>
        <w:pStyle w:val="Heading4"/>
      </w:pPr>
      <w:r>
        <w:t xml:space="preserve">6.1.1 </w:t>
      </w:r>
      <w:r>
        <w:rPr>
          <w:rFonts w:hint="eastAsia"/>
        </w:rPr>
        <w:t xml:space="preserve">預算制定</w:t>
      </w:r>
    </w:p>
    <w:p>
      <w:pPr>
        <w:pStyle w:val="Compact"/>
        <w:numPr>
          <w:ilvl w:val="0"/>
          <w:numId w:val="1041"/>
        </w:numPr>
      </w:pPr>
      <w:r>
        <w:rPr>
          <w:rFonts w:hint="eastAsia"/>
        </w:rPr>
        <w:t xml:space="preserve">預算原則：遵循集團預算管理原則</w:t>
      </w:r>
    </w:p>
    <w:p>
      <w:pPr>
        <w:pStyle w:val="Compact"/>
        <w:numPr>
          <w:ilvl w:val="0"/>
          <w:numId w:val="1041"/>
        </w:numPr>
      </w:pPr>
      <w:r>
        <w:rPr>
          <w:rFonts w:hint="eastAsia"/>
        </w:rPr>
        <w:t xml:space="preserve">預算流程：按照標準流程制定預算</w:t>
      </w:r>
    </w:p>
    <w:p>
      <w:pPr>
        <w:pStyle w:val="Compact"/>
        <w:numPr>
          <w:ilvl w:val="0"/>
          <w:numId w:val="1041"/>
        </w:numPr>
      </w:pPr>
      <w:r>
        <w:rPr>
          <w:rFonts w:hint="eastAsia"/>
        </w:rPr>
        <w:t xml:space="preserve">預算類型：運營預算、資本預算、現金流預算等</w:t>
      </w:r>
    </w:p>
    <w:p>
      <w:pPr>
        <w:pStyle w:val="Compact"/>
        <w:numPr>
          <w:ilvl w:val="0"/>
          <w:numId w:val="1041"/>
        </w:numPr>
      </w:pPr>
      <w:r>
        <w:rPr>
          <w:rFonts w:hint="eastAsia"/>
        </w:rPr>
        <w:t xml:space="preserve">預算審批：遵守預算審批流程與權限</w:t>
      </w:r>
    </w:p>
    <w:bookmarkEnd w:id="79"/>
    <w:bookmarkStart w:id="80" w:name="預算執行"/>
    <w:p>
      <w:pPr>
        <w:pStyle w:val="Heading4"/>
      </w:pPr>
      <w:r>
        <w:t xml:space="preserve">6.1.2 </w:t>
      </w:r>
      <w:r>
        <w:rPr>
          <w:rFonts w:hint="eastAsia"/>
        </w:rPr>
        <w:t xml:space="preserve">預算執行</w:t>
      </w:r>
    </w:p>
    <w:p>
      <w:pPr>
        <w:pStyle w:val="Compact"/>
        <w:numPr>
          <w:ilvl w:val="0"/>
          <w:numId w:val="1042"/>
        </w:numPr>
      </w:pPr>
      <w:r>
        <w:rPr>
          <w:rFonts w:hint="eastAsia"/>
        </w:rPr>
        <w:t xml:space="preserve">預算分解：將年度預算分解到各部門與期間</w:t>
      </w:r>
    </w:p>
    <w:p>
      <w:pPr>
        <w:pStyle w:val="Compact"/>
        <w:numPr>
          <w:ilvl w:val="0"/>
          <w:numId w:val="1042"/>
        </w:numPr>
      </w:pPr>
      <w:r>
        <w:rPr>
          <w:rFonts w:hint="eastAsia"/>
        </w:rPr>
        <w:t xml:space="preserve">預算控制：嚴格控制預算執行</w:t>
      </w:r>
    </w:p>
    <w:p>
      <w:pPr>
        <w:pStyle w:val="Compact"/>
        <w:numPr>
          <w:ilvl w:val="0"/>
          <w:numId w:val="1042"/>
        </w:numPr>
      </w:pPr>
      <w:r>
        <w:rPr>
          <w:rFonts w:hint="eastAsia"/>
        </w:rPr>
        <w:t xml:space="preserve">預算調整：規範預算調整流程與審批</w:t>
      </w:r>
    </w:p>
    <w:p>
      <w:pPr>
        <w:pStyle w:val="Compact"/>
        <w:numPr>
          <w:ilvl w:val="0"/>
          <w:numId w:val="1042"/>
        </w:numPr>
      </w:pPr>
      <w:r>
        <w:rPr>
          <w:rFonts w:hint="eastAsia"/>
        </w:rPr>
        <w:t xml:space="preserve">預算分析：定期分析預算執行情況</w:t>
      </w:r>
    </w:p>
    <w:bookmarkEnd w:id="80"/>
    <w:bookmarkStart w:id="81" w:name="預算評估"/>
    <w:p>
      <w:pPr>
        <w:pStyle w:val="Heading4"/>
      </w:pPr>
      <w:r>
        <w:t xml:space="preserve">6.1.3 </w:t>
      </w:r>
      <w:r>
        <w:rPr>
          <w:rFonts w:hint="eastAsia"/>
        </w:rPr>
        <w:t xml:space="preserve">預算評估</w:t>
      </w:r>
    </w:p>
    <w:p>
      <w:pPr>
        <w:pStyle w:val="Compact"/>
        <w:numPr>
          <w:ilvl w:val="0"/>
          <w:numId w:val="1043"/>
        </w:numPr>
      </w:pPr>
      <w:r>
        <w:rPr>
          <w:rFonts w:hint="eastAsia"/>
        </w:rPr>
        <w:t xml:space="preserve">差異分析：分析預算與實際的差異</w:t>
      </w:r>
    </w:p>
    <w:p>
      <w:pPr>
        <w:pStyle w:val="Compact"/>
        <w:numPr>
          <w:ilvl w:val="0"/>
          <w:numId w:val="1043"/>
        </w:numPr>
      </w:pPr>
      <w:r>
        <w:rPr>
          <w:rFonts w:hint="eastAsia"/>
        </w:rPr>
        <w:t xml:space="preserve">原因調查：調查差異產生的原因</w:t>
      </w:r>
    </w:p>
    <w:p>
      <w:pPr>
        <w:pStyle w:val="Compact"/>
        <w:numPr>
          <w:ilvl w:val="0"/>
          <w:numId w:val="1043"/>
        </w:numPr>
      </w:pPr>
      <w:r>
        <w:rPr>
          <w:rFonts w:hint="eastAsia"/>
        </w:rPr>
        <w:t xml:space="preserve">責任追究：明確預算執行責任</w:t>
      </w:r>
    </w:p>
    <w:p>
      <w:pPr>
        <w:pStyle w:val="Compact"/>
        <w:numPr>
          <w:ilvl w:val="0"/>
          <w:numId w:val="1043"/>
        </w:numPr>
      </w:pPr>
      <w:r>
        <w:rPr>
          <w:rFonts w:hint="eastAsia"/>
        </w:rPr>
        <w:t xml:space="preserve">改進措施：制定預算管理改進措施</w:t>
      </w:r>
    </w:p>
    <w:bookmarkEnd w:id="81"/>
    <w:bookmarkEnd w:id="82"/>
    <w:bookmarkStart w:id="86" w:name="財務報告與分析"/>
    <w:p>
      <w:pPr>
        <w:pStyle w:val="Heading3"/>
      </w:pPr>
      <w:r>
        <w:t xml:space="preserve">6.2 </w:t>
      </w:r>
      <w:r>
        <w:rPr>
          <w:rFonts w:hint="eastAsia"/>
        </w:rPr>
        <w:t xml:space="preserve">財務報告與分析</w:t>
      </w:r>
    </w:p>
    <w:bookmarkStart w:id="83" w:name="財務報告"/>
    <w:p>
      <w:pPr>
        <w:pStyle w:val="Heading4"/>
      </w:pPr>
      <w:r>
        <w:t xml:space="preserve">6.2.1 </w:t>
      </w:r>
      <w:r>
        <w:rPr>
          <w:rFonts w:hint="eastAsia"/>
        </w:rPr>
        <w:t xml:space="preserve">財務報告</w:t>
      </w:r>
    </w:p>
    <w:p>
      <w:pPr>
        <w:pStyle w:val="Compact"/>
        <w:numPr>
          <w:ilvl w:val="0"/>
          <w:numId w:val="1044"/>
        </w:numPr>
      </w:pPr>
      <w:r>
        <w:rPr>
          <w:rFonts w:hint="eastAsia"/>
        </w:rPr>
        <w:t xml:space="preserve">報告類型：資產負債表、損益表、現金流量表等</w:t>
      </w:r>
    </w:p>
    <w:p>
      <w:pPr>
        <w:pStyle w:val="Compact"/>
        <w:numPr>
          <w:ilvl w:val="0"/>
          <w:numId w:val="1044"/>
        </w:numPr>
      </w:pPr>
      <w:r>
        <w:rPr>
          <w:rFonts w:hint="eastAsia"/>
        </w:rPr>
        <w:t xml:space="preserve">報告頻率：月度、季度、年度報告</w:t>
      </w:r>
    </w:p>
    <w:p>
      <w:pPr>
        <w:pStyle w:val="Compact"/>
        <w:numPr>
          <w:ilvl w:val="0"/>
          <w:numId w:val="1044"/>
        </w:numPr>
      </w:pPr>
      <w:r>
        <w:rPr>
          <w:rFonts w:hint="eastAsia"/>
        </w:rPr>
        <w:t xml:space="preserve">報告審核：財務報告的審核與簽署流程</w:t>
      </w:r>
    </w:p>
    <w:p>
      <w:pPr>
        <w:pStyle w:val="Compact"/>
        <w:numPr>
          <w:ilvl w:val="0"/>
          <w:numId w:val="1044"/>
        </w:numPr>
      </w:pPr>
      <w:r>
        <w:rPr>
          <w:rFonts w:hint="eastAsia"/>
        </w:rPr>
        <w:t xml:space="preserve">報告提交：按時向總部提交財務報告</w:t>
      </w:r>
    </w:p>
    <w:bookmarkEnd w:id="83"/>
    <w:bookmarkStart w:id="84" w:name="財務分析"/>
    <w:p>
      <w:pPr>
        <w:pStyle w:val="Heading4"/>
      </w:pPr>
      <w:r>
        <w:t xml:space="preserve">6.2.2 </w:t>
      </w:r>
      <w:r>
        <w:rPr>
          <w:rFonts w:hint="eastAsia"/>
        </w:rPr>
        <w:t xml:space="preserve">財務分析</w:t>
      </w:r>
    </w:p>
    <w:p>
      <w:pPr>
        <w:pStyle w:val="Compact"/>
        <w:numPr>
          <w:ilvl w:val="0"/>
          <w:numId w:val="1045"/>
        </w:numPr>
      </w:pPr>
      <w:r>
        <w:rPr>
          <w:rFonts w:hint="eastAsia"/>
        </w:rPr>
        <w:t xml:space="preserve">財務指標：設立關鍵財務指標</w:t>
      </w:r>
    </w:p>
    <w:p>
      <w:pPr>
        <w:pStyle w:val="Compact"/>
        <w:numPr>
          <w:ilvl w:val="0"/>
          <w:numId w:val="1045"/>
        </w:numPr>
      </w:pPr>
      <w:r>
        <w:rPr>
          <w:rFonts w:hint="eastAsia"/>
        </w:rPr>
        <w:t xml:space="preserve">趨勢分析：分析財務數據的變化趨勢</w:t>
      </w:r>
    </w:p>
    <w:p>
      <w:pPr>
        <w:pStyle w:val="Compact"/>
        <w:numPr>
          <w:ilvl w:val="0"/>
          <w:numId w:val="1045"/>
        </w:numPr>
      </w:pPr>
      <w:r>
        <w:rPr>
          <w:rFonts w:hint="eastAsia"/>
        </w:rPr>
        <w:t xml:space="preserve">比較分析：與計劃、歷史、同行進行比較</w:t>
      </w:r>
    </w:p>
    <w:p>
      <w:pPr>
        <w:pStyle w:val="Compact"/>
        <w:numPr>
          <w:ilvl w:val="0"/>
          <w:numId w:val="1045"/>
        </w:numPr>
      </w:pPr>
      <w:r>
        <w:rPr>
          <w:rFonts w:hint="eastAsia"/>
        </w:rPr>
        <w:t xml:space="preserve">結構分析：分析收入結構、成本結構等</w:t>
      </w:r>
    </w:p>
    <w:bookmarkEnd w:id="84"/>
    <w:bookmarkStart w:id="85" w:name="財務決策支持"/>
    <w:p>
      <w:pPr>
        <w:pStyle w:val="Heading4"/>
      </w:pPr>
      <w:r>
        <w:t xml:space="preserve">6.2.3 </w:t>
      </w:r>
      <w:r>
        <w:rPr>
          <w:rFonts w:hint="eastAsia"/>
        </w:rPr>
        <w:t xml:space="preserve">財務決策支持</w:t>
      </w:r>
    </w:p>
    <w:p>
      <w:pPr>
        <w:pStyle w:val="Compact"/>
        <w:numPr>
          <w:ilvl w:val="0"/>
          <w:numId w:val="1046"/>
        </w:numPr>
      </w:pPr>
      <w:r>
        <w:rPr>
          <w:rFonts w:hint="eastAsia"/>
        </w:rPr>
        <w:t xml:space="preserve">決策數據：提供決策所需的財務數據</w:t>
      </w:r>
    </w:p>
    <w:p>
      <w:pPr>
        <w:pStyle w:val="Compact"/>
        <w:numPr>
          <w:ilvl w:val="0"/>
          <w:numId w:val="1046"/>
        </w:numPr>
      </w:pPr>
      <w:r>
        <w:rPr>
          <w:rFonts w:hint="eastAsia"/>
        </w:rPr>
        <w:t xml:space="preserve">投資分析：進行投資項目的財務分析</w:t>
      </w:r>
    </w:p>
    <w:p>
      <w:pPr>
        <w:pStyle w:val="Compact"/>
        <w:numPr>
          <w:ilvl w:val="0"/>
          <w:numId w:val="1046"/>
        </w:numPr>
      </w:pPr>
      <w:r>
        <w:rPr>
          <w:rFonts w:hint="eastAsia"/>
        </w:rPr>
        <w:t xml:space="preserve">風險評估：評估財務風險</w:t>
      </w:r>
    </w:p>
    <w:p>
      <w:pPr>
        <w:pStyle w:val="Compact"/>
        <w:numPr>
          <w:ilvl w:val="0"/>
          <w:numId w:val="1046"/>
        </w:numPr>
      </w:pPr>
      <w:r>
        <w:rPr>
          <w:rFonts w:hint="eastAsia"/>
        </w:rPr>
        <w:t xml:space="preserve">方案比較：比較不同方案的財務影響</w:t>
      </w:r>
    </w:p>
    <w:bookmarkEnd w:id="85"/>
    <w:bookmarkEnd w:id="86"/>
    <w:bookmarkStart w:id="90" w:name="成本控制"/>
    <w:p>
      <w:pPr>
        <w:pStyle w:val="Heading3"/>
      </w:pPr>
      <w:r>
        <w:t xml:space="preserve">6.3 </w:t>
      </w:r>
      <w:r>
        <w:rPr>
          <w:rFonts w:hint="eastAsia"/>
        </w:rPr>
        <w:t xml:space="preserve">成本控制</w:t>
      </w:r>
    </w:p>
    <w:bookmarkStart w:id="87" w:name="成本結構"/>
    <w:p>
      <w:pPr>
        <w:pStyle w:val="Heading4"/>
      </w:pPr>
      <w:r>
        <w:t xml:space="preserve">6.3.1 </w:t>
      </w:r>
      <w:r>
        <w:rPr>
          <w:rFonts w:hint="eastAsia"/>
        </w:rPr>
        <w:t xml:space="preserve">成本結構</w:t>
      </w:r>
    </w:p>
    <w:p>
      <w:pPr>
        <w:pStyle w:val="Compact"/>
        <w:numPr>
          <w:ilvl w:val="0"/>
          <w:numId w:val="1047"/>
        </w:numPr>
      </w:pPr>
      <w:r>
        <w:rPr>
          <w:rFonts w:hint="eastAsia"/>
        </w:rPr>
        <w:t xml:space="preserve">成本分類：直接成本、間接成本、固定成本、變動成本</w:t>
      </w:r>
    </w:p>
    <w:p>
      <w:pPr>
        <w:pStyle w:val="Compact"/>
        <w:numPr>
          <w:ilvl w:val="0"/>
          <w:numId w:val="1047"/>
        </w:numPr>
      </w:pPr>
      <w:r>
        <w:rPr>
          <w:rFonts w:hint="eastAsia"/>
        </w:rPr>
        <w:t xml:space="preserve">成本中心：設立成本責任中心</w:t>
      </w:r>
    </w:p>
    <w:p>
      <w:pPr>
        <w:pStyle w:val="Compact"/>
        <w:numPr>
          <w:ilvl w:val="0"/>
          <w:numId w:val="1047"/>
        </w:numPr>
      </w:pPr>
      <w:r>
        <w:rPr>
          <w:rFonts w:hint="eastAsia"/>
        </w:rPr>
        <w:t xml:space="preserve">成本分攤：合理分攤間接成本</w:t>
      </w:r>
    </w:p>
    <w:p>
      <w:pPr>
        <w:pStyle w:val="Compact"/>
        <w:numPr>
          <w:ilvl w:val="0"/>
          <w:numId w:val="1047"/>
        </w:numPr>
      </w:pPr>
      <w:r>
        <w:rPr>
          <w:rFonts w:hint="eastAsia"/>
        </w:rPr>
        <w:t xml:space="preserve">成本基準：建立成本標準與基準</w:t>
      </w:r>
    </w:p>
    <w:bookmarkEnd w:id="87"/>
    <w:bookmarkStart w:id="88" w:name="成本管理"/>
    <w:p>
      <w:pPr>
        <w:pStyle w:val="Heading4"/>
      </w:pPr>
      <w:r>
        <w:t xml:space="preserve">6.3.2 </w:t>
      </w:r>
      <w:r>
        <w:rPr>
          <w:rFonts w:hint="eastAsia"/>
        </w:rPr>
        <w:t xml:space="preserve">成本管理</w:t>
      </w:r>
    </w:p>
    <w:p>
      <w:pPr>
        <w:pStyle w:val="Compact"/>
        <w:numPr>
          <w:ilvl w:val="0"/>
          <w:numId w:val="1048"/>
        </w:numPr>
      </w:pPr>
      <w:r>
        <w:rPr>
          <w:rFonts w:hint="eastAsia"/>
        </w:rPr>
        <w:t xml:space="preserve">成本意識：培養全員成本意識</w:t>
      </w:r>
    </w:p>
    <w:p>
      <w:pPr>
        <w:pStyle w:val="Compact"/>
        <w:numPr>
          <w:ilvl w:val="0"/>
          <w:numId w:val="1048"/>
        </w:numPr>
      </w:pPr>
      <w:r>
        <w:rPr>
          <w:rFonts w:hint="eastAsia"/>
        </w:rPr>
        <w:t xml:space="preserve">成本控制：實施成本控制措施</w:t>
      </w:r>
    </w:p>
    <w:p>
      <w:pPr>
        <w:pStyle w:val="Compact"/>
        <w:numPr>
          <w:ilvl w:val="0"/>
          <w:numId w:val="1048"/>
        </w:numPr>
      </w:pPr>
      <w:r>
        <w:rPr>
          <w:rFonts w:hint="eastAsia"/>
        </w:rPr>
        <w:t xml:space="preserve">成本審核：嚴格審核各類支出</w:t>
      </w:r>
    </w:p>
    <w:p>
      <w:pPr>
        <w:pStyle w:val="Compact"/>
        <w:numPr>
          <w:ilvl w:val="0"/>
          <w:numId w:val="1048"/>
        </w:numPr>
      </w:pPr>
      <w:r>
        <w:rPr>
          <w:rFonts w:hint="eastAsia"/>
        </w:rPr>
        <w:t xml:space="preserve">成本優化：識別與實施成本優化機會</w:t>
      </w:r>
    </w:p>
    <w:bookmarkEnd w:id="88"/>
    <w:bookmarkStart w:id="89" w:name="資源效率"/>
    <w:p>
      <w:pPr>
        <w:pStyle w:val="Heading4"/>
      </w:pPr>
      <w:r>
        <w:t xml:space="preserve">6.3.3 </w:t>
      </w:r>
      <w:r>
        <w:rPr>
          <w:rFonts w:hint="eastAsia"/>
        </w:rPr>
        <w:t xml:space="preserve">資源效率</w:t>
      </w:r>
    </w:p>
    <w:p>
      <w:pPr>
        <w:pStyle w:val="Compact"/>
        <w:numPr>
          <w:ilvl w:val="0"/>
          <w:numId w:val="1049"/>
        </w:numPr>
      </w:pPr>
      <w:r>
        <w:rPr>
          <w:rFonts w:hint="eastAsia"/>
        </w:rPr>
        <w:t xml:space="preserve">資源利用：提高資源利用效率</w:t>
      </w:r>
    </w:p>
    <w:p>
      <w:pPr>
        <w:pStyle w:val="Compact"/>
        <w:numPr>
          <w:ilvl w:val="0"/>
          <w:numId w:val="1049"/>
        </w:numPr>
      </w:pPr>
      <w:r>
        <w:rPr>
          <w:rFonts w:hint="eastAsia"/>
        </w:rPr>
        <w:t xml:space="preserve">浪費減少：識別與減少各類浪費</w:t>
      </w:r>
    </w:p>
    <w:p>
      <w:pPr>
        <w:pStyle w:val="Compact"/>
        <w:numPr>
          <w:ilvl w:val="0"/>
          <w:numId w:val="1049"/>
        </w:numPr>
      </w:pPr>
      <w:r>
        <w:rPr>
          <w:rFonts w:hint="eastAsia"/>
        </w:rPr>
        <w:t xml:space="preserve">效率提升：優化流程提升效率</w:t>
      </w:r>
    </w:p>
    <w:p>
      <w:pPr>
        <w:pStyle w:val="Compact"/>
        <w:numPr>
          <w:ilvl w:val="0"/>
          <w:numId w:val="1049"/>
        </w:numPr>
      </w:pPr>
      <w:r>
        <w:rPr>
          <w:rFonts w:hint="eastAsia"/>
        </w:rPr>
        <w:t xml:space="preserve">標桿比較：與行業標桿進行效率比較</w:t>
      </w:r>
    </w:p>
    <w:bookmarkEnd w:id="89"/>
    <w:bookmarkEnd w:id="90"/>
    <w:bookmarkEnd w:id="91"/>
    <w:bookmarkStart w:id="104" w:name="成長與發展"/>
    <w:p>
      <w:pPr>
        <w:pStyle w:val="Heading2"/>
      </w:pPr>
      <w:r>
        <w:t xml:space="preserve">7. </w:t>
      </w:r>
      <w:r>
        <w:rPr>
          <w:rFonts w:hint="eastAsia"/>
        </w:rPr>
        <w:t xml:space="preserve">成長與發展</w:t>
      </w:r>
    </w:p>
    <w:bookmarkStart w:id="95" w:name="戰略規劃"/>
    <w:p>
      <w:pPr>
        <w:pStyle w:val="Heading3"/>
      </w:pPr>
      <w:r>
        <w:t xml:space="preserve">7.1 </w:t>
      </w:r>
      <w:r>
        <w:rPr>
          <w:rFonts w:hint="eastAsia"/>
        </w:rPr>
        <w:t xml:space="preserve">戰略規劃</w:t>
      </w:r>
    </w:p>
    <w:bookmarkStart w:id="92" w:name="戰略分析"/>
    <w:p>
      <w:pPr>
        <w:pStyle w:val="Heading4"/>
      </w:pPr>
      <w:r>
        <w:t xml:space="preserve">7.1.1 </w:t>
      </w:r>
      <w:r>
        <w:rPr>
          <w:rFonts w:hint="eastAsia"/>
        </w:rPr>
        <w:t xml:space="preserve">戰略分析</w:t>
      </w:r>
    </w:p>
    <w:p>
      <w:pPr>
        <w:pStyle w:val="Compact"/>
        <w:numPr>
          <w:ilvl w:val="0"/>
          <w:numId w:val="1050"/>
        </w:numPr>
      </w:pPr>
      <w:r>
        <w:rPr>
          <w:rFonts w:hint="eastAsia"/>
        </w:rPr>
        <w:t xml:space="preserve">環境分析：分析外部環境變化</w:t>
      </w:r>
    </w:p>
    <w:p>
      <w:pPr>
        <w:pStyle w:val="Compact"/>
        <w:numPr>
          <w:ilvl w:val="0"/>
          <w:numId w:val="1050"/>
        </w:numPr>
      </w:pPr>
      <w:r>
        <w:rPr>
          <w:rFonts w:hint="eastAsia"/>
        </w:rPr>
        <w:t xml:space="preserve">內部評估：評估內部能力與資源</w:t>
      </w:r>
    </w:p>
    <w:p>
      <w:pPr>
        <w:pStyle w:val="Compact"/>
        <w:numPr>
          <w:ilvl w:val="0"/>
          <w:numId w:val="1050"/>
        </w:numPr>
      </w:pPr>
      <w:r>
        <w:rPr>
          <w:rFonts w:hint="eastAsia"/>
        </w:rPr>
        <w:t xml:space="preserve">SWOT分析：識別優勢、劣勢、機會與威脅</w:t>
      </w:r>
    </w:p>
    <w:p>
      <w:pPr>
        <w:pStyle w:val="Compact"/>
        <w:numPr>
          <w:ilvl w:val="0"/>
          <w:numId w:val="1050"/>
        </w:numPr>
      </w:pPr>
      <w:r>
        <w:rPr>
          <w:rFonts w:hint="eastAsia"/>
        </w:rPr>
        <w:t xml:space="preserve">競爭分析：分析競爭格局與優勢</w:t>
      </w:r>
    </w:p>
    <w:bookmarkEnd w:id="92"/>
    <w:bookmarkStart w:id="93" w:name="戰略制定"/>
    <w:p>
      <w:pPr>
        <w:pStyle w:val="Heading4"/>
      </w:pPr>
      <w:r>
        <w:t xml:space="preserve">7.1.2 </w:t>
      </w:r>
      <w:r>
        <w:rPr>
          <w:rFonts w:hint="eastAsia"/>
        </w:rPr>
        <w:t xml:space="preserve">戰略制定</w:t>
      </w:r>
    </w:p>
    <w:p>
      <w:pPr>
        <w:pStyle w:val="Compact"/>
        <w:numPr>
          <w:ilvl w:val="0"/>
          <w:numId w:val="1051"/>
        </w:numPr>
      </w:pPr>
      <w:r>
        <w:rPr>
          <w:rFonts w:hint="eastAsia"/>
        </w:rPr>
        <w:t xml:space="preserve">戰略目標：設定明確的戰略目標</w:t>
      </w:r>
    </w:p>
    <w:p>
      <w:pPr>
        <w:pStyle w:val="Compact"/>
        <w:numPr>
          <w:ilvl w:val="0"/>
          <w:numId w:val="1051"/>
        </w:numPr>
      </w:pPr>
      <w:r>
        <w:rPr>
          <w:rFonts w:hint="eastAsia"/>
        </w:rPr>
        <w:t xml:space="preserve">戰略選擇：評估與選擇戰略方向</w:t>
      </w:r>
    </w:p>
    <w:p>
      <w:pPr>
        <w:pStyle w:val="Compact"/>
        <w:numPr>
          <w:ilvl w:val="0"/>
          <w:numId w:val="1051"/>
        </w:numPr>
      </w:pPr>
      <w:r>
        <w:rPr>
          <w:rFonts w:hint="eastAsia"/>
        </w:rPr>
        <w:t xml:space="preserve">行動計劃：制定戰略行動計劃</w:t>
      </w:r>
    </w:p>
    <w:p>
      <w:pPr>
        <w:pStyle w:val="Compact"/>
        <w:numPr>
          <w:ilvl w:val="0"/>
          <w:numId w:val="1051"/>
        </w:numPr>
      </w:pPr>
      <w:r>
        <w:rPr>
          <w:rFonts w:hint="eastAsia"/>
        </w:rPr>
        <w:t xml:space="preserve">資源配置：確定戰略資源配置</w:t>
      </w:r>
    </w:p>
    <w:bookmarkEnd w:id="93"/>
    <w:bookmarkStart w:id="94" w:name="戰略執行"/>
    <w:p>
      <w:pPr>
        <w:pStyle w:val="Heading4"/>
      </w:pPr>
      <w:r>
        <w:t xml:space="preserve">7.1.3 </w:t>
      </w:r>
      <w:r>
        <w:rPr>
          <w:rFonts w:hint="eastAsia"/>
        </w:rPr>
        <w:t xml:space="preserve">戰略執行</w:t>
      </w:r>
    </w:p>
    <w:p>
      <w:pPr>
        <w:pStyle w:val="Compact"/>
        <w:numPr>
          <w:ilvl w:val="0"/>
          <w:numId w:val="1052"/>
        </w:numPr>
      </w:pPr>
      <w:r>
        <w:rPr>
          <w:rFonts w:hint="eastAsia"/>
        </w:rPr>
        <w:t xml:space="preserve">組織調整：進行必要的組織調整</w:t>
      </w:r>
    </w:p>
    <w:p>
      <w:pPr>
        <w:pStyle w:val="Compact"/>
        <w:numPr>
          <w:ilvl w:val="0"/>
          <w:numId w:val="1052"/>
        </w:numPr>
      </w:pPr>
      <w:r>
        <w:rPr>
          <w:rFonts w:hint="eastAsia"/>
        </w:rPr>
        <w:t xml:space="preserve">戰略傳達：有效傳達戰略方向</w:t>
      </w:r>
    </w:p>
    <w:p>
      <w:pPr>
        <w:pStyle w:val="Compact"/>
        <w:numPr>
          <w:ilvl w:val="0"/>
          <w:numId w:val="1052"/>
        </w:numPr>
      </w:pPr>
      <w:r>
        <w:rPr>
          <w:rFonts w:hint="eastAsia"/>
        </w:rPr>
        <w:t xml:space="preserve">能力建設：建設執行戰略所需能力</w:t>
      </w:r>
    </w:p>
    <w:p>
      <w:pPr>
        <w:pStyle w:val="Compact"/>
        <w:numPr>
          <w:ilvl w:val="0"/>
          <w:numId w:val="1052"/>
        </w:numPr>
      </w:pPr>
      <w:r>
        <w:rPr>
          <w:rFonts w:hint="eastAsia"/>
        </w:rPr>
        <w:t xml:space="preserve">進度跟踪：定期跟踪戰略執行進度</w:t>
      </w:r>
    </w:p>
    <w:bookmarkEnd w:id="94"/>
    <w:bookmarkEnd w:id="95"/>
    <w:bookmarkStart w:id="99" w:name="業務拓展"/>
    <w:p>
      <w:pPr>
        <w:pStyle w:val="Heading3"/>
      </w:pPr>
      <w:r>
        <w:t xml:space="preserve">7.2 </w:t>
      </w:r>
      <w:r>
        <w:rPr>
          <w:rFonts w:hint="eastAsia"/>
        </w:rPr>
        <w:t xml:space="preserve">業務拓展</w:t>
      </w:r>
    </w:p>
    <w:bookmarkStart w:id="96" w:name="市場開發"/>
    <w:p>
      <w:pPr>
        <w:pStyle w:val="Heading4"/>
      </w:pPr>
      <w:r>
        <w:t xml:space="preserve">7.2.1 </w:t>
      </w:r>
      <w:r>
        <w:rPr>
          <w:rFonts w:hint="eastAsia"/>
        </w:rPr>
        <w:t xml:space="preserve">市場開發</w:t>
      </w:r>
    </w:p>
    <w:p>
      <w:pPr>
        <w:pStyle w:val="Compact"/>
        <w:numPr>
          <w:ilvl w:val="0"/>
          <w:numId w:val="1053"/>
        </w:numPr>
      </w:pPr>
      <w:r>
        <w:rPr>
          <w:rFonts w:hint="eastAsia"/>
        </w:rPr>
        <w:t xml:space="preserve">市場研究：進行市場需求研究</w:t>
      </w:r>
    </w:p>
    <w:p>
      <w:pPr>
        <w:pStyle w:val="Compact"/>
        <w:numPr>
          <w:ilvl w:val="0"/>
          <w:numId w:val="1053"/>
        </w:numPr>
      </w:pPr>
      <w:r>
        <w:rPr>
          <w:rFonts w:hint="eastAsia"/>
        </w:rPr>
        <w:t xml:space="preserve">目標市場：確定目標市場與細分</w:t>
      </w:r>
    </w:p>
    <w:p>
      <w:pPr>
        <w:pStyle w:val="Compact"/>
        <w:numPr>
          <w:ilvl w:val="0"/>
          <w:numId w:val="1053"/>
        </w:numPr>
      </w:pPr>
      <w:r>
        <w:rPr>
          <w:rFonts w:hint="eastAsia"/>
        </w:rPr>
        <w:t xml:space="preserve">市場策略：制定市場開發策略</w:t>
      </w:r>
    </w:p>
    <w:p>
      <w:pPr>
        <w:pStyle w:val="Compact"/>
        <w:numPr>
          <w:ilvl w:val="0"/>
          <w:numId w:val="1053"/>
        </w:numPr>
      </w:pPr>
      <w:r>
        <w:rPr>
          <w:rFonts w:hint="eastAsia"/>
        </w:rPr>
        <w:t xml:space="preserve">市場測試：進行新市場測試與評估</w:t>
      </w:r>
    </w:p>
    <w:bookmarkEnd w:id="96"/>
    <w:bookmarkStart w:id="97" w:name="服務創新"/>
    <w:p>
      <w:pPr>
        <w:pStyle w:val="Heading4"/>
      </w:pPr>
      <w:r>
        <w:t xml:space="preserve">7.2.2 </w:t>
      </w:r>
      <w:r>
        <w:rPr>
          <w:rFonts w:hint="eastAsia"/>
        </w:rPr>
        <w:t xml:space="preserve">服務創新</w:t>
      </w:r>
    </w:p>
    <w:p>
      <w:pPr>
        <w:pStyle w:val="Compact"/>
        <w:numPr>
          <w:ilvl w:val="0"/>
          <w:numId w:val="1054"/>
        </w:numPr>
      </w:pPr>
      <w:r>
        <w:rPr>
          <w:rFonts w:hint="eastAsia"/>
        </w:rPr>
        <w:t xml:space="preserve">需求識別：識別服務創新需求</w:t>
      </w:r>
    </w:p>
    <w:p>
      <w:pPr>
        <w:pStyle w:val="Compact"/>
        <w:numPr>
          <w:ilvl w:val="0"/>
          <w:numId w:val="1054"/>
        </w:numPr>
      </w:pPr>
      <w:r>
        <w:rPr>
          <w:rFonts w:hint="eastAsia"/>
        </w:rPr>
        <w:t xml:space="preserve">服務開發：開發新服務與產品</w:t>
      </w:r>
    </w:p>
    <w:p>
      <w:pPr>
        <w:pStyle w:val="Compact"/>
        <w:numPr>
          <w:ilvl w:val="0"/>
          <w:numId w:val="1054"/>
        </w:numPr>
      </w:pPr>
      <w:r>
        <w:rPr>
          <w:rFonts w:hint="eastAsia"/>
        </w:rPr>
        <w:t xml:space="preserve">試點評估：進行試點與評估</w:t>
      </w:r>
    </w:p>
    <w:p>
      <w:pPr>
        <w:pStyle w:val="Compact"/>
        <w:numPr>
          <w:ilvl w:val="0"/>
          <w:numId w:val="1054"/>
        </w:numPr>
      </w:pPr>
      <w:r>
        <w:rPr>
          <w:rFonts w:hint="eastAsia"/>
        </w:rPr>
        <w:t xml:space="preserve">推廣應用：成功服務的推廣應用</w:t>
      </w:r>
    </w:p>
    <w:bookmarkEnd w:id="97"/>
    <w:bookmarkStart w:id="98" w:name="合作發展"/>
    <w:p>
      <w:pPr>
        <w:pStyle w:val="Heading4"/>
      </w:pPr>
      <w:r>
        <w:t xml:space="preserve">7.2.3 </w:t>
      </w:r>
      <w:r>
        <w:rPr>
          <w:rFonts w:hint="eastAsia"/>
        </w:rPr>
        <w:t xml:space="preserve">合作發展</w:t>
      </w:r>
    </w:p>
    <w:p>
      <w:pPr>
        <w:pStyle w:val="Compact"/>
        <w:numPr>
          <w:ilvl w:val="0"/>
          <w:numId w:val="1055"/>
        </w:numPr>
      </w:pPr>
      <w:r>
        <w:rPr>
          <w:rFonts w:hint="eastAsia"/>
        </w:rPr>
        <w:t xml:space="preserve">合作模式：探索多種合作模式</w:t>
      </w:r>
    </w:p>
    <w:p>
      <w:pPr>
        <w:pStyle w:val="Compact"/>
        <w:numPr>
          <w:ilvl w:val="0"/>
          <w:numId w:val="1055"/>
        </w:numPr>
      </w:pPr>
      <w:r>
        <w:rPr>
          <w:rFonts w:hint="eastAsia"/>
        </w:rPr>
        <w:t xml:space="preserve">合作夥伴：識別潛在合作夥伴</w:t>
      </w:r>
    </w:p>
    <w:p>
      <w:pPr>
        <w:pStyle w:val="Compact"/>
        <w:numPr>
          <w:ilvl w:val="0"/>
          <w:numId w:val="1055"/>
        </w:numPr>
      </w:pPr>
      <w:r>
        <w:rPr>
          <w:rFonts w:hint="eastAsia"/>
        </w:rPr>
        <w:t xml:space="preserve">合作談判：進行合作談判與達成協議</w:t>
      </w:r>
    </w:p>
    <w:p>
      <w:pPr>
        <w:pStyle w:val="Compact"/>
        <w:numPr>
          <w:ilvl w:val="0"/>
          <w:numId w:val="1055"/>
        </w:numPr>
      </w:pPr>
      <w:r>
        <w:rPr>
          <w:rFonts w:hint="eastAsia"/>
        </w:rPr>
        <w:t xml:space="preserve">合作管理：有效管理合作關係</w:t>
      </w:r>
    </w:p>
    <w:bookmarkEnd w:id="98"/>
    <w:bookmarkEnd w:id="99"/>
    <w:bookmarkStart w:id="103" w:name="變革管理"/>
    <w:p>
      <w:pPr>
        <w:pStyle w:val="Heading3"/>
      </w:pPr>
      <w:r>
        <w:t xml:space="preserve">7.3 </w:t>
      </w:r>
      <w:r>
        <w:rPr>
          <w:rFonts w:hint="eastAsia"/>
        </w:rPr>
        <w:t xml:space="preserve">變革管理</w:t>
      </w:r>
    </w:p>
    <w:bookmarkStart w:id="100" w:name="變革準備"/>
    <w:p>
      <w:pPr>
        <w:pStyle w:val="Heading4"/>
      </w:pPr>
      <w:r>
        <w:t xml:space="preserve">7.3.1 </w:t>
      </w:r>
      <w:r>
        <w:rPr>
          <w:rFonts w:hint="eastAsia"/>
        </w:rPr>
        <w:t xml:space="preserve">變革準備</w:t>
      </w:r>
    </w:p>
    <w:p>
      <w:pPr>
        <w:pStyle w:val="Compact"/>
        <w:numPr>
          <w:ilvl w:val="0"/>
          <w:numId w:val="1056"/>
        </w:numPr>
      </w:pPr>
      <w:r>
        <w:rPr>
          <w:rFonts w:hint="eastAsia"/>
        </w:rPr>
        <w:t xml:space="preserve">變革需求：識別變革需求與目標</w:t>
      </w:r>
    </w:p>
    <w:p>
      <w:pPr>
        <w:pStyle w:val="Compact"/>
        <w:numPr>
          <w:ilvl w:val="0"/>
          <w:numId w:val="1056"/>
        </w:numPr>
      </w:pPr>
      <w:r>
        <w:rPr>
          <w:rFonts w:hint="eastAsia"/>
        </w:rPr>
        <w:t xml:space="preserve">變革評估：評估變革的影響與風險</w:t>
      </w:r>
    </w:p>
    <w:p>
      <w:pPr>
        <w:pStyle w:val="Compact"/>
        <w:numPr>
          <w:ilvl w:val="0"/>
          <w:numId w:val="1056"/>
        </w:numPr>
      </w:pPr>
      <w:r>
        <w:rPr>
          <w:rFonts w:hint="eastAsia"/>
        </w:rPr>
        <w:t xml:space="preserve">變革計劃：制定詳細的變革計劃</w:t>
      </w:r>
    </w:p>
    <w:p>
      <w:pPr>
        <w:pStyle w:val="Compact"/>
        <w:numPr>
          <w:ilvl w:val="0"/>
          <w:numId w:val="1056"/>
        </w:numPr>
      </w:pPr>
      <w:r>
        <w:rPr>
          <w:rFonts w:hint="eastAsia"/>
        </w:rPr>
        <w:t xml:space="preserve">變革溝通：開展變革前的溝通</w:t>
      </w:r>
    </w:p>
    <w:bookmarkEnd w:id="100"/>
    <w:bookmarkStart w:id="101" w:name="變革實施"/>
    <w:p>
      <w:pPr>
        <w:pStyle w:val="Heading4"/>
      </w:pPr>
      <w:r>
        <w:t xml:space="preserve">7.3.2 </w:t>
      </w:r>
      <w:r>
        <w:rPr>
          <w:rFonts w:hint="eastAsia"/>
        </w:rPr>
        <w:t xml:space="preserve">變革實施</w:t>
      </w:r>
    </w:p>
    <w:p>
      <w:pPr>
        <w:pStyle w:val="Compact"/>
        <w:numPr>
          <w:ilvl w:val="0"/>
          <w:numId w:val="1057"/>
        </w:numPr>
      </w:pPr>
      <w:r>
        <w:rPr>
          <w:rFonts w:hint="eastAsia"/>
        </w:rPr>
        <w:t xml:space="preserve">變革領導：建立變革領導團隊</w:t>
      </w:r>
    </w:p>
    <w:p>
      <w:pPr>
        <w:pStyle w:val="Compact"/>
        <w:numPr>
          <w:ilvl w:val="0"/>
          <w:numId w:val="1057"/>
        </w:numPr>
      </w:pPr>
      <w:r>
        <w:rPr>
          <w:rFonts w:hint="eastAsia"/>
        </w:rPr>
        <w:t xml:space="preserve">變革執行：按計劃實施變革</w:t>
      </w:r>
    </w:p>
    <w:p>
      <w:pPr>
        <w:pStyle w:val="Compact"/>
        <w:numPr>
          <w:ilvl w:val="0"/>
          <w:numId w:val="1057"/>
        </w:numPr>
      </w:pPr>
      <w:r>
        <w:rPr>
          <w:rFonts w:hint="eastAsia"/>
        </w:rPr>
        <w:t xml:space="preserve">阻力管理：識別與應對變革阻力</w:t>
      </w:r>
    </w:p>
    <w:p>
      <w:pPr>
        <w:pStyle w:val="Compact"/>
        <w:numPr>
          <w:ilvl w:val="0"/>
          <w:numId w:val="1057"/>
        </w:numPr>
      </w:pPr>
      <w:r>
        <w:rPr>
          <w:rFonts w:hint="eastAsia"/>
        </w:rPr>
        <w:t xml:space="preserve">進度管理：管理變革實施進度</w:t>
      </w:r>
    </w:p>
    <w:bookmarkEnd w:id="101"/>
    <w:bookmarkStart w:id="102" w:name="變革鞏固"/>
    <w:p>
      <w:pPr>
        <w:pStyle w:val="Heading4"/>
      </w:pPr>
      <w:r>
        <w:t xml:space="preserve">7.3.3 </w:t>
      </w:r>
      <w:r>
        <w:rPr>
          <w:rFonts w:hint="eastAsia"/>
        </w:rPr>
        <w:t xml:space="preserve">變革鞏固</w:t>
      </w:r>
    </w:p>
    <w:p>
      <w:pPr>
        <w:pStyle w:val="Compact"/>
        <w:numPr>
          <w:ilvl w:val="0"/>
          <w:numId w:val="1058"/>
        </w:numPr>
      </w:pPr>
      <w:r>
        <w:rPr>
          <w:rFonts w:hint="eastAsia"/>
        </w:rPr>
        <w:t xml:space="preserve">成果評估：評估變革成果</w:t>
      </w:r>
    </w:p>
    <w:p>
      <w:pPr>
        <w:pStyle w:val="Compact"/>
        <w:numPr>
          <w:ilvl w:val="0"/>
          <w:numId w:val="1058"/>
        </w:numPr>
      </w:pPr>
      <w:r>
        <w:rPr>
          <w:rFonts w:hint="eastAsia"/>
        </w:rPr>
        <w:t xml:space="preserve">標準化：將變革成果標準化</w:t>
      </w:r>
    </w:p>
    <w:p>
      <w:pPr>
        <w:pStyle w:val="Compact"/>
        <w:numPr>
          <w:ilvl w:val="0"/>
          <w:numId w:val="1058"/>
        </w:numPr>
      </w:pPr>
      <w:r>
        <w:rPr>
          <w:rFonts w:hint="eastAsia"/>
        </w:rPr>
        <w:t xml:space="preserve">持續改進：持續改進變革實踐</w:t>
      </w:r>
    </w:p>
    <w:p>
      <w:pPr>
        <w:pStyle w:val="Compact"/>
        <w:numPr>
          <w:ilvl w:val="0"/>
          <w:numId w:val="1058"/>
        </w:numPr>
      </w:pPr>
      <w:r>
        <w:rPr>
          <w:rFonts w:hint="eastAsia"/>
        </w:rPr>
        <w:t xml:space="preserve">經驗總結：總結變革經驗與教訓</w:t>
      </w:r>
    </w:p>
    <w:bookmarkEnd w:id="102"/>
    <w:bookmarkEnd w:id="103"/>
    <w:bookmarkEnd w:id="104"/>
    <w:bookmarkStart w:id="117" w:name="地區性與全球化管理"/>
    <w:p>
      <w:pPr>
        <w:pStyle w:val="Heading2"/>
      </w:pPr>
      <w:r>
        <w:t xml:space="preserve">8. </w:t>
      </w:r>
      <w:r>
        <w:rPr>
          <w:rFonts w:hint="eastAsia"/>
        </w:rPr>
        <w:t xml:space="preserve">地區性與全球化管理</w:t>
      </w:r>
    </w:p>
    <w:bookmarkStart w:id="108" w:name="地區適應策略"/>
    <w:p>
      <w:pPr>
        <w:pStyle w:val="Heading3"/>
      </w:pPr>
      <w:r>
        <w:t xml:space="preserve">8.1 </w:t>
      </w:r>
      <w:r>
        <w:rPr>
          <w:rFonts w:hint="eastAsia"/>
        </w:rPr>
        <w:t xml:space="preserve">地區適應策略</w:t>
      </w:r>
    </w:p>
    <w:bookmarkStart w:id="105" w:name="地區差異識別"/>
    <w:p>
      <w:pPr>
        <w:pStyle w:val="Heading4"/>
      </w:pPr>
      <w:r>
        <w:t xml:space="preserve">8.1.1 </w:t>
      </w:r>
      <w:r>
        <w:rPr>
          <w:rFonts w:hint="eastAsia"/>
        </w:rPr>
        <w:t xml:space="preserve">地區差異識別</w:t>
      </w:r>
    </w:p>
    <w:p>
      <w:pPr>
        <w:pStyle w:val="Compact"/>
        <w:numPr>
          <w:ilvl w:val="0"/>
          <w:numId w:val="1059"/>
        </w:numPr>
      </w:pPr>
      <w:r>
        <w:rPr>
          <w:rFonts w:hint="eastAsia"/>
        </w:rPr>
        <w:t xml:space="preserve">文化差異：了解不同地區文化特點</w:t>
      </w:r>
    </w:p>
    <w:p>
      <w:pPr>
        <w:pStyle w:val="Compact"/>
        <w:numPr>
          <w:ilvl w:val="0"/>
          <w:numId w:val="1059"/>
        </w:numPr>
      </w:pPr>
      <w:r>
        <w:rPr>
          <w:rFonts w:hint="eastAsia"/>
        </w:rPr>
        <w:t xml:space="preserve">法規差異：掌握各地法規要求</w:t>
      </w:r>
    </w:p>
    <w:p>
      <w:pPr>
        <w:pStyle w:val="Compact"/>
        <w:numPr>
          <w:ilvl w:val="0"/>
          <w:numId w:val="1059"/>
        </w:numPr>
      </w:pPr>
      <w:r>
        <w:rPr>
          <w:rFonts w:hint="eastAsia"/>
        </w:rPr>
        <w:t xml:space="preserve">市場差異：分析地區市場特點</w:t>
      </w:r>
    </w:p>
    <w:p>
      <w:pPr>
        <w:pStyle w:val="Compact"/>
        <w:numPr>
          <w:ilvl w:val="0"/>
          <w:numId w:val="1059"/>
        </w:numPr>
      </w:pPr>
      <w:r>
        <w:rPr>
          <w:rFonts w:hint="eastAsia"/>
        </w:rPr>
        <w:t xml:space="preserve">運營條件：評估各地運營條件</w:t>
      </w:r>
    </w:p>
    <w:bookmarkEnd w:id="105"/>
    <w:bookmarkStart w:id="106" w:name="本地化策略"/>
    <w:p>
      <w:pPr>
        <w:pStyle w:val="Heading4"/>
      </w:pPr>
      <w:r>
        <w:t xml:space="preserve">8.1.2 </w:t>
      </w:r>
      <w:r>
        <w:rPr>
          <w:rFonts w:hint="eastAsia"/>
        </w:rPr>
        <w:t xml:space="preserve">本地化策略</w:t>
      </w:r>
    </w:p>
    <w:p>
      <w:pPr>
        <w:pStyle w:val="Compact"/>
        <w:numPr>
          <w:ilvl w:val="0"/>
          <w:numId w:val="1060"/>
        </w:numPr>
      </w:pPr>
      <w:r>
        <w:rPr>
          <w:rFonts w:hint="eastAsia"/>
        </w:rPr>
        <w:t xml:space="preserve">服務調整：根據地區需求調整服務</w:t>
      </w:r>
    </w:p>
    <w:p>
      <w:pPr>
        <w:pStyle w:val="Compact"/>
        <w:numPr>
          <w:ilvl w:val="0"/>
          <w:numId w:val="1060"/>
        </w:numPr>
      </w:pPr>
      <w:r>
        <w:rPr>
          <w:rFonts w:hint="eastAsia"/>
        </w:rPr>
        <w:t xml:space="preserve">運營適應：適應地區運營環境</w:t>
      </w:r>
    </w:p>
    <w:p>
      <w:pPr>
        <w:pStyle w:val="Compact"/>
        <w:numPr>
          <w:ilvl w:val="0"/>
          <w:numId w:val="1060"/>
        </w:numPr>
      </w:pPr>
      <w:r>
        <w:rPr>
          <w:rFonts w:hint="eastAsia"/>
        </w:rPr>
        <w:t xml:space="preserve">行銷策略：制定針對性的地區行銷策略</w:t>
      </w:r>
    </w:p>
    <w:p>
      <w:pPr>
        <w:pStyle w:val="Compact"/>
        <w:numPr>
          <w:ilvl w:val="0"/>
          <w:numId w:val="1060"/>
        </w:numPr>
      </w:pPr>
      <w:r>
        <w:rPr>
          <w:rFonts w:hint="eastAsia"/>
        </w:rPr>
        <w:t xml:space="preserve">人才策略：結合本地與全球人才</w:t>
      </w:r>
    </w:p>
    <w:bookmarkEnd w:id="106"/>
    <w:bookmarkStart w:id="107" w:name="標準化與靈活性"/>
    <w:p>
      <w:pPr>
        <w:pStyle w:val="Heading4"/>
      </w:pPr>
      <w:r>
        <w:t xml:space="preserve">8.1.3 </w:t>
      </w:r>
      <w:r>
        <w:rPr>
          <w:rFonts w:hint="eastAsia"/>
        </w:rPr>
        <w:t xml:space="preserve">標準化與靈活性</w:t>
      </w:r>
    </w:p>
    <w:p>
      <w:pPr>
        <w:pStyle w:val="Compact"/>
        <w:numPr>
          <w:ilvl w:val="0"/>
          <w:numId w:val="1061"/>
        </w:numPr>
      </w:pPr>
      <w:r>
        <w:rPr>
          <w:rFonts w:hint="eastAsia"/>
        </w:rPr>
        <w:t xml:space="preserve">核心標準：保持核心標準的一致性</w:t>
      </w:r>
    </w:p>
    <w:p>
      <w:pPr>
        <w:pStyle w:val="Compact"/>
        <w:numPr>
          <w:ilvl w:val="0"/>
          <w:numId w:val="1061"/>
        </w:numPr>
      </w:pPr>
      <w:r>
        <w:rPr>
          <w:rFonts w:hint="eastAsia"/>
        </w:rPr>
        <w:t xml:space="preserve">靈活調整：允許必要的地區性調整</w:t>
      </w:r>
    </w:p>
    <w:p>
      <w:pPr>
        <w:pStyle w:val="Compact"/>
        <w:numPr>
          <w:ilvl w:val="0"/>
          <w:numId w:val="1061"/>
        </w:numPr>
      </w:pPr>
      <w:r>
        <w:rPr>
          <w:rFonts w:hint="eastAsia"/>
        </w:rPr>
        <w:t xml:space="preserve">最佳實踐：分享各地區最佳實踐</w:t>
      </w:r>
    </w:p>
    <w:p>
      <w:pPr>
        <w:pStyle w:val="Compact"/>
        <w:numPr>
          <w:ilvl w:val="0"/>
          <w:numId w:val="1061"/>
        </w:numPr>
      </w:pPr>
      <w:r>
        <w:rPr>
          <w:rFonts w:hint="eastAsia"/>
        </w:rPr>
        <w:t xml:space="preserve">經驗交流：促進跨地區經驗交流</w:t>
      </w:r>
    </w:p>
    <w:bookmarkEnd w:id="107"/>
    <w:bookmarkEnd w:id="108"/>
    <w:bookmarkStart w:id="112" w:name="跨區域協作"/>
    <w:p>
      <w:pPr>
        <w:pStyle w:val="Heading3"/>
      </w:pPr>
      <w:r>
        <w:t xml:space="preserve">8.2 </w:t>
      </w:r>
      <w:r>
        <w:rPr>
          <w:rFonts w:hint="eastAsia"/>
        </w:rPr>
        <w:t xml:space="preserve">跨區域協作</w:t>
      </w:r>
    </w:p>
    <w:bookmarkStart w:id="109" w:name="協作機制"/>
    <w:p>
      <w:pPr>
        <w:pStyle w:val="Heading4"/>
      </w:pPr>
      <w:r>
        <w:t xml:space="preserve">8.2.1 </w:t>
      </w:r>
      <w:r>
        <w:rPr>
          <w:rFonts w:hint="eastAsia"/>
        </w:rPr>
        <w:t xml:space="preserve">協作機制</w:t>
      </w:r>
    </w:p>
    <w:p>
      <w:pPr>
        <w:pStyle w:val="Compact"/>
        <w:numPr>
          <w:ilvl w:val="0"/>
          <w:numId w:val="1062"/>
        </w:numPr>
      </w:pPr>
      <w:r>
        <w:rPr>
          <w:rFonts w:hint="eastAsia"/>
        </w:rPr>
        <w:t xml:space="preserve">協作平台：建立跨區域協作平台</w:t>
      </w:r>
    </w:p>
    <w:p>
      <w:pPr>
        <w:pStyle w:val="Compact"/>
        <w:numPr>
          <w:ilvl w:val="0"/>
          <w:numId w:val="1062"/>
        </w:numPr>
      </w:pPr>
      <w:r>
        <w:rPr>
          <w:rFonts w:hint="eastAsia"/>
        </w:rPr>
        <w:t xml:space="preserve">溝通渠道：建立有效的跨區域溝通渠道</w:t>
      </w:r>
    </w:p>
    <w:p>
      <w:pPr>
        <w:pStyle w:val="Compact"/>
        <w:numPr>
          <w:ilvl w:val="0"/>
          <w:numId w:val="1062"/>
        </w:numPr>
      </w:pPr>
      <w:r>
        <w:rPr>
          <w:rFonts w:hint="eastAsia"/>
        </w:rPr>
        <w:t xml:space="preserve">決策協調：協調跨區域決策</w:t>
      </w:r>
    </w:p>
    <w:p>
      <w:pPr>
        <w:pStyle w:val="Compact"/>
        <w:numPr>
          <w:ilvl w:val="0"/>
          <w:numId w:val="1062"/>
        </w:numPr>
      </w:pPr>
      <w:r>
        <w:rPr>
          <w:rFonts w:hint="eastAsia"/>
        </w:rPr>
        <w:t xml:space="preserve">資源共享：促進跨區域資源共享</w:t>
      </w:r>
    </w:p>
    <w:bookmarkEnd w:id="109"/>
    <w:bookmarkStart w:id="110" w:name="知識與經驗共享"/>
    <w:p>
      <w:pPr>
        <w:pStyle w:val="Heading4"/>
      </w:pPr>
      <w:r>
        <w:t xml:space="preserve">8.2.2 </w:t>
      </w:r>
      <w:r>
        <w:rPr>
          <w:rFonts w:hint="eastAsia"/>
        </w:rPr>
        <w:t xml:space="preserve">知識與經驗共享</w:t>
      </w:r>
    </w:p>
    <w:p>
      <w:pPr>
        <w:pStyle w:val="Compact"/>
        <w:numPr>
          <w:ilvl w:val="0"/>
          <w:numId w:val="1063"/>
        </w:numPr>
      </w:pPr>
      <w:r>
        <w:rPr>
          <w:rFonts w:hint="eastAsia"/>
        </w:rPr>
        <w:t xml:space="preserve">知識庫：建立跨區域知識庫</w:t>
      </w:r>
    </w:p>
    <w:p>
      <w:pPr>
        <w:pStyle w:val="Compact"/>
        <w:numPr>
          <w:ilvl w:val="0"/>
          <w:numId w:val="1063"/>
        </w:numPr>
      </w:pPr>
      <w:r>
        <w:rPr>
          <w:rFonts w:hint="eastAsia"/>
        </w:rPr>
        <w:t xml:space="preserve">經驗交流：組織定期經驗交流活動</w:t>
      </w:r>
    </w:p>
    <w:p>
      <w:pPr>
        <w:pStyle w:val="Compact"/>
        <w:numPr>
          <w:ilvl w:val="0"/>
          <w:numId w:val="1063"/>
        </w:numPr>
      </w:pPr>
      <w:r>
        <w:rPr>
          <w:rFonts w:hint="eastAsia"/>
        </w:rPr>
        <w:t xml:space="preserve">最佳實踐：識別與分享跨區域最佳實踐</w:t>
      </w:r>
    </w:p>
    <w:p>
      <w:pPr>
        <w:pStyle w:val="Compact"/>
        <w:numPr>
          <w:ilvl w:val="0"/>
          <w:numId w:val="1063"/>
        </w:numPr>
      </w:pPr>
      <w:r>
        <w:rPr>
          <w:rFonts w:hint="eastAsia"/>
        </w:rPr>
        <w:t xml:space="preserve">專家網絡：建立跨區域專家網絡</w:t>
      </w:r>
    </w:p>
    <w:bookmarkEnd w:id="110"/>
    <w:bookmarkStart w:id="111" w:name="協同項目"/>
    <w:p>
      <w:pPr>
        <w:pStyle w:val="Heading4"/>
      </w:pPr>
      <w:r>
        <w:t xml:space="preserve">8.2.3 </w:t>
      </w:r>
      <w:r>
        <w:rPr>
          <w:rFonts w:hint="eastAsia"/>
        </w:rPr>
        <w:t xml:space="preserve">協同項目</w:t>
      </w:r>
    </w:p>
    <w:p>
      <w:pPr>
        <w:pStyle w:val="Compact"/>
        <w:numPr>
          <w:ilvl w:val="0"/>
          <w:numId w:val="1064"/>
        </w:numPr>
      </w:pPr>
      <w:r>
        <w:rPr>
          <w:rFonts w:hint="eastAsia"/>
        </w:rPr>
        <w:t xml:space="preserve">項目識別：識別適合跨區域協作的項目</w:t>
      </w:r>
    </w:p>
    <w:p>
      <w:pPr>
        <w:pStyle w:val="Compact"/>
        <w:numPr>
          <w:ilvl w:val="0"/>
          <w:numId w:val="1064"/>
        </w:numPr>
      </w:pPr>
      <w:r>
        <w:rPr>
          <w:rFonts w:hint="eastAsia"/>
        </w:rPr>
        <w:t xml:space="preserve">團隊組建：組建跨區域項目團隊</w:t>
      </w:r>
    </w:p>
    <w:p>
      <w:pPr>
        <w:pStyle w:val="Compact"/>
        <w:numPr>
          <w:ilvl w:val="0"/>
          <w:numId w:val="1064"/>
        </w:numPr>
      </w:pPr>
      <w:r>
        <w:rPr>
          <w:rFonts w:hint="eastAsia"/>
        </w:rPr>
        <w:t xml:space="preserve">項目管理：管理跨區域項目執行</w:t>
      </w:r>
    </w:p>
    <w:p>
      <w:pPr>
        <w:pStyle w:val="Compact"/>
        <w:numPr>
          <w:ilvl w:val="0"/>
          <w:numId w:val="1064"/>
        </w:numPr>
      </w:pPr>
      <w:r>
        <w:rPr>
          <w:rFonts w:hint="eastAsia"/>
        </w:rPr>
        <w:t xml:space="preserve">成果分享：分享項目成果與經驗</w:t>
      </w:r>
    </w:p>
    <w:bookmarkEnd w:id="111"/>
    <w:bookmarkEnd w:id="112"/>
    <w:bookmarkStart w:id="116" w:name="全球視野"/>
    <w:p>
      <w:pPr>
        <w:pStyle w:val="Heading3"/>
      </w:pPr>
      <w:r>
        <w:t xml:space="preserve">8.3 </w:t>
      </w:r>
      <w:r>
        <w:rPr>
          <w:rFonts w:hint="eastAsia"/>
        </w:rPr>
        <w:t xml:space="preserve">全球視野</w:t>
      </w:r>
    </w:p>
    <w:bookmarkStart w:id="113" w:name="國際標準與實踐"/>
    <w:p>
      <w:pPr>
        <w:pStyle w:val="Heading4"/>
      </w:pPr>
      <w:r>
        <w:t xml:space="preserve">8.3.1 </w:t>
      </w:r>
      <w:r>
        <w:rPr>
          <w:rFonts w:hint="eastAsia"/>
        </w:rPr>
        <w:t xml:space="preserve">國際標準與實踐</w:t>
      </w:r>
    </w:p>
    <w:p>
      <w:pPr>
        <w:pStyle w:val="Compact"/>
        <w:numPr>
          <w:ilvl w:val="0"/>
          <w:numId w:val="1065"/>
        </w:numPr>
      </w:pPr>
      <w:r>
        <w:rPr>
          <w:rFonts w:hint="eastAsia"/>
        </w:rPr>
        <w:t xml:space="preserve">國際標準：了解與應用國際行業標準</w:t>
      </w:r>
    </w:p>
    <w:p>
      <w:pPr>
        <w:pStyle w:val="Compact"/>
        <w:numPr>
          <w:ilvl w:val="0"/>
          <w:numId w:val="1065"/>
        </w:numPr>
      </w:pPr>
      <w:r>
        <w:rPr>
          <w:rFonts w:hint="eastAsia"/>
        </w:rPr>
        <w:t xml:space="preserve">全球趨勢：追踪全球行業趨勢</w:t>
      </w:r>
    </w:p>
    <w:p>
      <w:pPr>
        <w:pStyle w:val="Compact"/>
        <w:numPr>
          <w:ilvl w:val="0"/>
          <w:numId w:val="1065"/>
        </w:numPr>
      </w:pPr>
      <w:r>
        <w:rPr>
          <w:rFonts w:hint="eastAsia"/>
        </w:rPr>
        <w:t xml:space="preserve">國際最佳實踐：學習國際最佳管理實踐</w:t>
      </w:r>
    </w:p>
    <w:p>
      <w:pPr>
        <w:pStyle w:val="Compact"/>
        <w:numPr>
          <w:ilvl w:val="0"/>
          <w:numId w:val="1065"/>
        </w:numPr>
      </w:pPr>
      <w:r>
        <w:rPr>
          <w:rFonts w:hint="eastAsia"/>
        </w:rPr>
        <w:t xml:space="preserve">創新動向：關注國際創新動向</w:t>
      </w:r>
    </w:p>
    <w:bookmarkEnd w:id="113"/>
    <w:bookmarkStart w:id="114" w:name="國際交流"/>
    <w:p>
      <w:pPr>
        <w:pStyle w:val="Heading4"/>
      </w:pPr>
      <w:r>
        <w:t xml:space="preserve">8.3.2 </w:t>
      </w:r>
      <w:r>
        <w:rPr>
          <w:rFonts w:hint="eastAsia"/>
        </w:rPr>
        <w:t xml:space="preserve">國際交流</w:t>
      </w:r>
    </w:p>
    <w:p>
      <w:pPr>
        <w:pStyle w:val="Compact"/>
        <w:numPr>
          <w:ilvl w:val="0"/>
          <w:numId w:val="1066"/>
        </w:numPr>
      </w:pPr>
      <w:r>
        <w:rPr>
          <w:rFonts w:hint="eastAsia"/>
        </w:rPr>
        <w:t xml:space="preserve">國際合作：發展國際合作關係</w:t>
      </w:r>
    </w:p>
    <w:p>
      <w:pPr>
        <w:pStyle w:val="Compact"/>
        <w:numPr>
          <w:ilvl w:val="0"/>
          <w:numId w:val="1066"/>
        </w:numPr>
      </w:pPr>
      <w:r>
        <w:rPr>
          <w:rFonts w:hint="eastAsia"/>
        </w:rPr>
        <w:t xml:space="preserve">學術交流：參與國際學術交流</w:t>
      </w:r>
    </w:p>
    <w:p>
      <w:pPr>
        <w:pStyle w:val="Compact"/>
        <w:numPr>
          <w:ilvl w:val="0"/>
          <w:numId w:val="1066"/>
        </w:numPr>
      </w:pPr>
      <w:r>
        <w:rPr>
          <w:rFonts w:hint="eastAsia"/>
        </w:rPr>
        <w:t xml:space="preserve">考察訪問：組織國際考察與訪問</w:t>
      </w:r>
    </w:p>
    <w:p>
      <w:pPr>
        <w:pStyle w:val="Compact"/>
        <w:numPr>
          <w:ilvl w:val="0"/>
          <w:numId w:val="1066"/>
        </w:numPr>
      </w:pPr>
      <w:r>
        <w:rPr>
          <w:rFonts w:hint="eastAsia"/>
        </w:rPr>
        <w:t xml:space="preserve">國際會議：參加重要國際會議</w:t>
      </w:r>
    </w:p>
    <w:bookmarkEnd w:id="114"/>
    <w:bookmarkStart w:id="115" w:name="全球思維培養"/>
    <w:p>
      <w:pPr>
        <w:pStyle w:val="Heading4"/>
      </w:pPr>
      <w:r>
        <w:t xml:space="preserve">8.3.3 </w:t>
      </w:r>
      <w:r>
        <w:rPr>
          <w:rFonts w:hint="eastAsia"/>
        </w:rPr>
        <w:t xml:space="preserve">全球思維培養</w:t>
      </w:r>
    </w:p>
    <w:p>
      <w:pPr>
        <w:pStyle w:val="Compact"/>
        <w:numPr>
          <w:ilvl w:val="0"/>
          <w:numId w:val="1067"/>
        </w:numPr>
      </w:pPr>
      <w:r>
        <w:rPr>
          <w:rFonts w:hint="eastAsia"/>
        </w:rPr>
        <w:t xml:space="preserve">全球視野：培養管理者的全球視野</w:t>
      </w:r>
    </w:p>
    <w:p>
      <w:pPr>
        <w:pStyle w:val="Compact"/>
        <w:numPr>
          <w:ilvl w:val="0"/>
          <w:numId w:val="1067"/>
        </w:numPr>
      </w:pPr>
      <w:r>
        <w:rPr>
          <w:rFonts w:hint="eastAsia"/>
        </w:rPr>
        <w:t xml:space="preserve">文化敏感性：提高文化敏感性與適應能力</w:t>
      </w:r>
    </w:p>
    <w:p>
      <w:pPr>
        <w:pStyle w:val="Compact"/>
        <w:numPr>
          <w:ilvl w:val="0"/>
          <w:numId w:val="1067"/>
        </w:numPr>
      </w:pPr>
      <w:r>
        <w:rPr>
          <w:rFonts w:hint="eastAsia"/>
        </w:rPr>
        <w:t xml:space="preserve">國際經驗：增加國際工作與學習經驗</w:t>
      </w:r>
    </w:p>
    <w:p>
      <w:pPr>
        <w:pStyle w:val="Compact"/>
        <w:numPr>
          <w:ilvl w:val="0"/>
          <w:numId w:val="1067"/>
        </w:numPr>
      </w:pPr>
      <w:r>
        <w:rPr>
          <w:rFonts w:hint="eastAsia"/>
        </w:rPr>
        <w:t xml:space="preserve">全球網絡：建立全球專業網絡</w:t>
      </w:r>
    </w:p>
    <w:bookmarkEnd w:id="115"/>
    <w:bookmarkEnd w:id="116"/>
    <w:bookmarkEnd w:id="117"/>
    <w:bookmarkStart w:id="122" w:name="附錄"/>
    <w:p>
      <w:pPr>
        <w:pStyle w:val="Heading2"/>
      </w:pPr>
      <w:r>
        <w:rPr>
          <w:rFonts w:hint="eastAsia"/>
        </w:rPr>
        <w:t xml:space="preserve">附錄</w:t>
      </w:r>
    </w:p>
    <w:bookmarkStart w:id="118" w:name="附錄a-管理工具與模板"/>
    <w:p>
      <w:pPr>
        <w:pStyle w:val="Heading3"/>
      </w:pPr>
      <w:r>
        <w:rPr>
          <w:rFonts w:hint="eastAsia"/>
        </w:rPr>
        <w:t xml:space="preserve">附錄A:</w:t>
      </w:r>
      <w:r>
        <w:t xml:space="preserve"> </w:t>
      </w:r>
      <w:r>
        <w:rPr>
          <w:rFonts w:hint="eastAsia"/>
        </w:rPr>
        <w:t xml:space="preserve">管理工具與模板</w:t>
      </w:r>
    </w:p>
    <w:p>
      <w:pPr>
        <w:pStyle w:val="Compact"/>
        <w:numPr>
          <w:ilvl w:val="0"/>
          <w:numId w:val="1068"/>
        </w:numPr>
      </w:pPr>
      <w:r>
        <w:rPr>
          <w:rFonts w:hint="eastAsia"/>
        </w:rPr>
        <w:t xml:space="preserve">運營計劃模板</w:t>
      </w:r>
    </w:p>
    <w:p>
      <w:pPr>
        <w:pStyle w:val="Compact"/>
        <w:numPr>
          <w:ilvl w:val="0"/>
          <w:numId w:val="1068"/>
        </w:numPr>
      </w:pPr>
      <w:r>
        <w:rPr>
          <w:rFonts w:hint="eastAsia"/>
        </w:rPr>
        <w:t xml:space="preserve">預算管理工具</w:t>
      </w:r>
    </w:p>
    <w:p>
      <w:pPr>
        <w:pStyle w:val="Compact"/>
        <w:numPr>
          <w:ilvl w:val="0"/>
          <w:numId w:val="1068"/>
        </w:numPr>
      </w:pPr>
      <w:r>
        <w:rPr>
          <w:rFonts w:hint="eastAsia"/>
        </w:rPr>
        <w:t xml:space="preserve">品質檢查表</w:t>
      </w:r>
    </w:p>
    <w:p>
      <w:pPr>
        <w:pStyle w:val="Compact"/>
        <w:numPr>
          <w:ilvl w:val="0"/>
          <w:numId w:val="1068"/>
        </w:numPr>
      </w:pPr>
      <w:r>
        <w:rPr>
          <w:rFonts w:hint="eastAsia"/>
        </w:rPr>
        <w:t xml:space="preserve">績效評估表</w:t>
      </w:r>
    </w:p>
    <w:p>
      <w:pPr>
        <w:pStyle w:val="Compact"/>
        <w:numPr>
          <w:ilvl w:val="0"/>
          <w:numId w:val="1068"/>
        </w:numPr>
      </w:pPr>
      <w:r>
        <w:rPr>
          <w:rFonts w:hint="eastAsia"/>
        </w:rPr>
        <w:t xml:space="preserve">項目管理工具</w:t>
      </w:r>
    </w:p>
    <w:p>
      <w:pPr>
        <w:pStyle w:val="Compact"/>
        <w:numPr>
          <w:ilvl w:val="0"/>
          <w:numId w:val="1068"/>
        </w:numPr>
      </w:pPr>
      <w:r>
        <w:rPr>
          <w:rFonts w:hint="eastAsia"/>
        </w:rPr>
        <w:t xml:space="preserve">決策分析模板</w:t>
      </w:r>
    </w:p>
    <w:bookmarkEnd w:id="118"/>
    <w:bookmarkStart w:id="119" w:name="附錄b-關鍵績效指標參考"/>
    <w:p>
      <w:pPr>
        <w:pStyle w:val="Heading3"/>
      </w:pPr>
      <w:r>
        <w:rPr>
          <w:rFonts w:hint="eastAsia"/>
        </w:rPr>
        <w:t xml:space="preserve">附錄B:</w:t>
      </w:r>
      <w:r>
        <w:t xml:space="preserve"> </w:t>
      </w:r>
      <w:r>
        <w:rPr>
          <w:rFonts w:hint="eastAsia"/>
        </w:rPr>
        <w:t xml:space="preserve">關鍵績效指標參考</w:t>
      </w:r>
    </w:p>
    <w:p>
      <w:pPr>
        <w:pStyle w:val="Compact"/>
        <w:numPr>
          <w:ilvl w:val="0"/>
          <w:numId w:val="1069"/>
        </w:numPr>
      </w:pPr>
      <w:r>
        <w:rPr>
          <w:rFonts w:hint="eastAsia"/>
        </w:rPr>
        <w:t xml:space="preserve">運營效率指標</w:t>
      </w:r>
    </w:p>
    <w:p>
      <w:pPr>
        <w:pStyle w:val="Compact"/>
        <w:numPr>
          <w:ilvl w:val="0"/>
          <w:numId w:val="1069"/>
        </w:numPr>
      </w:pPr>
      <w:r>
        <w:rPr>
          <w:rFonts w:hint="eastAsia"/>
        </w:rPr>
        <w:t xml:space="preserve">財務績效指標</w:t>
      </w:r>
    </w:p>
    <w:p>
      <w:pPr>
        <w:pStyle w:val="Compact"/>
        <w:numPr>
          <w:ilvl w:val="0"/>
          <w:numId w:val="1069"/>
        </w:numPr>
      </w:pPr>
      <w:r>
        <w:rPr>
          <w:rFonts w:hint="eastAsia"/>
        </w:rPr>
        <w:t xml:space="preserve">患者滿意度指標</w:t>
      </w:r>
    </w:p>
    <w:p>
      <w:pPr>
        <w:pStyle w:val="Compact"/>
        <w:numPr>
          <w:ilvl w:val="0"/>
          <w:numId w:val="1069"/>
        </w:numPr>
      </w:pPr>
      <w:r>
        <w:rPr>
          <w:rFonts w:hint="eastAsia"/>
        </w:rPr>
        <w:t xml:space="preserve">員工發展指標</w:t>
      </w:r>
    </w:p>
    <w:p>
      <w:pPr>
        <w:pStyle w:val="Compact"/>
        <w:numPr>
          <w:ilvl w:val="0"/>
          <w:numId w:val="1069"/>
        </w:numPr>
      </w:pPr>
      <w:r>
        <w:rPr>
          <w:rFonts w:hint="eastAsia"/>
        </w:rPr>
        <w:t xml:space="preserve">品質管理指標</w:t>
      </w:r>
    </w:p>
    <w:p>
      <w:pPr>
        <w:pStyle w:val="Compact"/>
        <w:numPr>
          <w:ilvl w:val="0"/>
          <w:numId w:val="1069"/>
        </w:numPr>
      </w:pPr>
      <w:r>
        <w:rPr>
          <w:rFonts w:hint="eastAsia"/>
        </w:rPr>
        <w:t xml:space="preserve">成長發展指標</w:t>
      </w:r>
    </w:p>
    <w:bookmarkEnd w:id="119"/>
    <w:bookmarkStart w:id="120" w:name="附錄c-常用管理方法"/>
    <w:p>
      <w:pPr>
        <w:pStyle w:val="Heading3"/>
      </w:pPr>
      <w:r>
        <w:rPr>
          <w:rFonts w:hint="eastAsia"/>
        </w:rPr>
        <w:t xml:space="preserve">附錄C:</w:t>
      </w:r>
      <w:r>
        <w:t xml:space="preserve"> </w:t>
      </w:r>
      <w:r>
        <w:rPr>
          <w:rFonts w:hint="eastAsia"/>
        </w:rPr>
        <w:t xml:space="preserve">常用管理方法</w:t>
      </w:r>
    </w:p>
    <w:p>
      <w:pPr>
        <w:pStyle w:val="Compact"/>
        <w:numPr>
          <w:ilvl w:val="0"/>
          <w:numId w:val="1070"/>
        </w:numPr>
      </w:pPr>
      <w:r>
        <w:rPr>
          <w:rFonts w:hint="eastAsia"/>
        </w:rPr>
        <w:t xml:space="preserve">戰略管理工具</w:t>
      </w:r>
    </w:p>
    <w:p>
      <w:pPr>
        <w:pStyle w:val="Compact"/>
        <w:numPr>
          <w:ilvl w:val="0"/>
          <w:numId w:val="1070"/>
        </w:numPr>
      </w:pPr>
      <w:r>
        <w:rPr>
          <w:rFonts w:hint="eastAsia"/>
        </w:rPr>
        <w:t xml:space="preserve">品質改進方法</w:t>
      </w:r>
    </w:p>
    <w:p>
      <w:pPr>
        <w:pStyle w:val="Compact"/>
        <w:numPr>
          <w:ilvl w:val="0"/>
          <w:numId w:val="1070"/>
        </w:numPr>
      </w:pPr>
      <w:r>
        <w:rPr>
          <w:rFonts w:hint="eastAsia"/>
        </w:rPr>
        <w:t xml:space="preserve">成本控制技術</w:t>
      </w:r>
    </w:p>
    <w:p>
      <w:pPr>
        <w:pStyle w:val="Compact"/>
        <w:numPr>
          <w:ilvl w:val="0"/>
          <w:numId w:val="1070"/>
        </w:numPr>
      </w:pPr>
      <w:r>
        <w:rPr>
          <w:rFonts w:hint="eastAsia"/>
        </w:rPr>
        <w:t xml:space="preserve">變革管理方法</w:t>
      </w:r>
    </w:p>
    <w:p>
      <w:pPr>
        <w:pStyle w:val="Compact"/>
        <w:numPr>
          <w:ilvl w:val="0"/>
          <w:numId w:val="1070"/>
        </w:numPr>
      </w:pPr>
      <w:r>
        <w:rPr>
          <w:rFonts w:hint="eastAsia"/>
        </w:rPr>
        <w:t xml:space="preserve">團隊建設技巧</w:t>
      </w:r>
    </w:p>
    <w:p>
      <w:pPr>
        <w:pStyle w:val="Compact"/>
        <w:numPr>
          <w:ilvl w:val="0"/>
          <w:numId w:val="1070"/>
        </w:numPr>
      </w:pPr>
      <w:r>
        <w:rPr>
          <w:rFonts w:hint="eastAsia"/>
        </w:rPr>
        <w:t xml:space="preserve">問題解決方法</w:t>
      </w:r>
    </w:p>
    <w:bookmarkEnd w:id="120"/>
    <w:bookmarkStart w:id="121" w:name="附錄d-實用資源"/>
    <w:p>
      <w:pPr>
        <w:pStyle w:val="Heading3"/>
      </w:pPr>
      <w:r>
        <w:rPr>
          <w:rFonts w:hint="eastAsia"/>
        </w:rPr>
        <w:t xml:space="preserve">附錄D:</w:t>
      </w:r>
      <w:r>
        <w:t xml:space="preserve"> </w:t>
      </w:r>
      <w:r>
        <w:rPr>
          <w:rFonts w:hint="eastAsia"/>
        </w:rPr>
        <w:t xml:space="preserve">實用資源</w:t>
      </w:r>
    </w:p>
    <w:p>
      <w:pPr>
        <w:pStyle w:val="Compact"/>
        <w:numPr>
          <w:ilvl w:val="0"/>
          <w:numId w:val="1071"/>
        </w:numPr>
      </w:pPr>
      <w:r>
        <w:rPr>
          <w:rFonts w:hint="eastAsia"/>
        </w:rPr>
        <w:t xml:space="preserve">管理培訓資源</w:t>
      </w:r>
    </w:p>
    <w:p>
      <w:pPr>
        <w:pStyle w:val="Compact"/>
        <w:numPr>
          <w:ilvl w:val="0"/>
          <w:numId w:val="1071"/>
        </w:numPr>
      </w:pPr>
      <w:r>
        <w:rPr>
          <w:rFonts w:hint="eastAsia"/>
        </w:rPr>
        <w:t xml:space="preserve">專業協會與組織</w:t>
      </w:r>
    </w:p>
    <w:p>
      <w:pPr>
        <w:pStyle w:val="Compact"/>
        <w:numPr>
          <w:ilvl w:val="0"/>
          <w:numId w:val="1071"/>
        </w:numPr>
      </w:pPr>
      <w:r>
        <w:rPr>
          <w:rFonts w:hint="eastAsia"/>
        </w:rPr>
        <w:t xml:space="preserve">參考文獻與書籍</w:t>
      </w:r>
    </w:p>
    <w:p>
      <w:pPr>
        <w:pStyle w:val="Compact"/>
        <w:numPr>
          <w:ilvl w:val="0"/>
          <w:numId w:val="1071"/>
        </w:numPr>
      </w:pPr>
      <w:r>
        <w:rPr>
          <w:rFonts w:hint="eastAsia"/>
        </w:rPr>
        <w:t xml:space="preserve">在線學習平台</w:t>
      </w:r>
    </w:p>
    <w:p>
      <w:pPr>
        <w:pStyle w:val="Compact"/>
        <w:numPr>
          <w:ilvl w:val="0"/>
          <w:numId w:val="1071"/>
        </w:numPr>
      </w:pPr>
      <w:r>
        <w:rPr>
          <w:rFonts w:hint="eastAsia"/>
        </w:rPr>
        <w:t xml:space="preserve">專業認證信息</w:t>
      </w:r>
    </w:p>
    <w:p>
      <w:pPr>
        <w:pStyle w:val="Compact"/>
        <w:numPr>
          <w:ilvl w:val="0"/>
          <w:numId w:val="1071"/>
        </w:numPr>
      </w:pPr>
      <w:r>
        <w:rPr>
          <w:rFonts w:hint="eastAsia"/>
        </w:rPr>
        <w:t xml:space="preserve">管理軟件工具</w:t>
      </w:r>
    </w:p>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文件編號</w:t>
            </w:r>
          </w:p>
        </w:tc>
        <w:tc>
          <w:tcPr/>
          <w:p>
            <w:pPr>
              <w:pStyle w:val="Compact"/>
            </w:pPr>
            <w:r>
              <w:rPr>
                <w:rFonts w:hint="eastAsia"/>
              </w:rPr>
              <w:t xml:space="preserve">版本</w:t>
            </w:r>
          </w:p>
        </w:tc>
        <w:tc>
          <w:tcPr/>
          <w:p>
            <w:pPr>
              <w:pStyle w:val="Compact"/>
            </w:pPr>
            <w:r>
              <w:rPr>
                <w:rFonts w:hint="eastAsia"/>
              </w:rPr>
              <w:t xml:space="preserve">標題</w:t>
            </w:r>
          </w:p>
        </w:tc>
        <w:tc>
          <w:tcPr/>
          <w:p>
            <w:pPr>
              <w:pStyle w:val="Compact"/>
            </w:pPr>
            <w:r>
              <w:rPr>
                <w:rFonts w:hint="eastAsia"/>
              </w:rPr>
              <w:t xml:space="preserve">頁碼</w:t>
            </w:r>
          </w:p>
        </w:tc>
      </w:tr>
      <w:tr>
        <w:tc>
          <w:tcPr/>
          <w:p>
            <w:pPr>
              <w:pStyle w:val="Compact"/>
            </w:pPr>
            <w:r>
              <w:t xml:space="preserve">HR-I002</w:t>
            </w:r>
          </w:p>
        </w:tc>
        <w:tc>
          <w:tcPr/>
          <w:p>
            <w:pPr>
              <w:pStyle w:val="Compact"/>
            </w:pPr>
            <w:r>
              <w:t xml:space="preserve">A</w:t>
            </w:r>
          </w:p>
        </w:tc>
        <w:tc>
          <w:tcPr/>
          <w:p>
            <w:pPr>
              <w:pStyle w:val="Compact"/>
            </w:pPr>
            <w:r>
              <w:rPr>
                <w:rFonts w:hint="eastAsia"/>
              </w:rPr>
              <w:t xml:space="preserve">院所管理手冊</w:t>
            </w:r>
          </w:p>
        </w:tc>
        <w:tc>
          <w:tcPr/>
          <w:p>
            <w:pPr>
              <w:pStyle w:val="Compact"/>
            </w:pPr>
            <w:r>
              <w:t xml:space="preserve">8/8</w:t>
            </w:r>
          </w:p>
        </w:tc>
      </w:tr>
    </w:tbl>
    <w:bookmarkEnd w:id="121"/>
    <w:bookmarkEnd w:id="122"/>
    <w:bookmarkEnd w:id="1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2025-04-16T05:33:14Z</dcterms:created>
  <dcterms:modified xsi:type="dcterms:W3CDTF">2025-04-16T05:33:14Z</dcterms:modified>
</cp:coreProperties>
</file>

<file path=docProps/custom.xml><?xml version="1.0" encoding="utf-8"?>
<Properties xmlns="http://schemas.openxmlformats.org/officeDocument/2006/custom-properties" xmlns:vt="http://schemas.openxmlformats.org/officeDocument/2006/docPropsVTypes"/>
</file>