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6" w:name="pt-i001-肌肉骨骼評估指導書"/>
    <w:p>
      <w:pPr>
        <w:pStyle w:val="Heading1"/>
      </w:pPr>
      <w:r>
        <w:t xml:space="preserve">PT-I001 </w:t>
      </w:r>
      <w:r>
        <w:rPr>
          <w:rFonts w:hint="eastAsia"/>
        </w:rPr>
        <w:t xml:space="preserve">肌肉骨骼評估指導書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534"/>
        <w:gridCol w:w="1900"/>
        <w:gridCol w:w="1584"/>
        <w:gridCol w:w="190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文件編號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版本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標題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頁碼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PT-I001</w:t>
            </w:r>
          </w:p>
        </w:tc>
        <w:tc>
          <w:tcPr/>
          <w:p>
            <w:pPr>
              <w:pStyle w:val="Compact"/>
            </w:pPr>
            <w:r>
              <w:t xml:space="preserve">A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肌肉骨骼評估指導書</w:t>
            </w:r>
          </w:p>
        </w:tc>
        <w:tc>
          <w:tcPr/>
          <w:p>
            <w:pPr>
              <w:pStyle w:val="Compact"/>
            </w:pPr>
            <w:r>
              <w:t xml:space="preserve">1/5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擬制部門：物理治療部門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批准：總院長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制定日期：2024年1月1日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實施日期：2024年1月1日</w:t>
            </w:r>
          </w:p>
        </w:tc>
      </w:tr>
    </w:tbl>
    <w:bookmarkStart w:id="20" w:name="目錄"/>
    <w:p>
      <w:pPr>
        <w:pStyle w:val="Heading2"/>
      </w:pPr>
      <w:r>
        <w:rPr>
          <w:rFonts w:hint="eastAsia"/>
        </w:rPr>
        <w:t xml:space="preserve">目錄</w:t>
      </w:r>
    </w:p>
    <w:p>
      <w:pPr>
        <w:pStyle w:val="Compact"/>
        <w:numPr>
          <w:ilvl w:val="0"/>
          <w:numId w:val="1001"/>
        </w:numPr>
      </w:pPr>
      <w:hyperlink w:anchor="X965e08e2cd57e9f903c56e69af7d1260d9e81d9">
        <w:r>
          <w:rPr>
            <w:rStyle w:val="Hyperlink"/>
            <w:rFonts w:hint="eastAsia"/>
          </w:rPr>
          <w:t xml:space="preserve">目的</w:t>
        </w:r>
      </w:hyperlink>
    </w:p>
    <w:p>
      <w:pPr>
        <w:pStyle w:val="Compact"/>
        <w:numPr>
          <w:ilvl w:val="0"/>
          <w:numId w:val="1001"/>
        </w:numPr>
      </w:pPr>
      <w:hyperlink w:anchor="Xe2ad0b473bd3d91aa953fd7f85e8ae15217109f">
        <w:r>
          <w:rPr>
            <w:rStyle w:val="Hyperlink"/>
            <w:rFonts w:hint="eastAsia"/>
          </w:rPr>
          <w:t xml:space="preserve">適用範圍</w:t>
        </w:r>
      </w:hyperlink>
    </w:p>
    <w:p>
      <w:pPr>
        <w:pStyle w:val="Compact"/>
        <w:numPr>
          <w:ilvl w:val="0"/>
          <w:numId w:val="1001"/>
        </w:numPr>
      </w:pPr>
      <w:hyperlink w:anchor="Xfc15f9fb41b93cad661ea0e3f575c49660c2bf4">
        <w:r>
          <w:rPr>
            <w:rStyle w:val="Hyperlink"/>
            <w:rFonts w:hint="eastAsia"/>
          </w:rPr>
          <w:t xml:space="preserve">權責</w:t>
        </w:r>
      </w:hyperlink>
    </w:p>
    <w:p>
      <w:pPr>
        <w:pStyle w:val="Compact"/>
        <w:numPr>
          <w:ilvl w:val="0"/>
          <w:numId w:val="1001"/>
        </w:numPr>
      </w:pPr>
      <w:hyperlink w:anchor="X3891cf89e23990a32f0bc1ab1ed5b6fa82a65aa">
        <w:r>
          <w:rPr>
            <w:rStyle w:val="Hyperlink"/>
            <w:rFonts w:hint="eastAsia"/>
          </w:rPr>
          <w:t xml:space="preserve">定義</w:t>
        </w:r>
      </w:hyperlink>
    </w:p>
    <w:p>
      <w:pPr>
        <w:pStyle w:val="Compact"/>
        <w:numPr>
          <w:ilvl w:val="0"/>
          <w:numId w:val="1001"/>
        </w:numPr>
      </w:pPr>
      <w:hyperlink w:anchor="X1f9dc98076324004060af36b6ea54d51e376a7e">
        <w:r>
          <w:rPr>
            <w:rStyle w:val="Hyperlink"/>
            <w:rFonts w:hint="eastAsia"/>
          </w:rPr>
          <w:t xml:space="preserve">操作方法</w:t>
        </w:r>
      </w:hyperlink>
    </w:p>
    <w:p>
      <w:pPr>
        <w:pStyle w:val="Compact"/>
        <w:numPr>
          <w:ilvl w:val="1"/>
          <w:numId w:val="1002"/>
        </w:numPr>
      </w:pPr>
      <w:hyperlink w:anchor="Xf3865aaf77d4d2ddc5bea1fafe03042e7f119b1">
        <w:r>
          <w:rPr>
            <w:rStyle w:val="Hyperlink"/>
            <w:rFonts w:hint="eastAsia"/>
          </w:rPr>
          <w:t xml:space="preserve">評估前準備</w:t>
        </w:r>
      </w:hyperlink>
    </w:p>
    <w:p>
      <w:pPr>
        <w:pStyle w:val="Compact"/>
        <w:numPr>
          <w:ilvl w:val="1"/>
          <w:numId w:val="1002"/>
        </w:numPr>
      </w:pPr>
      <w:hyperlink w:anchor="X83363d76ca467be8b5e3590e6c8110fdb24cdec">
        <w:r>
          <w:rPr>
            <w:rStyle w:val="Hyperlink"/>
            <w:rFonts w:hint="eastAsia"/>
          </w:rPr>
          <w:t xml:space="preserve">病史收集</w:t>
        </w:r>
      </w:hyperlink>
    </w:p>
    <w:p>
      <w:pPr>
        <w:pStyle w:val="Compact"/>
        <w:numPr>
          <w:ilvl w:val="1"/>
          <w:numId w:val="1002"/>
        </w:numPr>
      </w:pPr>
      <w:hyperlink w:anchor="Xb51538100c0366f0cb967ecb674c3455750ce5a">
        <w:r>
          <w:rPr>
            <w:rStyle w:val="Hyperlink"/>
            <w:rFonts w:hint="eastAsia"/>
          </w:rPr>
          <w:t xml:space="preserve">姿勢評估</w:t>
        </w:r>
      </w:hyperlink>
    </w:p>
    <w:p>
      <w:pPr>
        <w:pStyle w:val="Compact"/>
        <w:numPr>
          <w:ilvl w:val="1"/>
          <w:numId w:val="1002"/>
        </w:numPr>
      </w:pPr>
      <w:hyperlink w:anchor="X4ebced32996be6c7143967361089337729c0c86">
        <w:r>
          <w:rPr>
            <w:rStyle w:val="Hyperlink"/>
            <w:rFonts w:hint="eastAsia"/>
          </w:rPr>
          <w:t xml:space="preserve">關節活動度評估</w:t>
        </w:r>
      </w:hyperlink>
    </w:p>
    <w:p>
      <w:pPr>
        <w:pStyle w:val="Compact"/>
        <w:numPr>
          <w:ilvl w:val="1"/>
          <w:numId w:val="1002"/>
        </w:numPr>
      </w:pPr>
      <w:hyperlink w:anchor="Xf219d6580eb8ed284bcff0a6fd7e8a9dfa79fc2">
        <w:r>
          <w:rPr>
            <w:rStyle w:val="Hyperlink"/>
            <w:rFonts w:hint="eastAsia"/>
          </w:rPr>
          <w:t xml:space="preserve">肌力評估</w:t>
        </w:r>
      </w:hyperlink>
    </w:p>
    <w:p>
      <w:pPr>
        <w:pStyle w:val="Compact"/>
        <w:numPr>
          <w:ilvl w:val="1"/>
          <w:numId w:val="1002"/>
        </w:numPr>
      </w:pPr>
      <w:hyperlink w:anchor="Xa6add09ce4d53c70d244660505b9bc45e6556a8">
        <w:r>
          <w:rPr>
            <w:rStyle w:val="Hyperlink"/>
            <w:rFonts w:hint="eastAsia"/>
          </w:rPr>
          <w:t xml:space="preserve">神經肌肉檢查</w:t>
        </w:r>
      </w:hyperlink>
    </w:p>
    <w:p>
      <w:pPr>
        <w:pStyle w:val="Compact"/>
        <w:numPr>
          <w:ilvl w:val="1"/>
          <w:numId w:val="1002"/>
        </w:numPr>
      </w:pPr>
      <w:hyperlink w:anchor="X58c788673d396218e3f70ac7ba33fdd67e7b2d7">
        <w:r>
          <w:rPr>
            <w:rStyle w:val="Hyperlink"/>
            <w:rFonts w:hint="eastAsia"/>
          </w:rPr>
          <w:t xml:space="preserve">特殊檢查</w:t>
        </w:r>
      </w:hyperlink>
    </w:p>
    <w:p>
      <w:pPr>
        <w:pStyle w:val="Compact"/>
        <w:numPr>
          <w:ilvl w:val="1"/>
          <w:numId w:val="1002"/>
        </w:numPr>
      </w:pPr>
      <w:hyperlink w:anchor="X9c8e77320901f954649a8e34a71de6b8e62573c">
        <w:r>
          <w:rPr>
            <w:rStyle w:val="Hyperlink"/>
            <w:rFonts w:hint="eastAsia"/>
          </w:rPr>
          <w:t xml:space="preserve">評估結果分析與記錄</w:t>
        </w:r>
      </w:hyperlink>
    </w:p>
    <w:p>
      <w:pPr>
        <w:pStyle w:val="Compact"/>
        <w:numPr>
          <w:ilvl w:val="0"/>
          <w:numId w:val="1001"/>
        </w:numPr>
      </w:pPr>
      <w:hyperlink w:anchor="X7fc48fcf6d1f919986f154eaf3d6315e32fac58">
        <w:r>
          <w:rPr>
            <w:rStyle w:val="Hyperlink"/>
            <w:rFonts w:hint="eastAsia"/>
          </w:rPr>
          <w:t xml:space="preserve">注意事項</w:t>
        </w:r>
      </w:hyperlink>
    </w:p>
    <w:p>
      <w:pPr>
        <w:pStyle w:val="Compact"/>
        <w:numPr>
          <w:ilvl w:val="0"/>
          <w:numId w:val="1001"/>
        </w:numPr>
      </w:pPr>
      <w:hyperlink w:anchor="X946c35572c8b3fdbc57830336d43de553f388af">
        <w:r>
          <w:rPr>
            <w:rStyle w:val="Hyperlink"/>
            <w:rFonts w:hint="eastAsia"/>
          </w:rPr>
          <w:t xml:space="preserve">相關文件</w:t>
        </w:r>
      </w:hyperlink>
    </w:p>
    <w:bookmarkEnd w:id="20"/>
    <w:bookmarkStart w:id="21" w:name="目的"/>
    <w:p>
      <w:pPr>
        <w:pStyle w:val="Heading2"/>
      </w:pPr>
      <w:r>
        <w:t xml:space="preserve">1. </w:t>
      </w:r>
      <w:r>
        <w:rPr>
          <w:rFonts w:hint="eastAsia"/>
        </w:rPr>
        <w:t xml:space="preserve">目的</w:t>
      </w:r>
    </w:p>
    <w:p>
      <w:pPr>
        <w:pStyle w:val="FirstParagraph"/>
      </w:pPr>
      <w:r>
        <w:rPr>
          <w:rFonts w:hint="eastAsia"/>
        </w:rPr>
        <w:t xml:space="preserve">本指導書旨在規範肌肉骨骼評估的標準操作流程，確保物理治療師能夠系統、全面地評估患者的肌肉骨骼系統狀態，為後續治療計劃的制定提供客觀依據，並確保評估過程的安全性和有效性。</w:t>
      </w:r>
    </w:p>
    <w:bookmarkEnd w:id="21"/>
    <w:bookmarkStart w:id="22" w:name="適用範圍"/>
    <w:p>
      <w:pPr>
        <w:pStyle w:val="Heading2"/>
      </w:pPr>
      <w:r>
        <w:t xml:space="preserve">2. </w:t>
      </w:r>
      <w:r>
        <w:rPr>
          <w:rFonts w:hint="eastAsia"/>
        </w:rPr>
        <w:t xml:space="preserve">適用範圍</w:t>
      </w:r>
    </w:p>
    <w:p>
      <w:pPr>
        <w:pStyle w:val="FirstParagraph"/>
      </w:pPr>
      <w:r>
        <w:rPr>
          <w:rFonts w:hint="eastAsia"/>
        </w:rPr>
        <w:t xml:space="preserve">本指導書適用於Ohealth物理治療系統內所有需進行肌肉骨骼系統評估的物理治療服務，包括但不限於門診、住院、居家治療等場景中的初次評估和追蹤評估。</w:t>
      </w:r>
    </w:p>
    <w:bookmarkEnd w:id="22"/>
    <w:bookmarkStart w:id="23" w:name="權責"/>
    <w:p>
      <w:pPr>
        <w:pStyle w:val="Heading2"/>
      </w:pPr>
      <w:r>
        <w:t xml:space="preserve">3. </w:t>
      </w:r>
      <w:r>
        <w:rPr>
          <w:rFonts w:hint="eastAsia"/>
        </w:rPr>
        <w:t xml:space="preserve">權責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  <w:b/>
          <w:bCs/>
        </w:rPr>
        <w:t xml:space="preserve">物理治療部門主管</w:t>
      </w:r>
      <w:r>
        <w:rPr>
          <w:rFonts w:hint="eastAsia"/>
        </w:rPr>
        <w:t xml:space="preserve">：</w:t>
      </w:r>
    </w:p>
    <w:p>
      <w:pPr>
        <w:pStyle w:val="Compact"/>
        <w:numPr>
          <w:ilvl w:val="1"/>
          <w:numId w:val="1004"/>
        </w:numPr>
      </w:pPr>
      <w:r>
        <w:rPr>
          <w:rFonts w:hint="eastAsia"/>
        </w:rPr>
        <w:t xml:space="preserve">負責本指導書的審核與更新</w:t>
      </w:r>
    </w:p>
    <w:p>
      <w:pPr>
        <w:pStyle w:val="Compact"/>
        <w:numPr>
          <w:ilvl w:val="1"/>
          <w:numId w:val="1004"/>
        </w:numPr>
      </w:pPr>
      <w:r>
        <w:rPr>
          <w:rFonts w:hint="eastAsia"/>
        </w:rPr>
        <w:t xml:space="preserve">監督指導書的實施情況</w:t>
      </w:r>
    </w:p>
    <w:p>
      <w:pPr>
        <w:pStyle w:val="Compact"/>
        <w:numPr>
          <w:ilvl w:val="1"/>
          <w:numId w:val="1004"/>
        </w:numPr>
      </w:pPr>
      <w:r>
        <w:rPr>
          <w:rFonts w:hint="eastAsia"/>
        </w:rPr>
        <w:t xml:space="preserve">解決評估過程中的特殊問題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  <w:b/>
          <w:bCs/>
        </w:rPr>
        <w:t xml:space="preserve">資深物理治療師</w:t>
      </w:r>
      <w:r>
        <w:rPr>
          <w:rFonts w:hint="eastAsia"/>
        </w:rPr>
        <w:t xml:space="preserve">：</w:t>
      </w:r>
    </w:p>
    <w:p>
      <w:pPr>
        <w:pStyle w:val="Compact"/>
        <w:numPr>
          <w:ilvl w:val="1"/>
          <w:numId w:val="1005"/>
        </w:numPr>
      </w:pPr>
      <w:r>
        <w:rPr>
          <w:rFonts w:hint="eastAsia"/>
        </w:rPr>
        <w:t xml:space="preserve">指導和培訓新進治療師正確執行肌肉骨骼評估</w:t>
      </w:r>
    </w:p>
    <w:p>
      <w:pPr>
        <w:pStyle w:val="Compact"/>
        <w:numPr>
          <w:ilvl w:val="1"/>
          <w:numId w:val="1005"/>
        </w:numPr>
      </w:pPr>
      <w:r>
        <w:rPr>
          <w:rFonts w:hint="eastAsia"/>
        </w:rPr>
        <w:t xml:space="preserve">協助解決評估過程中的疑難問題</w:t>
      </w:r>
    </w:p>
    <w:p>
      <w:pPr>
        <w:pStyle w:val="Compact"/>
        <w:numPr>
          <w:ilvl w:val="1"/>
          <w:numId w:val="1005"/>
        </w:numPr>
      </w:pPr>
      <w:r>
        <w:rPr>
          <w:rFonts w:hint="eastAsia"/>
        </w:rPr>
        <w:t xml:space="preserve">參與評估方法的更新和改進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  <w:b/>
          <w:bCs/>
        </w:rPr>
        <w:t xml:space="preserve">執行物理治療師</w:t>
      </w:r>
      <w:r>
        <w:rPr>
          <w:rFonts w:hint="eastAsia"/>
        </w:rPr>
        <w:t xml:space="preserve">：</w:t>
      </w:r>
    </w:p>
    <w:p>
      <w:pPr>
        <w:pStyle w:val="Compact"/>
        <w:numPr>
          <w:ilvl w:val="1"/>
          <w:numId w:val="1006"/>
        </w:numPr>
      </w:pPr>
      <w:r>
        <w:rPr>
          <w:rFonts w:hint="eastAsia"/>
        </w:rPr>
        <w:t xml:space="preserve">按照本指導書的規定執行肌肉骨骼評估</w:t>
      </w:r>
    </w:p>
    <w:p>
      <w:pPr>
        <w:pStyle w:val="Compact"/>
        <w:numPr>
          <w:ilvl w:val="1"/>
          <w:numId w:val="1006"/>
        </w:numPr>
      </w:pPr>
      <w:r>
        <w:rPr>
          <w:rFonts w:hint="eastAsia"/>
        </w:rPr>
        <w:t xml:space="preserve">確保評估過程的安全性</w:t>
      </w:r>
    </w:p>
    <w:p>
      <w:pPr>
        <w:pStyle w:val="Compact"/>
        <w:numPr>
          <w:ilvl w:val="1"/>
          <w:numId w:val="1006"/>
        </w:numPr>
      </w:pPr>
      <w:r>
        <w:rPr>
          <w:rFonts w:hint="eastAsia"/>
        </w:rPr>
        <w:t xml:space="preserve">準確記錄評估結果</w:t>
      </w:r>
    </w:p>
    <w:p>
      <w:pPr>
        <w:pStyle w:val="Compact"/>
        <w:numPr>
          <w:ilvl w:val="1"/>
          <w:numId w:val="1006"/>
        </w:numPr>
      </w:pPr>
      <w:r>
        <w:rPr>
          <w:rFonts w:hint="eastAsia"/>
        </w:rPr>
        <w:t xml:space="preserve">根據評估結果制定適當的治療計劃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  <w:b/>
          <w:bCs/>
        </w:rPr>
        <w:t xml:space="preserve">品質管理人員</w:t>
      </w:r>
      <w:r>
        <w:rPr>
          <w:rFonts w:hint="eastAsia"/>
        </w:rPr>
        <w:t xml:space="preserve">：</w:t>
      </w:r>
    </w:p>
    <w:p>
      <w:pPr>
        <w:pStyle w:val="Compact"/>
        <w:numPr>
          <w:ilvl w:val="1"/>
          <w:numId w:val="1007"/>
        </w:numPr>
      </w:pPr>
      <w:r>
        <w:rPr>
          <w:rFonts w:hint="eastAsia"/>
        </w:rPr>
        <w:t xml:space="preserve">定期審核評估記錄的完整性和準確性</w:t>
      </w:r>
    </w:p>
    <w:p>
      <w:pPr>
        <w:pStyle w:val="Compact"/>
        <w:numPr>
          <w:ilvl w:val="1"/>
          <w:numId w:val="1007"/>
        </w:numPr>
      </w:pPr>
      <w:r>
        <w:rPr>
          <w:rFonts w:hint="eastAsia"/>
        </w:rPr>
        <w:t xml:space="preserve">收集和分析評估過程中的問題</w:t>
      </w:r>
    </w:p>
    <w:p>
      <w:pPr>
        <w:pStyle w:val="Compact"/>
        <w:numPr>
          <w:ilvl w:val="1"/>
          <w:numId w:val="1007"/>
        </w:numPr>
      </w:pPr>
      <w:r>
        <w:rPr>
          <w:rFonts w:hint="eastAsia"/>
        </w:rPr>
        <w:t xml:space="preserve">提出改進建議</w:t>
      </w:r>
    </w:p>
    <w:bookmarkEnd w:id="23"/>
    <w:bookmarkStart w:id="24" w:name="定義"/>
    <w:p>
      <w:pPr>
        <w:pStyle w:val="Heading2"/>
      </w:pPr>
      <w:r>
        <w:t xml:space="preserve">4. </w:t>
      </w:r>
      <w:r>
        <w:rPr>
          <w:rFonts w:hint="eastAsia"/>
        </w:rPr>
        <w:t xml:space="preserve">定義</w:t>
      </w:r>
    </w:p>
    <w:p>
      <w:pPr>
        <w:numPr>
          <w:ilvl w:val="0"/>
          <w:numId w:val="1008"/>
        </w:numPr>
      </w:pPr>
      <w:r>
        <w:rPr>
          <w:rFonts w:hint="eastAsia"/>
          <w:b/>
          <w:bCs/>
        </w:rPr>
        <w:t xml:space="preserve">肌肉骨骼評估</w:t>
      </w:r>
      <w:r>
        <w:rPr>
          <w:rFonts w:hint="eastAsia"/>
        </w:rPr>
        <w:t xml:space="preserve">：通過系統性檢查，對患者的骨骼、關節、肌肉、韌帶等組織的功能和結構狀態進行全面評估，以確定功能障礙的性質、程度和範圍。</w:t>
      </w:r>
    </w:p>
    <w:p>
      <w:pPr>
        <w:numPr>
          <w:ilvl w:val="0"/>
          <w:numId w:val="1008"/>
        </w:numPr>
      </w:pPr>
      <w:r>
        <w:rPr>
          <w:rFonts w:hint="eastAsia"/>
          <w:b/>
          <w:bCs/>
        </w:rPr>
        <w:t xml:space="preserve">關節活動度(ROM)</w:t>
      </w:r>
      <w:r>
        <w:rPr>
          <w:rFonts w:hint="eastAsia"/>
        </w:rPr>
        <w:t xml:space="preserve">：關節在特定平面上能夠活動的最大角度範圍，包括主動關節活動度和被動關節活動度。</w:t>
      </w:r>
    </w:p>
    <w:p>
      <w:pPr>
        <w:numPr>
          <w:ilvl w:val="0"/>
          <w:numId w:val="1008"/>
        </w:numPr>
      </w:pPr>
      <w:r>
        <w:rPr>
          <w:rFonts w:hint="eastAsia"/>
          <w:b/>
          <w:bCs/>
        </w:rPr>
        <w:t xml:space="preserve">肌力測試</w:t>
      </w:r>
      <w:r>
        <w:rPr>
          <w:rFonts w:hint="eastAsia"/>
        </w:rPr>
        <w:t xml:space="preserve">：評估特定肌肉或肌群所能產生的最大力量，通常使用0-5級評分系統。</w:t>
      </w:r>
    </w:p>
    <w:p>
      <w:pPr>
        <w:numPr>
          <w:ilvl w:val="0"/>
          <w:numId w:val="1008"/>
        </w:numPr>
      </w:pPr>
      <w:r>
        <w:rPr>
          <w:rFonts w:hint="eastAsia"/>
          <w:b/>
          <w:bCs/>
        </w:rPr>
        <w:t xml:space="preserve">特殊檢查</w:t>
      </w:r>
      <w:r>
        <w:rPr>
          <w:rFonts w:hint="eastAsia"/>
        </w:rPr>
        <w:t xml:space="preserve">：針對特定肌肉骨骼問題設計的診斷性測試，用於確認或排除特定病理狀態。</w:t>
      </w:r>
    </w:p>
    <w:p>
      <w:pPr>
        <w:numPr>
          <w:ilvl w:val="0"/>
          <w:numId w:val="1008"/>
        </w:numPr>
      </w:pPr>
      <w:r>
        <w:rPr>
          <w:rFonts w:hint="eastAsia"/>
          <w:b/>
          <w:bCs/>
        </w:rPr>
        <w:t xml:space="preserve">功能性評估</w:t>
      </w:r>
      <w:r>
        <w:rPr>
          <w:rFonts w:hint="eastAsia"/>
        </w:rPr>
        <w:t xml:space="preserve">：評估患者在執行日常生活或特定活動時的能力和限制。</w:t>
      </w:r>
    </w:p>
    <w:bookmarkEnd w:id="24"/>
    <w:bookmarkStart w:id="33" w:name="操作方法"/>
    <w:p>
      <w:pPr>
        <w:pStyle w:val="Heading2"/>
      </w:pPr>
      <w:r>
        <w:t xml:space="preserve">5. </w:t>
      </w:r>
      <w:r>
        <w:rPr>
          <w:rFonts w:hint="eastAsia"/>
        </w:rPr>
        <w:t xml:space="preserve">操作方法</w:t>
      </w:r>
    </w:p>
    <w:bookmarkStart w:id="25" w:name="評估前準備"/>
    <w:p>
      <w:pPr>
        <w:pStyle w:val="Heading3"/>
      </w:pPr>
      <w:r>
        <w:t xml:space="preserve">5.1 </w:t>
      </w:r>
      <w:r>
        <w:rPr>
          <w:rFonts w:hint="eastAsia"/>
        </w:rPr>
        <w:t xml:space="preserve">評估前準備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  <w:b/>
          <w:bCs/>
        </w:rPr>
        <w:t xml:space="preserve">環境準備</w:t>
      </w:r>
      <w:r>
        <w:rPr>
          <w:rFonts w:hint="eastAsia"/>
        </w:rPr>
        <w:t xml:space="preserve">：</w:t>
      </w:r>
    </w:p>
    <w:p>
      <w:pPr>
        <w:pStyle w:val="Compact"/>
        <w:numPr>
          <w:ilvl w:val="1"/>
          <w:numId w:val="1010"/>
        </w:numPr>
      </w:pPr>
      <w:r>
        <w:rPr>
          <w:rFonts w:hint="eastAsia"/>
        </w:rPr>
        <w:t xml:space="preserve">確保評估室溫度適宜（22-26°C）</w:t>
      </w:r>
    </w:p>
    <w:p>
      <w:pPr>
        <w:pStyle w:val="Compact"/>
        <w:numPr>
          <w:ilvl w:val="1"/>
          <w:numId w:val="1010"/>
        </w:numPr>
      </w:pPr>
      <w:r>
        <w:rPr>
          <w:rFonts w:hint="eastAsia"/>
        </w:rPr>
        <w:t xml:space="preserve">光線充足但不刺眼</w:t>
      </w:r>
    </w:p>
    <w:p>
      <w:pPr>
        <w:pStyle w:val="Compact"/>
        <w:numPr>
          <w:ilvl w:val="1"/>
          <w:numId w:val="1010"/>
        </w:numPr>
      </w:pPr>
      <w:r>
        <w:rPr>
          <w:rFonts w:hint="eastAsia"/>
        </w:rPr>
        <w:t xml:space="preserve">確保隱私性和安靜的環境</w:t>
      </w:r>
    </w:p>
    <w:p>
      <w:pPr>
        <w:pStyle w:val="Compact"/>
        <w:numPr>
          <w:ilvl w:val="1"/>
          <w:numId w:val="1010"/>
        </w:numPr>
      </w:pPr>
      <w:r>
        <w:rPr>
          <w:rFonts w:hint="eastAsia"/>
        </w:rPr>
        <w:t xml:space="preserve">評估床高度適中，表面平整，有足夠空間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  <w:b/>
          <w:bCs/>
        </w:rPr>
        <w:t xml:space="preserve">工具準備</w:t>
      </w:r>
      <w:r>
        <w:rPr>
          <w:rFonts w:hint="eastAsia"/>
        </w:rPr>
        <w:t xml:space="preserve">：</w:t>
      </w:r>
    </w:p>
    <w:p>
      <w:pPr>
        <w:pStyle w:val="Compact"/>
        <w:numPr>
          <w:ilvl w:val="1"/>
          <w:numId w:val="1011"/>
        </w:numPr>
      </w:pPr>
      <w:r>
        <w:rPr>
          <w:rFonts w:hint="eastAsia"/>
        </w:rPr>
        <w:t xml:space="preserve">關節角度計（角度計）</w:t>
      </w:r>
    </w:p>
    <w:p>
      <w:pPr>
        <w:pStyle w:val="Compact"/>
        <w:numPr>
          <w:ilvl w:val="1"/>
          <w:numId w:val="1011"/>
        </w:numPr>
      </w:pPr>
      <w:r>
        <w:rPr>
          <w:rFonts w:hint="eastAsia"/>
        </w:rPr>
        <w:t xml:space="preserve">測量帶（皮尺）</w:t>
      </w:r>
    </w:p>
    <w:p>
      <w:pPr>
        <w:pStyle w:val="Compact"/>
        <w:numPr>
          <w:ilvl w:val="1"/>
          <w:numId w:val="1011"/>
        </w:numPr>
      </w:pPr>
      <w:r>
        <w:rPr>
          <w:rFonts w:hint="eastAsia"/>
        </w:rPr>
        <w:t xml:space="preserve">反射錘</w:t>
      </w:r>
    </w:p>
    <w:p>
      <w:pPr>
        <w:pStyle w:val="Compact"/>
        <w:numPr>
          <w:ilvl w:val="1"/>
          <w:numId w:val="1011"/>
        </w:numPr>
      </w:pPr>
      <w:r>
        <w:rPr>
          <w:rFonts w:hint="eastAsia"/>
        </w:rPr>
        <w:t xml:space="preserve">觸覺測試工具</w:t>
      </w:r>
    </w:p>
    <w:p>
      <w:pPr>
        <w:pStyle w:val="Compact"/>
        <w:numPr>
          <w:ilvl w:val="1"/>
          <w:numId w:val="1011"/>
        </w:numPr>
      </w:pPr>
      <w:r>
        <w:rPr>
          <w:rFonts w:hint="eastAsia"/>
        </w:rPr>
        <w:t xml:space="preserve">評估記錄表</w:t>
      </w:r>
    </w:p>
    <w:p>
      <w:pPr>
        <w:pStyle w:val="Compact"/>
        <w:numPr>
          <w:ilvl w:val="1"/>
          <w:numId w:val="1011"/>
        </w:numPr>
      </w:pPr>
      <w:r>
        <w:rPr>
          <w:rFonts w:hint="eastAsia"/>
        </w:rPr>
        <w:t xml:space="preserve">必要時準備疼痛視覺類比量表(VAS)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  <w:b/>
          <w:bCs/>
        </w:rPr>
        <w:t xml:space="preserve">患者準備</w:t>
      </w:r>
      <w:r>
        <w:rPr>
          <w:rFonts w:hint="eastAsia"/>
        </w:rPr>
        <w:t xml:space="preserve">：</w:t>
      </w:r>
    </w:p>
    <w:p>
      <w:pPr>
        <w:pStyle w:val="Compact"/>
        <w:numPr>
          <w:ilvl w:val="1"/>
          <w:numId w:val="1012"/>
        </w:numPr>
      </w:pPr>
      <w:r>
        <w:rPr>
          <w:rFonts w:hint="eastAsia"/>
        </w:rPr>
        <w:t xml:space="preserve">解釋評估目的和過程</w:t>
      </w:r>
    </w:p>
    <w:p>
      <w:pPr>
        <w:pStyle w:val="Compact"/>
        <w:numPr>
          <w:ilvl w:val="1"/>
          <w:numId w:val="1012"/>
        </w:numPr>
      </w:pPr>
      <w:r>
        <w:rPr>
          <w:rFonts w:hint="eastAsia"/>
        </w:rPr>
        <w:t xml:space="preserve">獲取知情同意</w:t>
      </w:r>
    </w:p>
    <w:p>
      <w:pPr>
        <w:pStyle w:val="Compact"/>
        <w:numPr>
          <w:ilvl w:val="1"/>
          <w:numId w:val="1012"/>
        </w:numPr>
      </w:pPr>
      <w:r>
        <w:rPr>
          <w:rFonts w:hint="eastAsia"/>
        </w:rPr>
        <w:t xml:space="preserve">指導患者更換適合評估的服裝</w:t>
      </w:r>
    </w:p>
    <w:p>
      <w:pPr>
        <w:pStyle w:val="Compact"/>
        <w:numPr>
          <w:ilvl w:val="1"/>
          <w:numId w:val="1012"/>
        </w:numPr>
      </w:pPr>
      <w:r>
        <w:rPr>
          <w:rFonts w:hint="eastAsia"/>
        </w:rPr>
        <w:t xml:space="preserve">安排患者舒適體位</w:t>
      </w:r>
    </w:p>
    <w:bookmarkEnd w:id="25"/>
    <w:bookmarkStart w:id="26" w:name="病史收集"/>
    <w:p>
      <w:pPr>
        <w:pStyle w:val="Heading3"/>
      </w:pPr>
      <w:r>
        <w:t xml:space="preserve">5.2 </w:t>
      </w:r>
      <w:r>
        <w:rPr>
          <w:rFonts w:hint="eastAsia"/>
        </w:rPr>
        <w:t xml:space="preserve">病史收集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  <w:b/>
          <w:bCs/>
        </w:rPr>
        <w:t xml:space="preserve">基本資料收集</w:t>
      </w:r>
      <w:r>
        <w:rPr>
          <w:rFonts w:hint="eastAsia"/>
        </w:rPr>
        <w:t xml:space="preserve">：</w:t>
      </w:r>
    </w:p>
    <w:p>
      <w:pPr>
        <w:pStyle w:val="Compact"/>
        <w:numPr>
          <w:ilvl w:val="1"/>
          <w:numId w:val="1014"/>
        </w:numPr>
      </w:pPr>
      <w:r>
        <w:rPr>
          <w:rFonts w:hint="eastAsia"/>
        </w:rPr>
        <w:t xml:space="preserve">年齡、性別、職業、日常活動模式</w:t>
      </w:r>
    </w:p>
    <w:p>
      <w:pPr>
        <w:pStyle w:val="Compact"/>
        <w:numPr>
          <w:ilvl w:val="1"/>
          <w:numId w:val="1014"/>
        </w:numPr>
      </w:pPr>
      <w:r>
        <w:rPr>
          <w:rFonts w:hint="eastAsia"/>
        </w:rPr>
        <w:t xml:space="preserve">主要主訴及其發展過程</w:t>
      </w:r>
    </w:p>
    <w:p>
      <w:pPr>
        <w:pStyle w:val="Compact"/>
        <w:numPr>
          <w:ilvl w:val="1"/>
          <w:numId w:val="1014"/>
        </w:numPr>
      </w:pPr>
      <w:r>
        <w:rPr>
          <w:rFonts w:hint="eastAsia"/>
        </w:rPr>
        <w:t xml:space="preserve">相關病史和當前健康狀況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  <w:b/>
          <w:bCs/>
        </w:rPr>
        <w:t xml:space="preserve">疼痛評估</w:t>
      </w:r>
      <w:r>
        <w:rPr>
          <w:rFonts w:hint="eastAsia"/>
        </w:rPr>
        <w:t xml:space="preserve">：</w:t>
      </w:r>
    </w:p>
    <w:p>
      <w:pPr>
        <w:pStyle w:val="Compact"/>
        <w:numPr>
          <w:ilvl w:val="1"/>
          <w:numId w:val="1015"/>
        </w:numPr>
      </w:pPr>
      <w:r>
        <w:rPr>
          <w:rFonts w:hint="eastAsia"/>
        </w:rPr>
        <w:t xml:space="preserve">位置：使用身體圖標記疼痛位置</w:t>
      </w:r>
    </w:p>
    <w:p>
      <w:pPr>
        <w:pStyle w:val="Compact"/>
        <w:numPr>
          <w:ilvl w:val="1"/>
          <w:numId w:val="1015"/>
        </w:numPr>
      </w:pPr>
      <w:r>
        <w:rPr>
          <w:rFonts w:hint="eastAsia"/>
        </w:rPr>
        <w:t xml:space="preserve">性質：灼熱、刺痛、鈍痛、脹痛等</w:t>
      </w:r>
    </w:p>
    <w:p>
      <w:pPr>
        <w:pStyle w:val="Compact"/>
        <w:numPr>
          <w:ilvl w:val="1"/>
          <w:numId w:val="1015"/>
        </w:numPr>
      </w:pPr>
      <w:r>
        <w:rPr>
          <w:rFonts w:hint="eastAsia"/>
        </w:rPr>
        <w:t xml:space="preserve">強度：使用0-10視覺類比量表(VAS)評分</w:t>
      </w:r>
    </w:p>
    <w:p>
      <w:pPr>
        <w:pStyle w:val="Compact"/>
        <w:numPr>
          <w:ilvl w:val="1"/>
          <w:numId w:val="1015"/>
        </w:numPr>
      </w:pPr>
      <w:r>
        <w:rPr>
          <w:rFonts w:hint="eastAsia"/>
        </w:rPr>
        <w:t xml:space="preserve">誘發因素：哪些動作或姿勢會加重或緩解症狀</w:t>
      </w:r>
    </w:p>
    <w:p>
      <w:pPr>
        <w:pStyle w:val="Compact"/>
        <w:numPr>
          <w:ilvl w:val="1"/>
          <w:numId w:val="1015"/>
        </w:numPr>
      </w:pPr>
      <w:r>
        <w:rPr>
          <w:rFonts w:hint="eastAsia"/>
        </w:rPr>
        <w:t xml:space="preserve">持續時間和頻率：何時開始，持續多久，頻率如何</w:t>
      </w:r>
    </w:p>
    <w:p>
      <w:pPr>
        <w:pStyle w:val="Compact"/>
        <w:numPr>
          <w:ilvl w:val="1"/>
          <w:numId w:val="1015"/>
        </w:numPr>
      </w:pPr>
      <w:r>
        <w:rPr>
          <w:rFonts w:hint="eastAsia"/>
        </w:rPr>
        <w:t xml:space="preserve">日常變化模式：早晨、白天、晚上的不同表現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  <w:b/>
          <w:bCs/>
        </w:rPr>
        <w:t xml:space="preserve">功能限制評估</w:t>
      </w:r>
      <w:r>
        <w:rPr>
          <w:rFonts w:hint="eastAsia"/>
        </w:rPr>
        <w:t xml:space="preserve">：</w:t>
      </w:r>
    </w:p>
    <w:p>
      <w:pPr>
        <w:pStyle w:val="Compact"/>
        <w:numPr>
          <w:ilvl w:val="1"/>
          <w:numId w:val="1016"/>
        </w:numPr>
      </w:pPr>
      <w:r>
        <w:rPr>
          <w:rFonts w:hint="eastAsia"/>
        </w:rPr>
        <w:t xml:space="preserve">記錄患者在日常生活、工作、休閒活動中的功能限制</w:t>
      </w:r>
    </w:p>
    <w:p>
      <w:pPr>
        <w:pStyle w:val="Compact"/>
        <w:numPr>
          <w:ilvl w:val="1"/>
          <w:numId w:val="1016"/>
        </w:numPr>
      </w:pPr>
      <w:r>
        <w:rPr>
          <w:rFonts w:hint="eastAsia"/>
        </w:rPr>
        <w:t xml:space="preserve">使用適當的功能量表或問卷（如Oswestry、DASH、WOMAC等）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  <w:b/>
          <w:bCs/>
        </w:rPr>
        <w:t xml:space="preserve">既往史</w:t>
      </w:r>
      <w:r>
        <w:rPr>
          <w:rFonts w:hint="eastAsia"/>
        </w:rPr>
        <w:t xml:space="preserve">：</w:t>
      </w:r>
    </w:p>
    <w:p>
      <w:pPr>
        <w:pStyle w:val="Compact"/>
        <w:numPr>
          <w:ilvl w:val="1"/>
          <w:numId w:val="1017"/>
        </w:numPr>
      </w:pPr>
      <w:r>
        <w:rPr>
          <w:rFonts w:hint="eastAsia"/>
        </w:rPr>
        <w:t xml:space="preserve">過去相關損傷或疾病史</w:t>
      </w:r>
    </w:p>
    <w:p>
      <w:pPr>
        <w:pStyle w:val="Compact"/>
        <w:numPr>
          <w:ilvl w:val="1"/>
          <w:numId w:val="1017"/>
        </w:numPr>
      </w:pPr>
      <w:r>
        <w:rPr>
          <w:rFonts w:hint="eastAsia"/>
        </w:rPr>
        <w:t xml:space="preserve">手術史</w:t>
      </w:r>
    </w:p>
    <w:p>
      <w:pPr>
        <w:pStyle w:val="Compact"/>
        <w:numPr>
          <w:ilvl w:val="1"/>
          <w:numId w:val="1017"/>
        </w:numPr>
      </w:pPr>
      <w:r>
        <w:rPr>
          <w:rFonts w:hint="eastAsia"/>
        </w:rPr>
        <w:t xml:space="preserve">過去治療經驗及效果</w:t>
      </w:r>
    </w:p>
    <w:p>
      <w:pPr>
        <w:pStyle w:val="Compact"/>
        <w:numPr>
          <w:ilvl w:val="1"/>
          <w:numId w:val="1017"/>
        </w:numPr>
      </w:pPr>
      <w:r>
        <w:rPr>
          <w:rFonts w:hint="eastAsia"/>
        </w:rPr>
        <w:t xml:space="preserve">影像學檢查結果（若有）</w:t>
      </w:r>
    </w:p>
    <w:bookmarkEnd w:id="26"/>
    <w:bookmarkStart w:id="27" w:name="姿勢評估"/>
    <w:p>
      <w:pPr>
        <w:pStyle w:val="Heading3"/>
      </w:pPr>
      <w:r>
        <w:t xml:space="preserve">5.3 </w:t>
      </w:r>
      <w:r>
        <w:rPr>
          <w:rFonts w:hint="eastAsia"/>
        </w:rPr>
        <w:t xml:space="preserve">姿勢評估</w:t>
      </w:r>
    </w:p>
    <w:p>
      <w:pPr>
        <w:pStyle w:val="Compact"/>
        <w:numPr>
          <w:ilvl w:val="0"/>
          <w:numId w:val="1018"/>
        </w:numPr>
      </w:pPr>
      <w:r>
        <w:rPr>
          <w:rFonts w:hint="eastAsia"/>
          <w:b/>
          <w:bCs/>
        </w:rPr>
        <w:t xml:space="preserve">站立姿勢評估</w:t>
      </w:r>
      <w:r>
        <w:rPr>
          <w:rFonts w:hint="eastAsia"/>
        </w:rPr>
        <w:t xml:space="preserve">：</w:t>
      </w:r>
    </w:p>
    <w:p>
      <w:pPr>
        <w:pStyle w:val="Compact"/>
        <w:numPr>
          <w:ilvl w:val="1"/>
          <w:numId w:val="1019"/>
        </w:numPr>
      </w:pPr>
      <w:r>
        <w:rPr>
          <w:rFonts w:hint="eastAsia"/>
          <w:b/>
          <w:bCs/>
        </w:rPr>
        <w:t xml:space="preserve">前視</w:t>
      </w:r>
      <w:r>
        <w:rPr>
          <w:rFonts w:hint="eastAsia"/>
        </w:rPr>
        <w:t xml:space="preserve">：</w:t>
      </w:r>
    </w:p>
    <w:p>
      <w:pPr>
        <w:pStyle w:val="Compact"/>
        <w:numPr>
          <w:ilvl w:val="2"/>
          <w:numId w:val="1020"/>
        </w:numPr>
      </w:pPr>
      <w:r>
        <w:rPr>
          <w:rFonts w:hint="eastAsia"/>
        </w:rPr>
        <w:t xml:space="preserve">頭部和頸部的位置和對稱性</w:t>
      </w:r>
    </w:p>
    <w:p>
      <w:pPr>
        <w:pStyle w:val="Compact"/>
        <w:numPr>
          <w:ilvl w:val="2"/>
          <w:numId w:val="1020"/>
        </w:numPr>
      </w:pPr>
      <w:r>
        <w:rPr>
          <w:rFonts w:hint="eastAsia"/>
        </w:rPr>
        <w:t xml:space="preserve">肩膀高度和水平對稱性</w:t>
      </w:r>
    </w:p>
    <w:p>
      <w:pPr>
        <w:pStyle w:val="Compact"/>
        <w:numPr>
          <w:ilvl w:val="2"/>
          <w:numId w:val="1020"/>
        </w:numPr>
      </w:pPr>
      <w:r>
        <w:rPr>
          <w:rFonts w:hint="eastAsia"/>
        </w:rPr>
        <w:t xml:space="preserve">骨盆水平和對稱性</w:t>
      </w:r>
    </w:p>
    <w:p>
      <w:pPr>
        <w:pStyle w:val="Compact"/>
        <w:numPr>
          <w:ilvl w:val="2"/>
          <w:numId w:val="1020"/>
        </w:numPr>
      </w:pPr>
      <w:r>
        <w:rPr>
          <w:rFonts w:hint="eastAsia"/>
        </w:rPr>
        <w:t xml:space="preserve">下肢對位，包括膝關節和足部對位</w:t>
      </w:r>
    </w:p>
    <w:p>
      <w:pPr>
        <w:pStyle w:val="Compact"/>
        <w:numPr>
          <w:ilvl w:val="1"/>
          <w:numId w:val="1019"/>
        </w:numPr>
      </w:pPr>
      <w:r>
        <w:rPr>
          <w:rFonts w:hint="eastAsia"/>
          <w:b/>
          <w:bCs/>
        </w:rPr>
        <w:t xml:space="preserve">側視</w:t>
      </w:r>
      <w:r>
        <w:rPr>
          <w:rFonts w:hint="eastAsia"/>
        </w:rPr>
        <w:t xml:space="preserve">：</w:t>
      </w:r>
    </w:p>
    <w:p>
      <w:pPr>
        <w:pStyle w:val="Compact"/>
        <w:numPr>
          <w:ilvl w:val="2"/>
          <w:numId w:val="1021"/>
        </w:numPr>
      </w:pPr>
      <w:r>
        <w:rPr>
          <w:rFonts w:hint="eastAsia"/>
        </w:rPr>
        <w:t xml:space="preserve">頭部姿勢（前傾或後仰）</w:t>
      </w:r>
    </w:p>
    <w:p>
      <w:pPr>
        <w:pStyle w:val="Compact"/>
        <w:numPr>
          <w:ilvl w:val="2"/>
          <w:numId w:val="1021"/>
        </w:numPr>
      </w:pPr>
      <w:r>
        <w:rPr>
          <w:rFonts w:hint="eastAsia"/>
        </w:rPr>
        <w:t xml:space="preserve">脊柱自然曲度（頸椎前凸、胸椎後凸、腰椎前凸）</w:t>
      </w:r>
    </w:p>
    <w:p>
      <w:pPr>
        <w:pStyle w:val="Compact"/>
        <w:numPr>
          <w:ilvl w:val="2"/>
          <w:numId w:val="1021"/>
        </w:numPr>
      </w:pPr>
      <w:r>
        <w:rPr>
          <w:rFonts w:hint="eastAsia"/>
        </w:rPr>
        <w:t xml:space="preserve">骨盆傾斜（前傾或後傾）</w:t>
      </w:r>
    </w:p>
    <w:p>
      <w:pPr>
        <w:pStyle w:val="Compact"/>
        <w:numPr>
          <w:ilvl w:val="2"/>
          <w:numId w:val="1021"/>
        </w:numPr>
      </w:pPr>
      <w:r>
        <w:rPr>
          <w:rFonts w:hint="eastAsia"/>
        </w:rPr>
        <w:t xml:space="preserve">髖關節和膝關節位置</w:t>
      </w:r>
    </w:p>
    <w:p>
      <w:pPr>
        <w:pStyle w:val="Compact"/>
        <w:numPr>
          <w:ilvl w:val="1"/>
          <w:numId w:val="1019"/>
        </w:numPr>
      </w:pPr>
      <w:r>
        <w:rPr>
          <w:rFonts w:hint="eastAsia"/>
          <w:b/>
          <w:bCs/>
        </w:rPr>
        <w:t xml:space="preserve">後視</w:t>
      </w:r>
      <w:r>
        <w:rPr>
          <w:rFonts w:hint="eastAsia"/>
        </w:rPr>
        <w:t xml:space="preserve">：</w:t>
      </w:r>
    </w:p>
    <w:p>
      <w:pPr>
        <w:pStyle w:val="Compact"/>
        <w:numPr>
          <w:ilvl w:val="2"/>
          <w:numId w:val="1022"/>
        </w:numPr>
      </w:pPr>
      <w:r>
        <w:rPr>
          <w:rFonts w:hint="eastAsia"/>
        </w:rPr>
        <w:t xml:space="preserve">肩胛骨位置和對稱性</w:t>
      </w:r>
    </w:p>
    <w:p>
      <w:pPr>
        <w:pStyle w:val="Compact"/>
        <w:numPr>
          <w:ilvl w:val="2"/>
          <w:numId w:val="1022"/>
        </w:numPr>
      </w:pPr>
      <w:r>
        <w:rPr>
          <w:rFonts w:hint="eastAsia"/>
        </w:rPr>
        <w:t xml:space="preserve">脊柱側彎</w:t>
      </w:r>
    </w:p>
    <w:p>
      <w:pPr>
        <w:pStyle w:val="Compact"/>
        <w:numPr>
          <w:ilvl w:val="2"/>
          <w:numId w:val="1022"/>
        </w:numPr>
      </w:pPr>
      <w:r>
        <w:rPr>
          <w:rFonts w:hint="eastAsia"/>
        </w:rPr>
        <w:t xml:space="preserve">軀幹旋轉</w:t>
      </w:r>
    </w:p>
    <w:p>
      <w:pPr>
        <w:pStyle w:val="Compact"/>
        <w:numPr>
          <w:ilvl w:val="2"/>
          <w:numId w:val="1022"/>
        </w:numPr>
      </w:pPr>
      <w:r>
        <w:rPr>
          <w:rFonts w:hint="eastAsia"/>
        </w:rPr>
        <w:t xml:space="preserve">骨盆水平</w:t>
      </w:r>
    </w:p>
    <w:p>
      <w:pPr>
        <w:pStyle w:val="Compact"/>
        <w:numPr>
          <w:ilvl w:val="2"/>
          <w:numId w:val="1022"/>
        </w:numPr>
      </w:pPr>
      <w:r>
        <w:rPr>
          <w:rFonts w:hint="eastAsia"/>
        </w:rPr>
        <w:t xml:space="preserve">足部姿勢（內翻或外翻）</w:t>
      </w:r>
    </w:p>
    <w:p>
      <w:pPr>
        <w:pStyle w:val="Compact"/>
        <w:numPr>
          <w:ilvl w:val="0"/>
          <w:numId w:val="1018"/>
        </w:numPr>
      </w:pPr>
      <w:r>
        <w:rPr>
          <w:rFonts w:hint="eastAsia"/>
          <w:b/>
          <w:bCs/>
        </w:rPr>
        <w:t xml:space="preserve">坐姿和臥姿評估</w:t>
      </w:r>
      <w:r>
        <w:rPr>
          <w:rFonts w:hint="eastAsia"/>
        </w:rPr>
        <w:t xml:space="preserve">：</w:t>
      </w:r>
    </w:p>
    <w:p>
      <w:pPr>
        <w:pStyle w:val="Compact"/>
        <w:numPr>
          <w:ilvl w:val="1"/>
          <w:numId w:val="1023"/>
        </w:numPr>
      </w:pPr>
      <w:r>
        <w:rPr>
          <w:rFonts w:hint="eastAsia"/>
        </w:rPr>
        <w:t xml:space="preserve">觀察患者自然採取的坐姿和臥姿</w:t>
      </w:r>
    </w:p>
    <w:p>
      <w:pPr>
        <w:pStyle w:val="Compact"/>
        <w:numPr>
          <w:ilvl w:val="1"/>
          <w:numId w:val="1023"/>
        </w:numPr>
      </w:pPr>
      <w:r>
        <w:rPr>
          <w:rFonts w:hint="eastAsia"/>
        </w:rPr>
        <w:t xml:space="preserve">記錄任何異常姿勢習慣或代償模式</w:t>
      </w:r>
    </w:p>
    <w:bookmarkEnd w:id="27"/>
    <w:bookmarkStart w:id="28" w:name="關節活動度評估"/>
    <w:p>
      <w:pPr>
        <w:pStyle w:val="Heading3"/>
      </w:pPr>
      <w:r>
        <w:t xml:space="preserve">5.4 </w:t>
      </w:r>
      <w:r>
        <w:rPr>
          <w:rFonts w:hint="eastAsia"/>
        </w:rPr>
        <w:t xml:space="preserve">關節活動度評估</w:t>
      </w:r>
    </w:p>
    <w:p>
      <w:pPr>
        <w:pStyle w:val="Compact"/>
        <w:numPr>
          <w:ilvl w:val="0"/>
          <w:numId w:val="1024"/>
        </w:numPr>
      </w:pPr>
      <w:r>
        <w:rPr>
          <w:rFonts w:hint="eastAsia"/>
          <w:b/>
          <w:bCs/>
        </w:rPr>
        <w:t xml:space="preserve">測量原則</w:t>
      </w:r>
      <w:r>
        <w:rPr>
          <w:rFonts w:hint="eastAsia"/>
        </w:rPr>
        <w:t xml:space="preserve">：</w:t>
      </w:r>
    </w:p>
    <w:p>
      <w:pPr>
        <w:pStyle w:val="Compact"/>
        <w:numPr>
          <w:ilvl w:val="1"/>
          <w:numId w:val="1025"/>
        </w:numPr>
      </w:pPr>
      <w:r>
        <w:rPr>
          <w:rFonts w:hint="eastAsia"/>
        </w:rPr>
        <w:t xml:space="preserve">告知患者評估目的和程序</w:t>
      </w:r>
    </w:p>
    <w:p>
      <w:pPr>
        <w:pStyle w:val="Compact"/>
        <w:numPr>
          <w:ilvl w:val="1"/>
          <w:numId w:val="1025"/>
        </w:numPr>
      </w:pPr>
      <w:r>
        <w:rPr>
          <w:rFonts w:hint="eastAsia"/>
        </w:rPr>
        <w:t xml:space="preserve">先進行主動關節活動度測量，再進行被動關節活動度測量</w:t>
      </w:r>
    </w:p>
    <w:p>
      <w:pPr>
        <w:pStyle w:val="Compact"/>
        <w:numPr>
          <w:ilvl w:val="1"/>
          <w:numId w:val="1025"/>
        </w:numPr>
      </w:pPr>
      <w:r>
        <w:rPr>
          <w:rFonts w:hint="eastAsia"/>
        </w:rPr>
        <w:t xml:space="preserve">先評估健側，再評估患側</w:t>
      </w:r>
    </w:p>
    <w:p>
      <w:pPr>
        <w:pStyle w:val="Compact"/>
        <w:numPr>
          <w:ilvl w:val="1"/>
          <w:numId w:val="1025"/>
        </w:numPr>
      </w:pPr>
      <w:r>
        <w:rPr>
          <w:rFonts w:hint="eastAsia"/>
        </w:rPr>
        <w:t xml:space="preserve">觀察並記錄動作質量和疼痛反應</w:t>
      </w:r>
    </w:p>
    <w:p>
      <w:pPr>
        <w:pStyle w:val="Compact"/>
        <w:numPr>
          <w:ilvl w:val="1"/>
          <w:numId w:val="1025"/>
        </w:numPr>
      </w:pPr>
      <w:r>
        <w:rPr>
          <w:rFonts w:hint="eastAsia"/>
        </w:rPr>
        <w:t xml:space="preserve">使用標準角度計準確測量角度</w:t>
      </w:r>
    </w:p>
    <w:p>
      <w:pPr>
        <w:pStyle w:val="Compact"/>
        <w:numPr>
          <w:ilvl w:val="1"/>
          <w:numId w:val="1025"/>
        </w:numPr>
      </w:pPr>
      <w:r>
        <w:rPr>
          <w:rFonts w:hint="eastAsia"/>
        </w:rPr>
        <w:t xml:space="preserve">每個測量重複2-3次取平均值</w:t>
      </w:r>
    </w:p>
    <w:p>
      <w:pPr>
        <w:pStyle w:val="Compact"/>
        <w:numPr>
          <w:ilvl w:val="0"/>
          <w:numId w:val="1024"/>
        </w:numPr>
      </w:pPr>
      <w:r>
        <w:rPr>
          <w:rFonts w:hint="eastAsia"/>
          <w:b/>
          <w:bCs/>
        </w:rPr>
        <w:t xml:space="preserve">脊柱關節活動度測量</w:t>
      </w:r>
      <w:r>
        <w:rPr>
          <w:rFonts w:hint="eastAsia"/>
        </w:rPr>
        <w:t xml:space="preserve">：</w:t>
      </w:r>
    </w:p>
    <w:p>
      <w:pPr>
        <w:pStyle w:val="Compact"/>
        <w:numPr>
          <w:ilvl w:val="1"/>
          <w:numId w:val="1026"/>
        </w:numPr>
      </w:pPr>
      <w:r>
        <w:rPr>
          <w:rFonts w:hint="eastAsia"/>
        </w:rPr>
        <w:t xml:space="preserve">頸椎：屈曲、伸展、側屈（左/右）、旋轉（左/右）</w:t>
      </w:r>
    </w:p>
    <w:p>
      <w:pPr>
        <w:pStyle w:val="Compact"/>
        <w:numPr>
          <w:ilvl w:val="1"/>
          <w:numId w:val="1026"/>
        </w:numPr>
      </w:pPr>
      <w:r>
        <w:rPr>
          <w:rFonts w:hint="eastAsia"/>
        </w:rPr>
        <w:t xml:space="preserve">胸椎和腰椎：屈曲、伸展、側屈（左/右）、旋轉（左/右）</w:t>
      </w:r>
    </w:p>
    <w:p>
      <w:pPr>
        <w:pStyle w:val="Compact"/>
        <w:numPr>
          <w:ilvl w:val="0"/>
          <w:numId w:val="1024"/>
        </w:numPr>
      </w:pPr>
      <w:r>
        <w:rPr>
          <w:rFonts w:hint="eastAsia"/>
          <w:b/>
          <w:bCs/>
        </w:rPr>
        <w:t xml:space="preserve">上肢關節活動度測量</w:t>
      </w:r>
      <w:r>
        <w:rPr>
          <w:rFonts w:hint="eastAsia"/>
        </w:rPr>
        <w:t xml:space="preserve">：</w:t>
      </w:r>
    </w:p>
    <w:p>
      <w:pPr>
        <w:pStyle w:val="Compact"/>
        <w:numPr>
          <w:ilvl w:val="1"/>
          <w:numId w:val="1027"/>
        </w:numPr>
      </w:pPr>
      <w:r>
        <w:rPr>
          <w:rFonts w:hint="eastAsia"/>
        </w:rPr>
        <w:t xml:space="preserve">肩關節：屈曲、伸展、外展、內收、內旋、外旋</w:t>
      </w:r>
    </w:p>
    <w:p>
      <w:pPr>
        <w:pStyle w:val="Compact"/>
        <w:numPr>
          <w:ilvl w:val="1"/>
          <w:numId w:val="1027"/>
        </w:numPr>
      </w:pPr>
      <w:r>
        <w:rPr>
          <w:rFonts w:hint="eastAsia"/>
        </w:rPr>
        <w:t xml:space="preserve">肘關節：屈曲、伸展、旋前、旋後</w:t>
      </w:r>
    </w:p>
    <w:p>
      <w:pPr>
        <w:pStyle w:val="Compact"/>
        <w:numPr>
          <w:ilvl w:val="1"/>
          <w:numId w:val="1027"/>
        </w:numPr>
      </w:pPr>
      <w:r>
        <w:rPr>
          <w:rFonts w:hint="eastAsia"/>
        </w:rPr>
        <w:t xml:space="preserve">腕關節：屈曲、伸展、橈偏、尺偏</w:t>
      </w:r>
    </w:p>
    <w:p>
      <w:pPr>
        <w:pStyle w:val="Compact"/>
        <w:numPr>
          <w:ilvl w:val="1"/>
          <w:numId w:val="1027"/>
        </w:numPr>
      </w:pPr>
      <w:r>
        <w:rPr>
          <w:rFonts w:hint="eastAsia"/>
        </w:rPr>
        <w:t xml:space="preserve">手部：拇指和各指關節活動度</w:t>
      </w:r>
    </w:p>
    <w:p>
      <w:pPr>
        <w:pStyle w:val="Compact"/>
        <w:numPr>
          <w:ilvl w:val="0"/>
          <w:numId w:val="1024"/>
        </w:numPr>
      </w:pPr>
      <w:r>
        <w:rPr>
          <w:rFonts w:hint="eastAsia"/>
          <w:b/>
          <w:bCs/>
        </w:rPr>
        <w:t xml:space="preserve">下肢關節活動度測量</w:t>
      </w:r>
      <w:r>
        <w:rPr>
          <w:rFonts w:hint="eastAsia"/>
        </w:rPr>
        <w:t xml:space="preserve">：</w:t>
      </w:r>
    </w:p>
    <w:p>
      <w:pPr>
        <w:pStyle w:val="Compact"/>
        <w:numPr>
          <w:ilvl w:val="1"/>
          <w:numId w:val="1028"/>
        </w:numPr>
      </w:pPr>
      <w:r>
        <w:rPr>
          <w:rFonts w:hint="eastAsia"/>
        </w:rPr>
        <w:t xml:space="preserve">髖關節：屈曲、伸展、外展、內收、內旋、外旋</w:t>
      </w:r>
    </w:p>
    <w:p>
      <w:pPr>
        <w:pStyle w:val="Compact"/>
        <w:numPr>
          <w:ilvl w:val="1"/>
          <w:numId w:val="1028"/>
        </w:numPr>
      </w:pPr>
      <w:r>
        <w:rPr>
          <w:rFonts w:hint="eastAsia"/>
        </w:rPr>
        <w:t xml:space="preserve">膝關節：屈曲、伸展</w:t>
      </w:r>
    </w:p>
    <w:p>
      <w:pPr>
        <w:pStyle w:val="Compact"/>
        <w:numPr>
          <w:ilvl w:val="1"/>
          <w:numId w:val="1028"/>
        </w:numPr>
      </w:pPr>
      <w:r>
        <w:rPr>
          <w:rFonts w:hint="eastAsia"/>
        </w:rPr>
        <w:t xml:space="preserve">踝關節：背屈、蹠屈、內翻、外翻</w:t>
      </w:r>
    </w:p>
    <w:p>
      <w:pPr>
        <w:pStyle w:val="Compact"/>
        <w:numPr>
          <w:ilvl w:val="1"/>
          <w:numId w:val="1028"/>
        </w:numPr>
      </w:pPr>
      <w:r>
        <w:rPr>
          <w:rFonts w:hint="eastAsia"/>
        </w:rPr>
        <w:t xml:space="preserve">足部：各足趾關節活動度</w:t>
      </w:r>
    </w:p>
    <w:p>
      <w:pPr>
        <w:pStyle w:val="Compact"/>
        <w:numPr>
          <w:ilvl w:val="0"/>
          <w:numId w:val="1024"/>
        </w:numPr>
      </w:pPr>
      <w:r>
        <w:rPr>
          <w:rFonts w:hint="eastAsia"/>
          <w:b/>
          <w:bCs/>
        </w:rPr>
        <w:t xml:space="preserve">關節末端感覺評估</w:t>
      </w:r>
      <w:r>
        <w:rPr>
          <w:rFonts w:hint="eastAsia"/>
        </w:rPr>
        <w:t xml:space="preserve">：</w:t>
      </w:r>
    </w:p>
    <w:p>
      <w:pPr>
        <w:pStyle w:val="Compact"/>
        <w:numPr>
          <w:ilvl w:val="1"/>
          <w:numId w:val="1029"/>
        </w:numPr>
      </w:pPr>
      <w:r>
        <w:rPr>
          <w:rFonts w:hint="eastAsia"/>
        </w:rPr>
        <w:t xml:space="preserve">記錄關節活動末端的感覺：彈性止動、組織張力止動、骨性止動、疼痛止動等</w:t>
      </w:r>
    </w:p>
    <w:p>
      <w:pPr>
        <w:pStyle w:val="Compact"/>
        <w:numPr>
          <w:ilvl w:val="1"/>
          <w:numId w:val="1029"/>
        </w:numPr>
      </w:pPr>
      <w:r>
        <w:rPr>
          <w:rFonts w:hint="eastAsia"/>
        </w:rPr>
        <w:t xml:space="preserve">評估關節活動度受限的性質</w:t>
      </w:r>
    </w:p>
    <w:bookmarkEnd w:id="28"/>
    <w:bookmarkStart w:id="29" w:name="肌力評估"/>
    <w:p>
      <w:pPr>
        <w:pStyle w:val="Heading3"/>
      </w:pPr>
      <w:r>
        <w:t xml:space="preserve">5.5 </w:t>
      </w:r>
      <w:r>
        <w:rPr>
          <w:rFonts w:hint="eastAsia"/>
        </w:rPr>
        <w:t xml:space="preserve">肌力評估</w:t>
      </w:r>
    </w:p>
    <w:p>
      <w:pPr>
        <w:pStyle w:val="Compact"/>
        <w:numPr>
          <w:ilvl w:val="0"/>
          <w:numId w:val="1030"/>
        </w:numPr>
      </w:pPr>
      <w:r>
        <w:rPr>
          <w:rFonts w:hint="eastAsia"/>
          <w:b/>
          <w:bCs/>
        </w:rPr>
        <w:t xml:space="preserve">徒手肌力測試(MMT)原則</w:t>
      </w:r>
      <w:r>
        <w:rPr>
          <w:rFonts w:hint="eastAsia"/>
        </w:rPr>
        <w:t xml:space="preserve">：</w:t>
      </w:r>
    </w:p>
    <w:p>
      <w:pPr>
        <w:pStyle w:val="Compact"/>
        <w:numPr>
          <w:ilvl w:val="1"/>
          <w:numId w:val="1031"/>
        </w:numPr>
      </w:pPr>
      <w:r>
        <w:rPr>
          <w:rFonts w:hint="eastAsia"/>
        </w:rPr>
        <w:t xml:space="preserve">向患者清楚解釋測試程序</w:t>
      </w:r>
    </w:p>
    <w:p>
      <w:pPr>
        <w:pStyle w:val="Compact"/>
        <w:numPr>
          <w:ilvl w:val="1"/>
          <w:numId w:val="1031"/>
        </w:numPr>
      </w:pPr>
      <w:r>
        <w:rPr>
          <w:rFonts w:hint="eastAsia"/>
        </w:rPr>
        <w:t xml:space="preserve">示範正確的測試動作</w:t>
      </w:r>
    </w:p>
    <w:p>
      <w:pPr>
        <w:pStyle w:val="Compact"/>
        <w:numPr>
          <w:ilvl w:val="1"/>
          <w:numId w:val="1031"/>
        </w:numPr>
      </w:pPr>
      <w:r>
        <w:rPr>
          <w:rFonts w:hint="eastAsia"/>
        </w:rPr>
        <w:t xml:space="preserve">正確放置穩定部位</w:t>
      </w:r>
    </w:p>
    <w:p>
      <w:pPr>
        <w:pStyle w:val="Compact"/>
        <w:numPr>
          <w:ilvl w:val="1"/>
          <w:numId w:val="1031"/>
        </w:numPr>
      </w:pPr>
      <w:r>
        <w:rPr>
          <w:rFonts w:hint="eastAsia"/>
        </w:rPr>
        <w:t xml:space="preserve">施加適當的阻力方向和強度</w:t>
      </w:r>
    </w:p>
    <w:p>
      <w:pPr>
        <w:pStyle w:val="Compact"/>
        <w:numPr>
          <w:ilvl w:val="1"/>
          <w:numId w:val="1031"/>
        </w:numPr>
      </w:pPr>
      <w:r>
        <w:rPr>
          <w:rFonts w:hint="eastAsia"/>
        </w:rPr>
        <w:t xml:space="preserve">按0-5級標準評定肌力</w:t>
      </w:r>
    </w:p>
    <w:p>
      <w:pPr>
        <w:pStyle w:val="Compact"/>
        <w:numPr>
          <w:ilvl w:val="0"/>
          <w:numId w:val="1030"/>
        </w:numPr>
      </w:pPr>
      <w:r>
        <w:rPr>
          <w:rFonts w:hint="eastAsia"/>
          <w:b/>
          <w:bCs/>
        </w:rPr>
        <w:t xml:space="preserve">肌力分級標準</w:t>
      </w:r>
      <w:r>
        <w:rPr>
          <w:rFonts w:hint="eastAsia"/>
        </w:rPr>
        <w:t xml:space="preserve">：</w:t>
      </w:r>
    </w:p>
    <w:p>
      <w:pPr>
        <w:pStyle w:val="Compact"/>
        <w:numPr>
          <w:ilvl w:val="1"/>
          <w:numId w:val="1032"/>
        </w:numPr>
      </w:pPr>
      <w:r>
        <w:rPr>
          <w:rFonts w:hint="eastAsia"/>
        </w:rPr>
        <w:t xml:space="preserve">0級：完全無肌肉收縮</w:t>
      </w:r>
    </w:p>
    <w:p>
      <w:pPr>
        <w:pStyle w:val="Compact"/>
        <w:numPr>
          <w:ilvl w:val="1"/>
          <w:numId w:val="1032"/>
        </w:numPr>
      </w:pPr>
      <w:r>
        <w:rPr>
          <w:rFonts w:hint="eastAsia"/>
        </w:rPr>
        <w:t xml:space="preserve">1級：可見或可觸及肌肉收縮，但無關節運動</w:t>
      </w:r>
    </w:p>
    <w:p>
      <w:pPr>
        <w:pStyle w:val="Compact"/>
        <w:numPr>
          <w:ilvl w:val="1"/>
          <w:numId w:val="1032"/>
        </w:numPr>
      </w:pPr>
      <w:r>
        <w:rPr>
          <w:rFonts w:hint="eastAsia"/>
        </w:rPr>
        <w:t xml:space="preserve">2級：重力消除位置可完成全關節活動度</w:t>
      </w:r>
    </w:p>
    <w:p>
      <w:pPr>
        <w:pStyle w:val="Compact"/>
        <w:numPr>
          <w:ilvl w:val="1"/>
          <w:numId w:val="1032"/>
        </w:numPr>
      </w:pPr>
      <w:r>
        <w:rPr>
          <w:rFonts w:hint="eastAsia"/>
        </w:rPr>
        <w:t xml:space="preserve">3級：抗重力位置可完成全關節活動度，但無法抵抗外力</w:t>
      </w:r>
    </w:p>
    <w:p>
      <w:pPr>
        <w:pStyle w:val="Compact"/>
        <w:numPr>
          <w:ilvl w:val="1"/>
          <w:numId w:val="1032"/>
        </w:numPr>
      </w:pPr>
      <w:r>
        <w:rPr>
          <w:rFonts w:hint="eastAsia"/>
        </w:rPr>
        <w:t xml:space="preserve">4級：抗重力位置可完成全關節活動度，能抵抗中等阻力</w:t>
      </w:r>
    </w:p>
    <w:p>
      <w:pPr>
        <w:pStyle w:val="Compact"/>
        <w:numPr>
          <w:ilvl w:val="1"/>
          <w:numId w:val="1032"/>
        </w:numPr>
      </w:pPr>
      <w:r>
        <w:rPr>
          <w:rFonts w:hint="eastAsia"/>
        </w:rPr>
        <w:t xml:space="preserve">5級：抗重力位置可完成全關節活動度，能抵抗最大阻力</w:t>
      </w:r>
    </w:p>
    <w:p>
      <w:pPr>
        <w:pStyle w:val="Compact"/>
        <w:numPr>
          <w:ilvl w:val="0"/>
          <w:numId w:val="1030"/>
        </w:numPr>
      </w:pPr>
      <w:r>
        <w:rPr>
          <w:rFonts w:hint="eastAsia"/>
          <w:b/>
          <w:bCs/>
        </w:rPr>
        <w:t xml:space="preserve">關鍵肌群測試</w:t>
      </w:r>
      <w:r>
        <w:rPr>
          <w:rFonts w:hint="eastAsia"/>
        </w:rPr>
        <w:t xml:space="preserve">：</w:t>
      </w:r>
    </w:p>
    <w:p>
      <w:pPr>
        <w:pStyle w:val="Compact"/>
        <w:numPr>
          <w:ilvl w:val="1"/>
          <w:numId w:val="1033"/>
        </w:numPr>
      </w:pPr>
      <w:r>
        <w:rPr>
          <w:rFonts w:hint="eastAsia"/>
        </w:rPr>
        <w:t xml:space="preserve">頸部肌群：屈頸肌、伸頸肌、側屈頸肌</w:t>
      </w:r>
    </w:p>
    <w:p>
      <w:pPr>
        <w:pStyle w:val="Compact"/>
        <w:numPr>
          <w:ilvl w:val="1"/>
          <w:numId w:val="1033"/>
        </w:numPr>
      </w:pPr>
      <w:r>
        <w:rPr>
          <w:rFonts w:hint="eastAsia"/>
        </w:rPr>
        <w:t xml:space="preserve">軀幹肌群：腹直肌、腹外斜肌、腹內斜肌、豎脊肌</w:t>
      </w:r>
    </w:p>
    <w:p>
      <w:pPr>
        <w:pStyle w:val="Compact"/>
        <w:numPr>
          <w:ilvl w:val="1"/>
          <w:numId w:val="1033"/>
        </w:numPr>
      </w:pPr>
      <w:r>
        <w:rPr>
          <w:rFonts w:hint="eastAsia"/>
        </w:rPr>
        <w:t xml:space="preserve">上肢肌群：三角肌、肱二頭肌、肱三頭肌、旋轉肌袖肌群、前臂屈肌群、前臂伸肌群</w:t>
      </w:r>
    </w:p>
    <w:p>
      <w:pPr>
        <w:pStyle w:val="Compact"/>
        <w:numPr>
          <w:ilvl w:val="1"/>
          <w:numId w:val="1033"/>
        </w:numPr>
      </w:pPr>
      <w:r>
        <w:rPr>
          <w:rFonts w:hint="eastAsia"/>
        </w:rPr>
        <w:t xml:space="preserve">下肢肌群：髂腰肌、臀大肌、臀中肌、股四頭肌、腘綱肌、小腿三頭肌、脛前肌</w:t>
      </w:r>
    </w:p>
    <w:p>
      <w:pPr>
        <w:pStyle w:val="Compact"/>
        <w:numPr>
          <w:ilvl w:val="0"/>
          <w:numId w:val="1030"/>
        </w:numPr>
      </w:pPr>
      <w:r>
        <w:rPr>
          <w:rFonts w:hint="eastAsia"/>
          <w:b/>
          <w:bCs/>
        </w:rPr>
        <w:t xml:space="preserve">功能性肌力測試</w:t>
      </w:r>
      <w:r>
        <w:rPr>
          <w:rFonts w:hint="eastAsia"/>
        </w:rPr>
        <w:t xml:space="preserve">：</w:t>
      </w:r>
    </w:p>
    <w:p>
      <w:pPr>
        <w:pStyle w:val="Compact"/>
        <w:numPr>
          <w:ilvl w:val="1"/>
          <w:numId w:val="1034"/>
        </w:numPr>
      </w:pPr>
      <w:r>
        <w:rPr>
          <w:rFonts w:hint="eastAsia"/>
        </w:rPr>
        <w:t xml:space="preserve">適當情況下進行功能性肌力測試，如下蹲測試、推牆測試、橋式測試等</w:t>
      </w:r>
    </w:p>
    <w:p>
      <w:pPr>
        <w:pStyle w:val="Compact"/>
        <w:numPr>
          <w:ilvl w:val="1"/>
          <w:numId w:val="1034"/>
        </w:numPr>
      </w:pPr>
      <w:r>
        <w:rPr>
          <w:rFonts w:hint="eastAsia"/>
        </w:rPr>
        <w:t xml:space="preserve">記錄患者能夠完成的重複次數或維持時間</w:t>
      </w:r>
    </w:p>
    <w:bookmarkEnd w:id="29"/>
    <w:bookmarkStart w:id="30" w:name="神經肌肉檢查"/>
    <w:p>
      <w:pPr>
        <w:pStyle w:val="Heading3"/>
      </w:pPr>
      <w:r>
        <w:t xml:space="preserve">5.6 </w:t>
      </w:r>
      <w:r>
        <w:rPr>
          <w:rFonts w:hint="eastAsia"/>
        </w:rPr>
        <w:t xml:space="preserve">神經肌肉檢查</w:t>
      </w:r>
    </w:p>
    <w:p>
      <w:pPr>
        <w:pStyle w:val="Compact"/>
        <w:numPr>
          <w:ilvl w:val="0"/>
          <w:numId w:val="1035"/>
        </w:numPr>
      </w:pPr>
      <w:r>
        <w:rPr>
          <w:rFonts w:hint="eastAsia"/>
          <w:b/>
          <w:bCs/>
        </w:rPr>
        <w:t xml:space="preserve">感覺檢查</w:t>
      </w:r>
      <w:r>
        <w:rPr>
          <w:rFonts w:hint="eastAsia"/>
        </w:rPr>
        <w:t xml:space="preserve">：</w:t>
      </w:r>
    </w:p>
    <w:p>
      <w:pPr>
        <w:pStyle w:val="Compact"/>
        <w:numPr>
          <w:ilvl w:val="1"/>
          <w:numId w:val="1036"/>
        </w:numPr>
      </w:pPr>
      <w:r>
        <w:rPr>
          <w:rFonts w:hint="eastAsia"/>
        </w:rPr>
        <w:t xml:space="preserve">輕觸覺：使用棉球輕觸皮膚</w:t>
      </w:r>
    </w:p>
    <w:p>
      <w:pPr>
        <w:pStyle w:val="Compact"/>
        <w:numPr>
          <w:ilvl w:val="1"/>
          <w:numId w:val="1036"/>
        </w:numPr>
      </w:pPr>
      <w:r>
        <w:rPr>
          <w:rFonts w:hint="eastAsia"/>
        </w:rPr>
        <w:t xml:space="preserve">痛覺：使用尖鈍測試</w:t>
      </w:r>
    </w:p>
    <w:p>
      <w:pPr>
        <w:pStyle w:val="Compact"/>
        <w:numPr>
          <w:ilvl w:val="1"/>
          <w:numId w:val="1036"/>
        </w:numPr>
      </w:pPr>
      <w:r>
        <w:rPr>
          <w:rFonts w:hint="eastAsia"/>
        </w:rPr>
        <w:t xml:space="preserve">溫度覺：必要時使用冷熱測試</w:t>
      </w:r>
    </w:p>
    <w:p>
      <w:pPr>
        <w:pStyle w:val="Compact"/>
        <w:numPr>
          <w:ilvl w:val="1"/>
          <w:numId w:val="1036"/>
        </w:numPr>
      </w:pPr>
      <w:r>
        <w:rPr>
          <w:rFonts w:hint="eastAsia"/>
        </w:rPr>
        <w:t xml:space="preserve">本體感覺：關節位置感和運動覺測試</w:t>
      </w:r>
    </w:p>
    <w:p>
      <w:pPr>
        <w:pStyle w:val="Compact"/>
        <w:numPr>
          <w:ilvl w:val="1"/>
          <w:numId w:val="1036"/>
        </w:numPr>
      </w:pPr>
      <w:r>
        <w:rPr>
          <w:rFonts w:hint="eastAsia"/>
        </w:rPr>
        <w:t xml:space="preserve">按皮節或周圍神經分佈區域進行系統性檢查</w:t>
      </w:r>
    </w:p>
    <w:p>
      <w:pPr>
        <w:pStyle w:val="Compact"/>
        <w:numPr>
          <w:ilvl w:val="0"/>
          <w:numId w:val="1035"/>
        </w:numPr>
      </w:pPr>
      <w:r>
        <w:rPr>
          <w:rFonts w:hint="eastAsia"/>
          <w:b/>
          <w:bCs/>
        </w:rPr>
        <w:t xml:space="preserve">反射檢查</w:t>
      </w:r>
      <w:r>
        <w:rPr>
          <w:rFonts w:hint="eastAsia"/>
        </w:rPr>
        <w:t xml:space="preserve">：</w:t>
      </w:r>
    </w:p>
    <w:p>
      <w:pPr>
        <w:pStyle w:val="Compact"/>
        <w:numPr>
          <w:ilvl w:val="1"/>
          <w:numId w:val="1037"/>
        </w:numPr>
      </w:pPr>
      <w:r>
        <w:rPr>
          <w:rFonts w:hint="eastAsia"/>
        </w:rPr>
        <w:t xml:space="preserve">深腱反射：肱二頭肌反射、肱三頭肌反射、膝反射、踝反射</w:t>
      </w:r>
    </w:p>
    <w:p>
      <w:pPr>
        <w:pStyle w:val="Compact"/>
        <w:numPr>
          <w:ilvl w:val="1"/>
          <w:numId w:val="1037"/>
        </w:numPr>
      </w:pPr>
      <w:r>
        <w:rPr>
          <w:rFonts w:hint="eastAsia"/>
        </w:rPr>
        <w:t xml:space="preserve">病理反射：巴賓斯基反射等</w:t>
      </w:r>
    </w:p>
    <w:p>
      <w:pPr>
        <w:pStyle w:val="Compact"/>
        <w:numPr>
          <w:ilvl w:val="1"/>
          <w:numId w:val="1037"/>
        </w:numPr>
      </w:pPr>
      <w:r>
        <w:rPr>
          <w:rFonts w:hint="eastAsia"/>
        </w:rPr>
        <w:t xml:space="preserve">使用標準反射錘，評估反射活躍程度（0-4+）</w:t>
      </w:r>
    </w:p>
    <w:p>
      <w:pPr>
        <w:pStyle w:val="Compact"/>
        <w:numPr>
          <w:ilvl w:val="0"/>
          <w:numId w:val="1035"/>
        </w:numPr>
      </w:pPr>
      <w:r>
        <w:rPr>
          <w:rFonts w:hint="eastAsia"/>
          <w:b/>
          <w:bCs/>
        </w:rPr>
        <w:t xml:space="preserve">神經彈性測試</w:t>
      </w:r>
      <w:r>
        <w:rPr>
          <w:rFonts w:hint="eastAsia"/>
        </w:rPr>
        <w:t xml:space="preserve">：</w:t>
      </w:r>
    </w:p>
    <w:p>
      <w:pPr>
        <w:pStyle w:val="Compact"/>
        <w:numPr>
          <w:ilvl w:val="1"/>
          <w:numId w:val="1038"/>
        </w:numPr>
      </w:pPr>
      <w:r>
        <w:rPr>
          <w:rFonts w:hint="eastAsia"/>
        </w:rPr>
        <w:t xml:space="preserve">上肢神經彈性測試：ULTT</w:t>
      </w:r>
      <w:r>
        <w:t xml:space="preserve"> (Upper Limb Tension Test)</w:t>
      </w:r>
    </w:p>
    <w:p>
      <w:pPr>
        <w:pStyle w:val="Compact"/>
        <w:numPr>
          <w:ilvl w:val="1"/>
          <w:numId w:val="1038"/>
        </w:numPr>
      </w:pPr>
      <w:r>
        <w:rPr>
          <w:rFonts w:hint="eastAsia"/>
        </w:rPr>
        <w:t xml:space="preserve">下肢神經彈性測試：SLR</w:t>
      </w:r>
      <w:r>
        <w:t xml:space="preserve"> (Straight Leg Raise)、Slump Test</w:t>
      </w:r>
    </w:p>
    <w:p>
      <w:pPr>
        <w:pStyle w:val="Compact"/>
        <w:numPr>
          <w:ilvl w:val="1"/>
          <w:numId w:val="1038"/>
        </w:numPr>
      </w:pPr>
      <w:r>
        <w:rPr>
          <w:rFonts w:hint="eastAsia"/>
        </w:rPr>
        <w:t xml:space="preserve">記錄症狀出現的角度和性質</w:t>
      </w:r>
    </w:p>
    <w:p>
      <w:pPr>
        <w:pStyle w:val="Compact"/>
        <w:numPr>
          <w:ilvl w:val="0"/>
          <w:numId w:val="1035"/>
        </w:numPr>
      </w:pPr>
      <w:r>
        <w:rPr>
          <w:rFonts w:hint="eastAsia"/>
          <w:b/>
          <w:bCs/>
        </w:rPr>
        <w:t xml:space="preserve">肌肉張力評估</w:t>
      </w:r>
      <w:r>
        <w:rPr>
          <w:rFonts w:hint="eastAsia"/>
        </w:rPr>
        <w:t xml:space="preserve">：</w:t>
      </w:r>
    </w:p>
    <w:p>
      <w:pPr>
        <w:pStyle w:val="Compact"/>
        <w:numPr>
          <w:ilvl w:val="1"/>
          <w:numId w:val="1039"/>
        </w:numPr>
      </w:pPr>
      <w:r>
        <w:rPr>
          <w:rFonts w:hint="eastAsia"/>
        </w:rPr>
        <w:t xml:space="preserve">評估肌肉張力是否正常、增高或降低</w:t>
      </w:r>
    </w:p>
    <w:p>
      <w:pPr>
        <w:pStyle w:val="Compact"/>
        <w:numPr>
          <w:ilvl w:val="1"/>
          <w:numId w:val="1039"/>
        </w:numPr>
      </w:pPr>
      <w:r>
        <w:rPr>
          <w:rFonts w:hint="eastAsia"/>
        </w:rPr>
        <w:t xml:space="preserve">觀察有無異常肌張力模式</w:t>
      </w:r>
    </w:p>
    <w:bookmarkEnd w:id="30"/>
    <w:bookmarkStart w:id="31" w:name="特殊檢查"/>
    <w:p>
      <w:pPr>
        <w:pStyle w:val="Heading3"/>
      </w:pPr>
      <w:r>
        <w:t xml:space="preserve">5.7 </w:t>
      </w:r>
      <w:r>
        <w:rPr>
          <w:rFonts w:hint="eastAsia"/>
        </w:rPr>
        <w:t xml:space="preserve">特殊檢查</w:t>
      </w:r>
    </w:p>
    <w:p>
      <w:pPr>
        <w:pStyle w:val="Compact"/>
        <w:numPr>
          <w:ilvl w:val="0"/>
          <w:numId w:val="1040"/>
        </w:numPr>
      </w:pPr>
      <w:r>
        <w:rPr>
          <w:rFonts w:hint="eastAsia"/>
          <w:b/>
          <w:bCs/>
        </w:rPr>
        <w:t xml:space="preserve">關節穩定性測試</w:t>
      </w:r>
      <w:r>
        <w:rPr>
          <w:rFonts w:hint="eastAsia"/>
        </w:rPr>
        <w:t xml:space="preserve">：</w:t>
      </w:r>
    </w:p>
    <w:p>
      <w:pPr>
        <w:pStyle w:val="Compact"/>
        <w:numPr>
          <w:ilvl w:val="1"/>
          <w:numId w:val="1041"/>
        </w:numPr>
      </w:pPr>
      <w:r>
        <w:rPr>
          <w:rFonts w:hint="eastAsia"/>
        </w:rPr>
        <w:t xml:space="preserve">肩關節：前抽屜測試、後抽屜測試、盂唇撕裂測試等</w:t>
      </w:r>
    </w:p>
    <w:p>
      <w:pPr>
        <w:pStyle w:val="Compact"/>
        <w:numPr>
          <w:ilvl w:val="1"/>
          <w:numId w:val="1041"/>
        </w:numPr>
      </w:pPr>
      <w:r>
        <w:rPr>
          <w:rFonts w:hint="eastAsia"/>
        </w:rPr>
        <w:t xml:space="preserve">膝關節：前後抽屜測試、側向應力測試等</w:t>
      </w:r>
    </w:p>
    <w:p>
      <w:pPr>
        <w:pStyle w:val="Compact"/>
        <w:numPr>
          <w:ilvl w:val="1"/>
          <w:numId w:val="1041"/>
        </w:numPr>
      </w:pPr>
      <w:r>
        <w:rPr>
          <w:rFonts w:hint="eastAsia"/>
        </w:rPr>
        <w:t xml:space="preserve">踝關節：前抽屜測試、側向傾斜測試等</w:t>
      </w:r>
    </w:p>
    <w:p>
      <w:pPr>
        <w:pStyle w:val="Compact"/>
        <w:numPr>
          <w:ilvl w:val="1"/>
          <w:numId w:val="1041"/>
        </w:numPr>
      </w:pPr>
      <w:r>
        <w:rPr>
          <w:rFonts w:hint="eastAsia"/>
        </w:rPr>
        <w:t xml:space="preserve">記錄陽性或陰性結果及其臨床意義</w:t>
      </w:r>
    </w:p>
    <w:p>
      <w:pPr>
        <w:pStyle w:val="Compact"/>
        <w:numPr>
          <w:ilvl w:val="0"/>
          <w:numId w:val="1040"/>
        </w:numPr>
      </w:pPr>
      <w:r>
        <w:rPr>
          <w:rFonts w:hint="eastAsia"/>
          <w:b/>
          <w:bCs/>
        </w:rPr>
        <w:t xml:space="preserve">肌腱完整性測試</w:t>
      </w:r>
      <w:r>
        <w:rPr>
          <w:rFonts w:hint="eastAsia"/>
        </w:rPr>
        <w:t xml:space="preserve">：</w:t>
      </w:r>
    </w:p>
    <w:p>
      <w:pPr>
        <w:pStyle w:val="Compact"/>
        <w:numPr>
          <w:ilvl w:val="1"/>
          <w:numId w:val="1042"/>
        </w:numPr>
      </w:pPr>
      <w:r>
        <w:rPr>
          <w:rFonts w:hint="eastAsia"/>
        </w:rPr>
        <w:t xml:space="preserve">旋轉肌袖測試：Jobe測試、外旋阻力測試等</w:t>
      </w:r>
    </w:p>
    <w:p>
      <w:pPr>
        <w:pStyle w:val="Compact"/>
        <w:numPr>
          <w:ilvl w:val="1"/>
          <w:numId w:val="1042"/>
        </w:numPr>
      </w:pPr>
      <w:r>
        <w:rPr>
          <w:rFonts w:hint="eastAsia"/>
        </w:rPr>
        <w:t xml:space="preserve">肱二頭肌長頭腱測試：Speed測試、Yergason測試等</w:t>
      </w:r>
    </w:p>
    <w:p>
      <w:pPr>
        <w:pStyle w:val="Compact"/>
        <w:numPr>
          <w:ilvl w:val="1"/>
          <w:numId w:val="1042"/>
        </w:numPr>
      </w:pPr>
      <w:r>
        <w:rPr>
          <w:rFonts w:hint="eastAsia"/>
        </w:rPr>
        <w:t xml:space="preserve">膝伸肌和屈肌腱測試</w:t>
      </w:r>
    </w:p>
    <w:p>
      <w:pPr>
        <w:pStyle w:val="Compact"/>
        <w:numPr>
          <w:ilvl w:val="1"/>
          <w:numId w:val="1042"/>
        </w:numPr>
      </w:pPr>
      <w:r>
        <w:rPr>
          <w:rFonts w:hint="eastAsia"/>
        </w:rPr>
        <w:t xml:space="preserve">跟腱完整性測試</w:t>
      </w:r>
    </w:p>
    <w:p>
      <w:pPr>
        <w:pStyle w:val="Compact"/>
        <w:numPr>
          <w:ilvl w:val="0"/>
          <w:numId w:val="1040"/>
        </w:numPr>
      </w:pPr>
      <w:r>
        <w:rPr>
          <w:rFonts w:hint="eastAsia"/>
          <w:b/>
          <w:bCs/>
        </w:rPr>
        <w:t xml:space="preserve">壓痛點檢查</w:t>
      </w:r>
      <w:r>
        <w:rPr>
          <w:rFonts w:hint="eastAsia"/>
        </w:rPr>
        <w:t xml:space="preserve">：</w:t>
      </w:r>
    </w:p>
    <w:p>
      <w:pPr>
        <w:pStyle w:val="Compact"/>
        <w:numPr>
          <w:ilvl w:val="1"/>
          <w:numId w:val="1043"/>
        </w:numPr>
      </w:pPr>
      <w:r>
        <w:rPr>
          <w:rFonts w:hint="eastAsia"/>
        </w:rPr>
        <w:t xml:space="preserve">系統性檢查常見壓痛點位置</w:t>
      </w:r>
    </w:p>
    <w:p>
      <w:pPr>
        <w:pStyle w:val="Compact"/>
        <w:numPr>
          <w:ilvl w:val="1"/>
          <w:numId w:val="1043"/>
        </w:numPr>
      </w:pPr>
      <w:r>
        <w:rPr>
          <w:rFonts w:hint="eastAsia"/>
        </w:rPr>
        <w:t xml:space="preserve">記錄壓痛點的位置、壓痛程度和放射痛模式</w:t>
      </w:r>
    </w:p>
    <w:p>
      <w:pPr>
        <w:pStyle w:val="Compact"/>
        <w:numPr>
          <w:ilvl w:val="0"/>
          <w:numId w:val="1040"/>
        </w:numPr>
      </w:pPr>
      <w:r>
        <w:rPr>
          <w:rFonts w:hint="eastAsia"/>
          <w:b/>
          <w:bCs/>
        </w:rPr>
        <w:t xml:space="preserve">特定疾病相關測試</w:t>
      </w:r>
      <w:r>
        <w:rPr>
          <w:rFonts w:hint="eastAsia"/>
        </w:rPr>
        <w:t xml:space="preserve">：</w:t>
      </w:r>
    </w:p>
    <w:p>
      <w:pPr>
        <w:pStyle w:val="Compact"/>
        <w:numPr>
          <w:ilvl w:val="1"/>
          <w:numId w:val="1044"/>
        </w:numPr>
      </w:pPr>
      <w:r>
        <w:rPr>
          <w:rFonts w:hint="eastAsia"/>
        </w:rPr>
        <w:t xml:space="preserve">頸椎：Spurling測試、牽引測試等</w:t>
      </w:r>
    </w:p>
    <w:p>
      <w:pPr>
        <w:pStyle w:val="Compact"/>
        <w:numPr>
          <w:ilvl w:val="1"/>
          <w:numId w:val="1044"/>
        </w:numPr>
      </w:pPr>
      <w:r>
        <w:rPr>
          <w:rFonts w:hint="eastAsia"/>
        </w:rPr>
        <w:t xml:space="preserve">腰椎：McKenzie評估、帕特里克測試等</w:t>
      </w:r>
    </w:p>
    <w:p>
      <w:pPr>
        <w:pStyle w:val="Compact"/>
        <w:numPr>
          <w:ilvl w:val="1"/>
          <w:numId w:val="1044"/>
        </w:numPr>
      </w:pPr>
      <w:r>
        <w:rPr>
          <w:rFonts w:hint="eastAsia"/>
        </w:rPr>
        <w:t xml:space="preserve">髖關節：FABER測試、FADIR測試等</w:t>
      </w:r>
    </w:p>
    <w:p>
      <w:pPr>
        <w:pStyle w:val="Compact"/>
        <w:numPr>
          <w:ilvl w:val="1"/>
          <w:numId w:val="1044"/>
        </w:numPr>
      </w:pPr>
      <w:r>
        <w:rPr>
          <w:rFonts w:hint="eastAsia"/>
        </w:rPr>
        <w:t xml:space="preserve">足部：Morton測試、風車測試等</w:t>
      </w:r>
    </w:p>
    <w:bookmarkEnd w:id="31"/>
    <w:bookmarkStart w:id="32" w:name="評估結果分析與記錄"/>
    <w:p>
      <w:pPr>
        <w:pStyle w:val="Heading3"/>
      </w:pPr>
      <w:r>
        <w:t xml:space="preserve">5.8 </w:t>
      </w:r>
      <w:r>
        <w:rPr>
          <w:rFonts w:hint="eastAsia"/>
        </w:rPr>
        <w:t xml:space="preserve">評估結果分析與記錄</w:t>
      </w:r>
    </w:p>
    <w:p>
      <w:pPr>
        <w:pStyle w:val="Compact"/>
        <w:numPr>
          <w:ilvl w:val="0"/>
          <w:numId w:val="1045"/>
        </w:numPr>
      </w:pPr>
      <w:r>
        <w:rPr>
          <w:rFonts w:hint="eastAsia"/>
          <w:b/>
          <w:bCs/>
        </w:rPr>
        <w:t xml:space="preserve">資料整合與分析</w:t>
      </w:r>
      <w:r>
        <w:rPr>
          <w:rFonts w:hint="eastAsia"/>
        </w:rPr>
        <w:t xml:space="preserve">：</w:t>
      </w:r>
    </w:p>
    <w:p>
      <w:pPr>
        <w:pStyle w:val="Compact"/>
        <w:numPr>
          <w:ilvl w:val="1"/>
          <w:numId w:val="1046"/>
        </w:numPr>
      </w:pPr>
      <w:r>
        <w:rPr>
          <w:rFonts w:hint="eastAsia"/>
        </w:rPr>
        <w:t xml:space="preserve">綜合分析所有評估結果</w:t>
      </w:r>
    </w:p>
    <w:p>
      <w:pPr>
        <w:pStyle w:val="Compact"/>
        <w:numPr>
          <w:ilvl w:val="1"/>
          <w:numId w:val="1046"/>
        </w:numPr>
      </w:pPr>
      <w:r>
        <w:rPr>
          <w:rFonts w:hint="eastAsia"/>
        </w:rPr>
        <w:t xml:space="preserve">確定功能障礙的性質和範圍</w:t>
      </w:r>
    </w:p>
    <w:p>
      <w:pPr>
        <w:pStyle w:val="Compact"/>
        <w:numPr>
          <w:ilvl w:val="1"/>
          <w:numId w:val="1046"/>
        </w:numPr>
      </w:pPr>
      <w:r>
        <w:rPr>
          <w:rFonts w:hint="eastAsia"/>
        </w:rPr>
        <w:t xml:space="preserve">建立物理治療診斷和臨床推理過程</w:t>
      </w:r>
    </w:p>
    <w:p>
      <w:pPr>
        <w:pStyle w:val="Compact"/>
        <w:numPr>
          <w:ilvl w:val="0"/>
          <w:numId w:val="1045"/>
        </w:numPr>
      </w:pPr>
      <w:r>
        <w:rPr>
          <w:rFonts w:hint="eastAsia"/>
          <w:b/>
          <w:bCs/>
        </w:rPr>
        <w:t xml:space="preserve">評估記錄要求</w:t>
      </w:r>
      <w:r>
        <w:rPr>
          <w:rFonts w:hint="eastAsia"/>
        </w:rPr>
        <w:t xml:space="preserve">：</w:t>
      </w:r>
    </w:p>
    <w:p>
      <w:pPr>
        <w:pStyle w:val="Compact"/>
        <w:numPr>
          <w:ilvl w:val="1"/>
          <w:numId w:val="1047"/>
        </w:numPr>
      </w:pPr>
      <w:r>
        <w:rPr>
          <w:rFonts w:hint="eastAsia"/>
        </w:rPr>
        <w:t xml:space="preserve">使用標準評估表格記錄</w:t>
      </w:r>
    </w:p>
    <w:p>
      <w:pPr>
        <w:pStyle w:val="Compact"/>
        <w:numPr>
          <w:ilvl w:val="1"/>
          <w:numId w:val="1047"/>
        </w:numPr>
      </w:pPr>
      <w:r>
        <w:rPr>
          <w:rFonts w:hint="eastAsia"/>
        </w:rPr>
        <w:t xml:space="preserve">記錄必須客觀、準確、完整</w:t>
      </w:r>
    </w:p>
    <w:p>
      <w:pPr>
        <w:pStyle w:val="Compact"/>
        <w:numPr>
          <w:ilvl w:val="1"/>
          <w:numId w:val="1047"/>
        </w:numPr>
      </w:pPr>
      <w:r>
        <w:rPr>
          <w:rFonts w:hint="eastAsia"/>
        </w:rPr>
        <w:t xml:space="preserve">避免主觀判斷，注重客觀測量數據</w:t>
      </w:r>
    </w:p>
    <w:p>
      <w:pPr>
        <w:pStyle w:val="Compact"/>
        <w:numPr>
          <w:ilvl w:val="1"/>
          <w:numId w:val="1047"/>
        </w:numPr>
      </w:pPr>
      <w:r>
        <w:rPr>
          <w:rFonts w:hint="eastAsia"/>
        </w:rPr>
        <w:t xml:space="preserve">標準化縮寫和術語的使用</w:t>
      </w:r>
    </w:p>
    <w:p>
      <w:pPr>
        <w:pStyle w:val="Compact"/>
        <w:numPr>
          <w:ilvl w:val="0"/>
          <w:numId w:val="1045"/>
        </w:numPr>
      </w:pPr>
      <w:r>
        <w:rPr>
          <w:rFonts w:hint="eastAsia"/>
          <w:b/>
          <w:bCs/>
        </w:rPr>
        <w:t xml:space="preserve">結果解釋與溝通</w:t>
      </w:r>
      <w:r>
        <w:rPr>
          <w:rFonts w:hint="eastAsia"/>
        </w:rPr>
        <w:t xml:space="preserve">：</w:t>
      </w:r>
    </w:p>
    <w:p>
      <w:pPr>
        <w:pStyle w:val="Compact"/>
        <w:numPr>
          <w:ilvl w:val="1"/>
          <w:numId w:val="1048"/>
        </w:numPr>
      </w:pPr>
      <w:r>
        <w:rPr>
          <w:rFonts w:hint="eastAsia"/>
        </w:rPr>
        <w:t xml:space="preserve">向患者解釋評估結果</w:t>
      </w:r>
    </w:p>
    <w:p>
      <w:pPr>
        <w:pStyle w:val="Compact"/>
        <w:numPr>
          <w:ilvl w:val="1"/>
          <w:numId w:val="1048"/>
        </w:numPr>
      </w:pPr>
      <w:r>
        <w:rPr>
          <w:rFonts w:hint="eastAsia"/>
        </w:rPr>
        <w:t xml:space="preserve">討論功能限制和相關影響因素</w:t>
      </w:r>
    </w:p>
    <w:p>
      <w:pPr>
        <w:pStyle w:val="Compact"/>
        <w:numPr>
          <w:ilvl w:val="1"/>
          <w:numId w:val="1048"/>
        </w:numPr>
      </w:pPr>
      <w:r>
        <w:rPr>
          <w:rFonts w:hint="eastAsia"/>
        </w:rPr>
        <w:t xml:space="preserve">設定治療目標和期望</w:t>
      </w:r>
    </w:p>
    <w:p>
      <w:pPr>
        <w:pStyle w:val="Compact"/>
        <w:numPr>
          <w:ilvl w:val="1"/>
          <w:numId w:val="1048"/>
        </w:numPr>
      </w:pPr>
      <w:r>
        <w:rPr>
          <w:rFonts w:hint="eastAsia"/>
        </w:rPr>
        <w:t xml:space="preserve">記錄患者的反饋和關注點</w:t>
      </w:r>
    </w:p>
    <w:bookmarkEnd w:id="32"/>
    <w:bookmarkEnd w:id="33"/>
    <w:bookmarkStart w:id="34" w:name="注意事項"/>
    <w:p>
      <w:pPr>
        <w:pStyle w:val="Heading2"/>
      </w:pPr>
      <w:r>
        <w:t xml:space="preserve">6. </w:t>
      </w:r>
      <w:r>
        <w:rPr>
          <w:rFonts w:hint="eastAsia"/>
        </w:rPr>
        <w:t xml:space="preserve">注意事項</w:t>
      </w:r>
    </w:p>
    <w:p>
      <w:pPr>
        <w:pStyle w:val="Compact"/>
        <w:numPr>
          <w:ilvl w:val="0"/>
          <w:numId w:val="1049"/>
        </w:numPr>
      </w:pPr>
      <w:r>
        <w:rPr>
          <w:rFonts w:hint="eastAsia"/>
          <w:b/>
          <w:bCs/>
        </w:rPr>
        <w:t xml:space="preserve">安全注意事項</w:t>
      </w:r>
      <w:r>
        <w:rPr>
          <w:rFonts w:hint="eastAsia"/>
        </w:rPr>
        <w:t xml:space="preserve">：</w:t>
      </w:r>
    </w:p>
    <w:p>
      <w:pPr>
        <w:pStyle w:val="Compact"/>
        <w:numPr>
          <w:ilvl w:val="1"/>
          <w:numId w:val="1050"/>
        </w:numPr>
      </w:pPr>
      <w:r>
        <w:rPr>
          <w:rFonts w:hint="eastAsia"/>
        </w:rPr>
        <w:t xml:space="preserve">評估前了解患者的禁忌症和注意事項</w:t>
      </w:r>
    </w:p>
    <w:p>
      <w:pPr>
        <w:pStyle w:val="Compact"/>
        <w:numPr>
          <w:ilvl w:val="1"/>
          <w:numId w:val="1050"/>
        </w:numPr>
      </w:pPr>
      <w:r>
        <w:rPr>
          <w:rFonts w:hint="eastAsia"/>
        </w:rPr>
        <w:t xml:space="preserve">評估過程中持續觀察患者的反應</w:t>
      </w:r>
    </w:p>
    <w:p>
      <w:pPr>
        <w:pStyle w:val="Compact"/>
        <w:numPr>
          <w:ilvl w:val="1"/>
          <w:numId w:val="1050"/>
        </w:numPr>
      </w:pPr>
      <w:r>
        <w:rPr>
          <w:rFonts w:hint="eastAsia"/>
        </w:rPr>
        <w:t xml:space="preserve">出現不適立即停止相關評估</w:t>
      </w:r>
    </w:p>
    <w:p>
      <w:pPr>
        <w:pStyle w:val="Compact"/>
        <w:numPr>
          <w:ilvl w:val="1"/>
          <w:numId w:val="1050"/>
        </w:numPr>
      </w:pPr>
      <w:r>
        <w:rPr>
          <w:rFonts w:hint="eastAsia"/>
        </w:rPr>
        <w:t xml:space="preserve">評估強度應根據患者情況適當調整</w:t>
      </w:r>
    </w:p>
    <w:p>
      <w:pPr>
        <w:pStyle w:val="Compact"/>
        <w:numPr>
          <w:ilvl w:val="0"/>
          <w:numId w:val="1049"/>
        </w:numPr>
      </w:pPr>
      <w:r>
        <w:rPr>
          <w:rFonts w:hint="eastAsia"/>
          <w:b/>
          <w:bCs/>
        </w:rPr>
        <w:t xml:space="preserve">特殊人群注意事項</w:t>
      </w:r>
      <w:r>
        <w:rPr>
          <w:rFonts w:hint="eastAsia"/>
        </w:rPr>
        <w:t xml:space="preserve">：</w:t>
      </w:r>
    </w:p>
    <w:p>
      <w:pPr>
        <w:pStyle w:val="Compact"/>
        <w:numPr>
          <w:ilvl w:val="1"/>
          <w:numId w:val="1051"/>
        </w:numPr>
      </w:pPr>
      <w:r>
        <w:rPr>
          <w:rFonts w:hint="eastAsia"/>
        </w:rPr>
        <w:t xml:space="preserve">老年患者：注意評估時間控制，避免疲勞；評估動作宜緩慢、平穩</w:t>
      </w:r>
    </w:p>
    <w:p>
      <w:pPr>
        <w:pStyle w:val="Compact"/>
        <w:numPr>
          <w:ilvl w:val="1"/>
          <w:numId w:val="1051"/>
        </w:numPr>
      </w:pPr>
      <w:r>
        <w:rPr>
          <w:rFonts w:hint="eastAsia"/>
        </w:rPr>
        <w:t xml:space="preserve">兒童患者：採用適合年齡的評估方法和溝通方式</w:t>
      </w:r>
    </w:p>
    <w:p>
      <w:pPr>
        <w:pStyle w:val="Compact"/>
        <w:numPr>
          <w:ilvl w:val="1"/>
          <w:numId w:val="1051"/>
        </w:numPr>
      </w:pPr>
      <w:r>
        <w:rPr>
          <w:rFonts w:hint="eastAsia"/>
        </w:rPr>
        <w:t xml:space="preserve">急性期患者：評估手法輕柔，避免加重症狀</w:t>
      </w:r>
    </w:p>
    <w:p>
      <w:pPr>
        <w:pStyle w:val="Compact"/>
        <w:numPr>
          <w:ilvl w:val="1"/>
          <w:numId w:val="1051"/>
        </w:numPr>
      </w:pPr>
      <w:r>
        <w:rPr>
          <w:rFonts w:hint="eastAsia"/>
        </w:rPr>
        <w:t xml:space="preserve">慢性疼痛患者：注意疼痛行為觀察，區分器質性與功能性問題</w:t>
      </w:r>
    </w:p>
    <w:p>
      <w:pPr>
        <w:pStyle w:val="Compact"/>
        <w:numPr>
          <w:ilvl w:val="0"/>
          <w:numId w:val="1049"/>
        </w:numPr>
      </w:pPr>
      <w:r>
        <w:rPr>
          <w:rFonts w:hint="eastAsia"/>
          <w:b/>
          <w:bCs/>
        </w:rPr>
        <w:t xml:space="preserve">評估效率</w:t>
      </w:r>
      <w:r>
        <w:rPr>
          <w:rFonts w:hint="eastAsia"/>
        </w:rPr>
        <w:t xml:space="preserve">：</w:t>
      </w:r>
    </w:p>
    <w:p>
      <w:pPr>
        <w:pStyle w:val="Compact"/>
        <w:numPr>
          <w:ilvl w:val="1"/>
          <w:numId w:val="1052"/>
        </w:numPr>
      </w:pPr>
      <w:r>
        <w:rPr>
          <w:rFonts w:hint="eastAsia"/>
        </w:rPr>
        <w:t xml:space="preserve">根據患者主訴有針對性地選擇評估項目</w:t>
      </w:r>
    </w:p>
    <w:p>
      <w:pPr>
        <w:pStyle w:val="Compact"/>
        <w:numPr>
          <w:ilvl w:val="1"/>
          <w:numId w:val="1052"/>
        </w:numPr>
      </w:pPr>
      <w:r>
        <w:rPr>
          <w:rFonts w:hint="eastAsia"/>
        </w:rPr>
        <w:t xml:space="preserve">保持邏輯性，避免重複不必要的測試</w:t>
      </w:r>
    </w:p>
    <w:p>
      <w:pPr>
        <w:pStyle w:val="Compact"/>
        <w:numPr>
          <w:ilvl w:val="1"/>
          <w:numId w:val="1052"/>
        </w:numPr>
      </w:pPr>
      <w:r>
        <w:rPr>
          <w:rFonts w:hint="eastAsia"/>
        </w:rPr>
        <w:t xml:space="preserve">控制總評估時間在40-60分鐘內</w:t>
      </w:r>
    </w:p>
    <w:p>
      <w:pPr>
        <w:pStyle w:val="Compact"/>
        <w:numPr>
          <w:ilvl w:val="0"/>
          <w:numId w:val="1049"/>
        </w:numPr>
      </w:pPr>
      <w:r>
        <w:rPr>
          <w:rFonts w:hint="eastAsia"/>
          <w:b/>
          <w:bCs/>
        </w:rPr>
        <w:t xml:space="preserve">環境與設備</w:t>
      </w:r>
      <w:r>
        <w:rPr>
          <w:rFonts w:hint="eastAsia"/>
        </w:rPr>
        <w:t xml:space="preserve">：</w:t>
      </w:r>
    </w:p>
    <w:p>
      <w:pPr>
        <w:pStyle w:val="Compact"/>
        <w:numPr>
          <w:ilvl w:val="1"/>
          <w:numId w:val="1053"/>
        </w:numPr>
      </w:pPr>
      <w:r>
        <w:rPr>
          <w:rFonts w:hint="eastAsia"/>
        </w:rPr>
        <w:t xml:space="preserve">評估前檢查所有設備是否正常工作</w:t>
      </w:r>
    </w:p>
    <w:p>
      <w:pPr>
        <w:pStyle w:val="Compact"/>
        <w:numPr>
          <w:ilvl w:val="1"/>
          <w:numId w:val="1053"/>
        </w:numPr>
      </w:pPr>
      <w:r>
        <w:rPr>
          <w:rFonts w:hint="eastAsia"/>
        </w:rPr>
        <w:t xml:space="preserve">確保評估環境的安全和隱私</w:t>
      </w:r>
    </w:p>
    <w:p>
      <w:pPr>
        <w:pStyle w:val="Compact"/>
        <w:numPr>
          <w:ilvl w:val="1"/>
          <w:numId w:val="1053"/>
        </w:numPr>
      </w:pPr>
      <w:r>
        <w:rPr>
          <w:rFonts w:hint="eastAsia"/>
        </w:rPr>
        <w:t xml:space="preserve">適當調整室內溫度和光線</w:t>
      </w:r>
    </w:p>
    <w:bookmarkEnd w:id="34"/>
    <w:bookmarkStart w:id="35" w:name="相關文件"/>
    <w:p>
      <w:pPr>
        <w:pStyle w:val="Heading2"/>
      </w:pPr>
      <w:r>
        <w:t xml:space="preserve">7. </w:t>
      </w:r>
      <w:r>
        <w:rPr>
          <w:rFonts w:hint="eastAsia"/>
        </w:rPr>
        <w:t xml:space="preserve">相關文件</w:t>
      </w:r>
    </w:p>
    <w:p>
      <w:pPr>
        <w:pStyle w:val="Compact"/>
        <w:numPr>
          <w:ilvl w:val="0"/>
          <w:numId w:val="1054"/>
        </w:numPr>
      </w:pPr>
      <w:r>
        <w:rPr>
          <w:rFonts w:hint="eastAsia"/>
          <w:b/>
          <w:bCs/>
        </w:rPr>
        <w:t xml:space="preserve">上層文件</w:t>
      </w:r>
      <w:r>
        <w:rPr>
          <w:rFonts w:hint="eastAsia"/>
        </w:rPr>
        <w:t xml:space="preserve">：</w:t>
      </w:r>
    </w:p>
    <w:p>
      <w:pPr>
        <w:pStyle w:val="Compact"/>
        <w:numPr>
          <w:ilvl w:val="1"/>
          <w:numId w:val="1055"/>
        </w:numPr>
      </w:pPr>
      <w:r>
        <w:t xml:space="preserve">PT-P003 </w:t>
      </w:r>
      <w:r>
        <w:rPr>
          <w:rFonts w:hint="eastAsia"/>
        </w:rPr>
        <w:t xml:space="preserve">評估程序</w:t>
      </w:r>
    </w:p>
    <w:p>
      <w:pPr>
        <w:pStyle w:val="Compact"/>
        <w:numPr>
          <w:ilvl w:val="1"/>
          <w:numId w:val="1055"/>
        </w:numPr>
      </w:pPr>
      <w:r>
        <w:t xml:space="preserve">PT-P004 </w:t>
      </w:r>
      <w:r>
        <w:rPr>
          <w:rFonts w:hint="eastAsia"/>
        </w:rPr>
        <w:t xml:space="preserve">治療計劃管理程序</w:t>
      </w:r>
    </w:p>
    <w:p>
      <w:pPr>
        <w:pStyle w:val="Compact"/>
        <w:numPr>
          <w:ilvl w:val="1"/>
          <w:numId w:val="1055"/>
        </w:numPr>
      </w:pPr>
      <w:r>
        <w:t xml:space="preserve">PT-P006 </w:t>
      </w:r>
      <w:r>
        <w:rPr>
          <w:rFonts w:hint="eastAsia"/>
        </w:rPr>
        <w:t xml:space="preserve">治療安全管理程序</w:t>
      </w:r>
    </w:p>
    <w:p>
      <w:pPr>
        <w:pStyle w:val="Compact"/>
        <w:numPr>
          <w:ilvl w:val="0"/>
          <w:numId w:val="1054"/>
        </w:numPr>
      </w:pPr>
      <w:r>
        <w:rPr>
          <w:rFonts w:hint="eastAsia"/>
          <w:b/>
          <w:bCs/>
        </w:rPr>
        <w:t xml:space="preserve">平行文件</w:t>
      </w:r>
      <w:r>
        <w:rPr>
          <w:rFonts w:hint="eastAsia"/>
        </w:rPr>
        <w:t xml:space="preserve">：</w:t>
      </w:r>
    </w:p>
    <w:p>
      <w:pPr>
        <w:pStyle w:val="Compact"/>
        <w:numPr>
          <w:ilvl w:val="1"/>
          <w:numId w:val="1056"/>
        </w:numPr>
      </w:pPr>
      <w:r>
        <w:t xml:space="preserve">PT-I007 </w:t>
      </w:r>
      <w:r>
        <w:rPr>
          <w:rFonts w:hint="eastAsia"/>
        </w:rPr>
        <w:t xml:space="preserve">呼吸物理治療指導書</w:t>
      </w:r>
    </w:p>
    <w:p>
      <w:pPr>
        <w:pStyle w:val="Compact"/>
        <w:numPr>
          <w:ilvl w:val="1"/>
          <w:numId w:val="1056"/>
        </w:numPr>
      </w:pPr>
      <w:r>
        <w:t xml:space="preserve">PT-I004 </w:t>
      </w:r>
      <w:r>
        <w:rPr>
          <w:rFonts w:hint="eastAsia"/>
        </w:rPr>
        <w:t xml:space="preserve">運動治療指導書</w:t>
      </w:r>
    </w:p>
    <w:p>
      <w:pPr>
        <w:pStyle w:val="Compact"/>
        <w:numPr>
          <w:ilvl w:val="1"/>
          <w:numId w:val="1056"/>
        </w:numPr>
      </w:pPr>
      <w:r>
        <w:t xml:space="preserve">PT-I003 </w:t>
      </w:r>
      <w:r>
        <w:rPr>
          <w:rFonts w:hint="eastAsia"/>
        </w:rPr>
        <w:t xml:space="preserve">徒手治療操作指導書</w:t>
      </w:r>
    </w:p>
    <w:p>
      <w:pPr>
        <w:pStyle w:val="Compact"/>
        <w:numPr>
          <w:ilvl w:val="0"/>
          <w:numId w:val="1054"/>
        </w:numPr>
      </w:pPr>
      <w:r>
        <w:rPr>
          <w:rFonts w:hint="eastAsia"/>
          <w:b/>
          <w:bCs/>
        </w:rPr>
        <w:t xml:space="preserve">表單</w:t>
      </w:r>
      <w:r>
        <w:rPr>
          <w:rFonts w:hint="eastAsia"/>
        </w:rPr>
        <w:t xml:space="preserve">：</w:t>
      </w:r>
    </w:p>
    <w:p>
      <w:pPr>
        <w:pStyle w:val="Compact"/>
        <w:numPr>
          <w:ilvl w:val="1"/>
          <w:numId w:val="1057"/>
        </w:numPr>
      </w:pPr>
      <w:r>
        <w:t xml:space="preserve">PT-F007 </w:t>
      </w:r>
      <w:r>
        <w:rPr>
          <w:rFonts w:hint="eastAsia"/>
        </w:rPr>
        <w:t xml:space="preserve">物理治療評估表</w:t>
      </w:r>
    </w:p>
    <w:p>
      <w:pPr>
        <w:pStyle w:val="Compact"/>
        <w:numPr>
          <w:ilvl w:val="1"/>
          <w:numId w:val="1057"/>
        </w:numPr>
      </w:pPr>
      <w:r>
        <w:t xml:space="preserve">PT-F001 </w:t>
      </w:r>
      <w:r>
        <w:rPr>
          <w:rFonts w:hint="eastAsia"/>
        </w:rPr>
        <w:t xml:space="preserve">患者基本資料表</w:t>
      </w:r>
    </w:p>
    <w:p>
      <w:pPr>
        <w:pStyle w:val="Compact"/>
        <w:numPr>
          <w:ilvl w:val="1"/>
          <w:numId w:val="1057"/>
        </w:numPr>
      </w:pPr>
      <w:r>
        <w:t xml:space="preserve">PT-F003 </w:t>
      </w:r>
      <w:r>
        <w:rPr>
          <w:rFonts w:hint="eastAsia"/>
        </w:rPr>
        <w:t xml:space="preserve">治療記錄表</w:t>
      </w:r>
    </w:p>
    <w:bookmarkEnd w:id="35"/>
    <w:bookmarkEnd w:id="3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5">
    <w:abstractNumId w:val="991"/>
  </w:num>
  <w:num w:numId="1056">
    <w:abstractNumId w:val="991"/>
  </w:num>
  <w:num w:numId="105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2025-04-16T05:33:14Z</dcterms:created>
  <dcterms:modified xsi:type="dcterms:W3CDTF">2025-04-16T05:33:14Z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