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pt-i002-電子病歷操作指導書"/>
    <w:p>
      <w:pPr>
        <w:pStyle w:val="Heading1"/>
      </w:pPr>
      <w:r>
        <w:t xml:space="preserve">PT-I002 </w:t>
      </w:r>
      <w:r>
        <w:rPr>
          <w:rFonts w:hint="eastAsia"/>
        </w:rPr>
        <w:t xml:space="preserve">電子病歷操作指導書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電子病歷操作指導書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1f9dc98076324004060af36b6ea54d51e376a7e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r>
        <w:t xml:space="preserve">5.1</w:t>
      </w:r>
      <w:r>
        <w:t xml:space="preserve"> </w:t>
      </w:r>
      <w:hyperlink w:anchor="X449ba30e850d330be8c7062a823bee15e562671">
        <w:r>
          <w:rPr>
            <w:rStyle w:val="Hyperlink"/>
            <w:rFonts w:hint="eastAsia"/>
          </w:rPr>
          <w:t xml:space="preserve">系統登入與權限</w:t>
        </w:r>
      </w:hyperlink>
    </w:p>
    <w:p>
      <w:pPr>
        <w:pStyle w:val="Compact"/>
        <w:numPr>
          <w:ilvl w:val="1"/>
          <w:numId w:val="1002"/>
        </w:numPr>
      </w:pPr>
      <w:r>
        <w:t xml:space="preserve">5.2</w:t>
      </w:r>
      <w:r>
        <w:t xml:space="preserve"> </w:t>
      </w:r>
      <w:hyperlink w:anchor="Xf9acd535f429c9802a5c04f12a50ed4197c7e95">
        <w:r>
          <w:rPr>
            <w:rStyle w:val="Hyperlink"/>
            <w:rFonts w:hint="eastAsia"/>
          </w:rPr>
          <w:t xml:space="preserve">患者資料建立與查詢</w:t>
        </w:r>
      </w:hyperlink>
    </w:p>
    <w:p>
      <w:pPr>
        <w:pStyle w:val="Compact"/>
        <w:numPr>
          <w:ilvl w:val="1"/>
          <w:numId w:val="1002"/>
        </w:numPr>
      </w:pPr>
      <w:r>
        <w:t xml:space="preserve">5.3</w:t>
      </w:r>
      <w:r>
        <w:t xml:space="preserve"> </w:t>
      </w:r>
      <w:hyperlink w:anchor="X71674d1c89f241a405f64343def848cf571e11a">
        <w:r>
          <w:rPr>
            <w:rStyle w:val="Hyperlink"/>
            <w:rFonts w:hint="eastAsia"/>
          </w:rPr>
          <w:t xml:space="preserve">初診病歷記錄</w:t>
        </w:r>
      </w:hyperlink>
    </w:p>
    <w:p>
      <w:pPr>
        <w:pStyle w:val="Compact"/>
        <w:numPr>
          <w:ilvl w:val="1"/>
          <w:numId w:val="1002"/>
        </w:numPr>
      </w:pPr>
      <w:r>
        <w:t xml:space="preserve">5.4</w:t>
      </w:r>
      <w:r>
        <w:t xml:space="preserve"> </w:t>
      </w:r>
      <w:hyperlink w:anchor="Xc134b2298191384700186c5ad823e119c90d526">
        <w:r>
          <w:rPr>
            <w:rStyle w:val="Hyperlink"/>
            <w:rFonts w:hint="eastAsia"/>
          </w:rPr>
          <w:t xml:space="preserve">複診病歷記錄</w:t>
        </w:r>
      </w:hyperlink>
    </w:p>
    <w:p>
      <w:pPr>
        <w:pStyle w:val="Compact"/>
        <w:numPr>
          <w:ilvl w:val="1"/>
          <w:numId w:val="1002"/>
        </w:numPr>
      </w:pPr>
      <w:r>
        <w:t xml:space="preserve">5.5</w:t>
      </w:r>
      <w:r>
        <w:t xml:space="preserve"> </w:t>
      </w:r>
      <w:hyperlink w:anchor="X49ac247c273fd4e35dbcce3fd82e9e4ad68861e">
        <w:r>
          <w:rPr>
            <w:rStyle w:val="Hyperlink"/>
            <w:rFonts w:hint="eastAsia"/>
          </w:rPr>
          <w:t xml:space="preserve">治療計劃管理</w:t>
        </w:r>
      </w:hyperlink>
    </w:p>
    <w:p>
      <w:pPr>
        <w:pStyle w:val="Compact"/>
        <w:numPr>
          <w:ilvl w:val="1"/>
          <w:numId w:val="1002"/>
        </w:numPr>
      </w:pPr>
      <w:r>
        <w:t xml:space="preserve">5.6</w:t>
      </w:r>
      <w:r>
        <w:t xml:space="preserve"> </w:t>
      </w:r>
      <w:hyperlink w:anchor="Xddc234a53c4077353a96cb0493067bd8085806d">
        <w:r>
          <w:rPr>
            <w:rStyle w:val="Hyperlink"/>
            <w:rFonts w:hint="eastAsia"/>
          </w:rPr>
          <w:t xml:space="preserve">治療紀錄填寫</w:t>
        </w:r>
      </w:hyperlink>
    </w:p>
    <w:p>
      <w:pPr>
        <w:pStyle w:val="Compact"/>
        <w:numPr>
          <w:ilvl w:val="1"/>
          <w:numId w:val="1002"/>
        </w:numPr>
      </w:pPr>
      <w:r>
        <w:t xml:space="preserve">5.7</w:t>
      </w:r>
      <w:r>
        <w:t xml:space="preserve"> </w:t>
      </w:r>
      <w:hyperlink w:anchor="X85ba8ccb24d08a311359e0aa7840645c112f50e">
        <w:r>
          <w:rPr>
            <w:rStyle w:val="Hyperlink"/>
            <w:rFonts w:hint="eastAsia"/>
          </w:rPr>
          <w:t xml:space="preserve">病歷修改與補充</w:t>
        </w:r>
      </w:hyperlink>
    </w:p>
    <w:p>
      <w:pPr>
        <w:pStyle w:val="Compact"/>
        <w:numPr>
          <w:ilvl w:val="1"/>
          <w:numId w:val="1002"/>
        </w:numPr>
      </w:pPr>
      <w:r>
        <w:t xml:space="preserve">5.8</w:t>
      </w:r>
      <w:r>
        <w:t xml:space="preserve"> </w:t>
      </w:r>
      <w:hyperlink w:anchor="Xc5c7ae627db37f1262501b9c129cc54ebd2b369">
        <w:r>
          <w:rPr>
            <w:rStyle w:val="Hyperlink"/>
            <w:rFonts w:hint="eastAsia"/>
          </w:rPr>
          <w:t xml:space="preserve">病歷查閱與列印</w:t>
        </w:r>
      </w:hyperlink>
    </w:p>
    <w:p>
      <w:pPr>
        <w:pStyle w:val="Compact"/>
        <w:numPr>
          <w:ilvl w:val="1"/>
          <w:numId w:val="1002"/>
        </w:numPr>
      </w:pPr>
      <w:r>
        <w:t xml:space="preserve">5.9</w:t>
      </w:r>
      <w:r>
        <w:t xml:space="preserve"> </w:t>
      </w:r>
      <w:hyperlink w:anchor="Xeff788387518062572031be24e19d9ecd65e91b">
        <w:r>
          <w:rPr>
            <w:rStyle w:val="Hyperlink"/>
            <w:rFonts w:hint="eastAsia"/>
          </w:rPr>
          <w:t xml:space="preserve">數據分析與統計</w:t>
        </w:r>
      </w:hyperlink>
    </w:p>
    <w:p>
      <w:pPr>
        <w:pStyle w:val="Compact"/>
        <w:numPr>
          <w:ilvl w:val="1"/>
          <w:numId w:val="1002"/>
        </w:numPr>
      </w:pPr>
      <w:r>
        <w:t xml:space="preserve">5.10</w:t>
      </w:r>
      <w:r>
        <w:t xml:space="preserve"> </w:t>
      </w:r>
      <w:hyperlink w:anchor="Xc4956d3dc1d2dc0a67fb05f6f6d28b0b4755f1d">
        <w:r>
          <w:rPr>
            <w:rStyle w:val="Hyperlink"/>
            <w:rFonts w:hint="eastAsia"/>
          </w:rPr>
          <w:t xml:space="preserve">系統維護與資料備份</w:t>
        </w:r>
      </w:hyperlink>
    </w:p>
    <w:p>
      <w:pPr>
        <w:pStyle w:val="Compact"/>
        <w:numPr>
          <w:ilvl w:val="0"/>
          <w:numId w:val="1001"/>
        </w:numPr>
      </w:pPr>
      <w:hyperlink w:anchor="X7fc48fcf6d1f919986f154eaf3d6315e32fac58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X946c35572c8b3fdbc57830336d43de553f388af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建立電子病歷系統操作的標準流程，確保物理治療師能夠正確、高效地使用電子病歷系統記錄患者資料、評估結果、治療計劃和治療過程，保證電子病歷的完整性、安全性和可追溯性，提高臨床工作效率和醫療服務品質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本指導書適用於Ohealth物理治療系統內所有使用電子病歷系統的工作人員，包括物理治療師、行政人員和管理人員。</w:t>
      </w:r>
    </w:p>
    <w:bookmarkEnd w:id="22"/>
    <w:bookmarkStart w:id="27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負責本指導書的擬定、審核及更新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確保部門內所有相關人員熟悉並正確執行電子病歷系統操作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定期審核部門電子病歷品質，監督指導書的落實執行</w:t>
      </w:r>
    </w:p>
    <w:bookmarkEnd w:id="23"/>
    <w:bookmarkStart w:id="24" w:name="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負責按本指導書要求正確操作電子病歷系統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確保所記錄的病歷資料準確、完整、即時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遵守病歷保密原則，不擅自向無關人員透露患者資料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及時反饋系統使用過程中的問題與改進建議</w:t>
      </w:r>
    </w:p>
    <w:bookmarkEnd w:id="24"/>
    <w:bookmarkStart w:id="25" w:name="資訊部門人員"/>
    <w:p>
      <w:pPr>
        <w:pStyle w:val="Heading3"/>
      </w:pPr>
      <w:r>
        <w:t xml:space="preserve">3.3 </w:t>
      </w:r>
      <w:r>
        <w:rPr>
          <w:rFonts w:hint="eastAsia"/>
        </w:rPr>
        <w:t xml:space="preserve">資訊部門人員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負責電子病歷系統的技術支援與維護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確保系統的安全性和穩定性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定期進行系統備份，防止資料丟失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處理系統操作過程中遇到的技術問題</w:t>
      </w:r>
    </w:p>
    <w:bookmarkEnd w:id="25"/>
    <w:bookmarkStart w:id="26" w:name="品質管理人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定期審核電子病歷資料的完整性與準確性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監督電子病歷系統使用的規範性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協助改進電子病歷記錄的品質</w:t>
      </w:r>
    </w:p>
    <w:bookmarkEnd w:id="26"/>
    <w:bookmarkEnd w:id="27"/>
    <w:bookmarkStart w:id="32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8" w:name="電子病歷"/>
    <w:p>
      <w:pPr>
        <w:pStyle w:val="Heading3"/>
      </w:pPr>
      <w:r>
        <w:t xml:space="preserve">4.1 </w:t>
      </w:r>
      <w:r>
        <w:rPr>
          <w:rFonts w:hint="eastAsia"/>
        </w:rPr>
        <w:t xml:space="preserve">電子病歷</w:t>
      </w:r>
    </w:p>
    <w:p>
      <w:pPr>
        <w:pStyle w:val="FirstParagraph"/>
      </w:pPr>
      <w:r>
        <w:rPr>
          <w:rFonts w:hint="eastAsia"/>
        </w:rPr>
        <w:t xml:space="preserve">使用電子化方式記錄的患者診療資訊，包括患者基本資料、疾病診斷、評估結果、治療計劃、治療過程、治療成效等內容。</w:t>
      </w:r>
    </w:p>
    <w:bookmarkEnd w:id="28"/>
    <w:bookmarkStart w:id="29" w:name="使用者權限"/>
    <w:p>
      <w:pPr>
        <w:pStyle w:val="Heading3"/>
      </w:pPr>
      <w:r>
        <w:t xml:space="preserve">4.2 </w:t>
      </w:r>
      <w:r>
        <w:rPr>
          <w:rFonts w:hint="eastAsia"/>
        </w:rPr>
        <w:t xml:space="preserve">使用者權限</w:t>
      </w:r>
    </w:p>
    <w:p>
      <w:pPr>
        <w:pStyle w:val="FirstParagraph"/>
      </w:pPr>
      <w:r>
        <w:rPr>
          <w:rFonts w:hint="eastAsia"/>
        </w:rPr>
        <w:t xml:space="preserve">根據工作職責和操作需求，為不同使用者設定的電子病歷系統功能權限，確保系統安全和患者資料保密。</w:t>
      </w:r>
    </w:p>
    <w:bookmarkEnd w:id="29"/>
    <w:bookmarkStart w:id="30" w:name="系統日誌"/>
    <w:p>
      <w:pPr>
        <w:pStyle w:val="Heading3"/>
      </w:pPr>
      <w:r>
        <w:t xml:space="preserve">4.3 </w:t>
      </w:r>
      <w:r>
        <w:rPr>
          <w:rFonts w:hint="eastAsia"/>
        </w:rPr>
        <w:t xml:space="preserve">系統日誌</w:t>
      </w:r>
    </w:p>
    <w:p>
      <w:pPr>
        <w:pStyle w:val="FirstParagraph"/>
      </w:pPr>
      <w:r>
        <w:rPr>
          <w:rFonts w:hint="eastAsia"/>
        </w:rPr>
        <w:t xml:space="preserve">記錄使用者登入、操作和使用電子病歷系統的歷史記錄，用於系統監控和稽核。</w:t>
      </w:r>
    </w:p>
    <w:bookmarkEnd w:id="30"/>
    <w:bookmarkStart w:id="31" w:name="資料備份"/>
    <w:p>
      <w:pPr>
        <w:pStyle w:val="Heading3"/>
      </w:pPr>
      <w:r>
        <w:t xml:space="preserve">4.4 </w:t>
      </w:r>
      <w:r>
        <w:rPr>
          <w:rFonts w:hint="eastAsia"/>
        </w:rPr>
        <w:t xml:space="preserve">資料備份</w:t>
      </w:r>
    </w:p>
    <w:p>
      <w:pPr>
        <w:pStyle w:val="FirstParagraph"/>
      </w:pPr>
      <w:r>
        <w:rPr>
          <w:rFonts w:hint="eastAsia"/>
        </w:rPr>
        <w:t xml:space="preserve">定期將電子病歷系統中的資料複製到其他儲存媒體中，防止因系統故障或其他原因導致的資料丟失。</w:t>
      </w:r>
    </w:p>
    <w:bookmarkEnd w:id="31"/>
    <w:bookmarkEnd w:id="32"/>
    <w:bookmarkStart w:id="65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</w:p>
    <w:bookmarkStart w:id="36" w:name="系統登入與權限"/>
    <w:p>
      <w:pPr>
        <w:pStyle w:val="Heading3"/>
      </w:pPr>
      <w:r>
        <w:t xml:space="preserve">5.1 </w:t>
      </w:r>
      <w:r>
        <w:rPr>
          <w:rFonts w:hint="eastAsia"/>
        </w:rPr>
        <w:t xml:space="preserve">系統登入與權限</w:t>
      </w:r>
    </w:p>
    <w:bookmarkStart w:id="33" w:name="登入流程"/>
    <w:p>
      <w:pPr>
        <w:pStyle w:val="Heading4"/>
      </w:pPr>
      <w:r>
        <w:t xml:space="preserve">5.1.1 </w:t>
      </w:r>
      <w:r>
        <w:rPr>
          <w:rFonts w:hint="eastAsia"/>
        </w:rPr>
        <w:t xml:space="preserve">登入流程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開啟Ohealth電子病歷系統登入頁面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輸入個人使用者名稱和密碼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輸入驗證碼（如系統要求）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點擊「登入」按鈕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確認登入成功，進入系統主頁面</w:t>
      </w:r>
    </w:p>
    <w:bookmarkEnd w:id="33"/>
    <w:bookmarkStart w:id="34" w:name="密碼管理"/>
    <w:p>
      <w:pPr>
        <w:pStyle w:val="Heading4"/>
      </w:pPr>
      <w:r>
        <w:t xml:space="preserve">5.1.2 </w:t>
      </w:r>
      <w:r>
        <w:rPr>
          <w:rFonts w:hint="eastAsia"/>
        </w:rPr>
        <w:t xml:space="preserve">密碼管理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初次登入系統時，必須修改預設密碼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密碼需包含字母、數字和特殊符號，長度不少於8位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密碼應每90天更換一次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禁止與他人共享使用者帳號和密碼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如遺忘密碼，需聯繫系統管理員重置</w:t>
      </w:r>
    </w:p>
    <w:bookmarkEnd w:id="34"/>
    <w:bookmarkStart w:id="35" w:name="權限設定"/>
    <w:p>
      <w:pPr>
        <w:pStyle w:val="Heading4"/>
      </w:pPr>
      <w:r>
        <w:t xml:space="preserve">5.1.3 </w:t>
      </w:r>
      <w:r>
        <w:rPr>
          <w:rFonts w:hint="eastAsia"/>
        </w:rPr>
        <w:t xml:space="preserve">權限設定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部門主管具有查看、編輯、審核所有部門病歷的權限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物理治療師具有創建、查看、編輯自己負責患者病歷的權限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行政人員具有限定的查詢和統計功能權限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任何權限變更需提交申請並經部門主管批准</w:t>
      </w:r>
    </w:p>
    <w:bookmarkEnd w:id="35"/>
    <w:bookmarkEnd w:id="36"/>
    <w:bookmarkStart w:id="40" w:name="患者資料建立與查詢"/>
    <w:p>
      <w:pPr>
        <w:pStyle w:val="Heading3"/>
      </w:pPr>
      <w:r>
        <w:t xml:space="preserve">5.2 </w:t>
      </w:r>
      <w:r>
        <w:rPr>
          <w:rFonts w:hint="eastAsia"/>
        </w:rPr>
        <w:t xml:space="preserve">患者資料建立與查詢</w:t>
      </w:r>
    </w:p>
    <w:bookmarkStart w:id="37" w:name="新患者資料建立"/>
    <w:p>
      <w:pPr>
        <w:pStyle w:val="Heading4"/>
      </w:pPr>
      <w:r>
        <w:t xml:space="preserve">5.2.1 </w:t>
      </w:r>
      <w:r>
        <w:rPr>
          <w:rFonts w:hint="eastAsia"/>
        </w:rPr>
        <w:t xml:space="preserve">新患者資料建立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點擊系統首頁「新增患者」按鈕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填寫患者基本資料表(PT-F001)相關欄位，包括姓名、性別、出生日期、聯絡方式等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填寫保險資訊和緊急聯絡人資訊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上傳轉診單和影像學資料（如有）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點擊「儲存」完成患者建檔</w:t>
      </w:r>
    </w:p>
    <w:bookmarkEnd w:id="37"/>
    <w:bookmarkStart w:id="38" w:name="患者資料查詢"/>
    <w:p>
      <w:pPr>
        <w:pStyle w:val="Heading4"/>
      </w:pPr>
      <w:r>
        <w:t xml:space="preserve">5.2.2 </w:t>
      </w:r>
      <w:r>
        <w:rPr>
          <w:rFonts w:hint="eastAsia"/>
        </w:rPr>
        <w:t xml:space="preserve">患者資料查詢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在系統首頁的搜尋欄輸入患者姓名、病歷號或身份證號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點擊「搜尋」按鈕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在搜尋結果列表中選擇目標患者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點擊患者姓名進入其電子病歷</w:t>
      </w:r>
    </w:p>
    <w:bookmarkEnd w:id="38"/>
    <w:bookmarkStart w:id="39" w:name="患者資料更新"/>
    <w:p>
      <w:pPr>
        <w:pStyle w:val="Heading4"/>
      </w:pPr>
      <w:r>
        <w:t xml:space="preserve">5.2.3 </w:t>
      </w:r>
      <w:r>
        <w:rPr>
          <w:rFonts w:hint="eastAsia"/>
        </w:rPr>
        <w:t xml:space="preserve">患者資料更新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進入患者電子病歷後，點擊「基本資料」頁籤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點擊「編輯」按鈕修改相關資訊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完成修改後點擊「儲存」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系統自動記錄修改人員和時間</w:t>
      </w:r>
    </w:p>
    <w:bookmarkEnd w:id="39"/>
    <w:bookmarkEnd w:id="40"/>
    <w:bookmarkStart w:id="43" w:name="初診病歷記錄"/>
    <w:p>
      <w:pPr>
        <w:pStyle w:val="Heading3"/>
      </w:pPr>
      <w:r>
        <w:t xml:space="preserve">5.3 </w:t>
      </w:r>
      <w:r>
        <w:rPr>
          <w:rFonts w:hint="eastAsia"/>
        </w:rPr>
        <w:t xml:space="preserve">初診病歷記錄</w:t>
      </w:r>
    </w:p>
    <w:bookmarkStart w:id="41" w:name="初診評估記錄填寫"/>
    <w:p>
      <w:pPr>
        <w:pStyle w:val="Heading4"/>
      </w:pPr>
      <w:r>
        <w:t xml:space="preserve">5.3.1 </w:t>
      </w:r>
      <w:r>
        <w:rPr>
          <w:rFonts w:hint="eastAsia"/>
        </w:rPr>
        <w:t xml:space="preserve">初診評估記錄填寫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在患者電子病歷中點擊「新增記錄」，選擇「初診評估」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按照物理治療評估表(PT-F007)的格式填寫相關資訊：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主訴與病史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評估項目與結果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臨床診斷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治療目標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初步治療計劃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上傳相關檢查結果和圖片（如有）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點擊「儲存」按鈕</w:t>
      </w:r>
    </w:p>
    <w:bookmarkEnd w:id="41"/>
    <w:bookmarkStart w:id="42" w:name="治療計劃建立"/>
    <w:p>
      <w:pPr>
        <w:pStyle w:val="Heading4"/>
      </w:pPr>
      <w:r>
        <w:t xml:space="preserve">5.3.2 </w:t>
      </w:r>
      <w:r>
        <w:rPr>
          <w:rFonts w:hint="eastAsia"/>
        </w:rPr>
        <w:t xml:space="preserve">治療計劃建立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在完成初診評估後，點擊「制定治療計劃」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參照治療計劃表(PT-F002)格式填寫：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短期、中期和長期治療目標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治療方法和頻率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預計療程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家庭訓練計劃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點擊「儲存」並選擇是否列印給患者</w:t>
      </w:r>
    </w:p>
    <w:bookmarkEnd w:id="42"/>
    <w:bookmarkEnd w:id="43"/>
    <w:bookmarkStart w:id="46" w:name="複診病歷記錄"/>
    <w:p>
      <w:pPr>
        <w:pStyle w:val="Heading3"/>
      </w:pPr>
      <w:r>
        <w:t xml:space="preserve">5.4 </w:t>
      </w:r>
      <w:r>
        <w:rPr>
          <w:rFonts w:hint="eastAsia"/>
        </w:rPr>
        <w:t xml:space="preserve">複診病歷記錄</w:t>
      </w:r>
    </w:p>
    <w:bookmarkStart w:id="44" w:name="複診記錄填寫"/>
    <w:p>
      <w:pPr>
        <w:pStyle w:val="Heading4"/>
      </w:pPr>
      <w:r>
        <w:t xml:space="preserve">5.4.1 </w:t>
      </w:r>
      <w:r>
        <w:rPr>
          <w:rFonts w:hint="eastAsia"/>
        </w:rPr>
        <w:t xml:space="preserve">複診記錄填寫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在患者電子病歷中點擊「新增記錄」，選擇「複診記錄」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根據治療記錄表(PT-F003)或治療紀錄表(PT-F004)格式填寫：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療程次數和日期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患者主訴變化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治療前評估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本次治療內容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患者反應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治療效果評估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點擊「儲存」完成記錄</w:t>
      </w:r>
    </w:p>
    <w:bookmarkEnd w:id="44"/>
    <w:bookmarkStart w:id="45" w:name="治療計劃調整"/>
    <w:p>
      <w:pPr>
        <w:pStyle w:val="Heading4"/>
      </w:pPr>
      <w:r>
        <w:t xml:space="preserve">5.4.2 </w:t>
      </w:r>
      <w:r>
        <w:rPr>
          <w:rFonts w:hint="eastAsia"/>
        </w:rPr>
        <w:t xml:space="preserve">治療計劃調整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如需調整治療計劃，點擊「治療計劃」頁籤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點擊「計劃調整」按鈕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填寫調整原因和調整內容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點擊「儲存」，系統記錄調整人員和時間</w:t>
      </w:r>
    </w:p>
    <w:bookmarkEnd w:id="45"/>
    <w:bookmarkEnd w:id="46"/>
    <w:bookmarkStart w:id="49" w:name="治療計劃管理"/>
    <w:p>
      <w:pPr>
        <w:pStyle w:val="Heading3"/>
      </w:pPr>
      <w:r>
        <w:t xml:space="preserve">5.5 </w:t>
      </w:r>
      <w:r>
        <w:rPr>
          <w:rFonts w:hint="eastAsia"/>
        </w:rPr>
        <w:t xml:space="preserve">治療計劃管理</w:t>
      </w:r>
    </w:p>
    <w:bookmarkStart w:id="47" w:name="計劃查看與進度追蹤"/>
    <w:p>
      <w:pPr>
        <w:pStyle w:val="Heading4"/>
      </w:pPr>
      <w:r>
        <w:t xml:space="preserve">5.5.1 </w:t>
      </w:r>
      <w:r>
        <w:rPr>
          <w:rFonts w:hint="eastAsia"/>
        </w:rPr>
        <w:t xml:space="preserve">計劃查看與進度追蹤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在患者電子病歷中點擊「治療計劃」頁籤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查看當前有效的治療計劃和歷史計劃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點擊「進度追蹤」查看治療目標達成情況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使用進度條或圖表方式檢視治療效果</w:t>
      </w:r>
    </w:p>
    <w:bookmarkEnd w:id="47"/>
    <w:bookmarkStart w:id="48" w:name="計劃延續申請"/>
    <w:p>
      <w:pPr>
        <w:pStyle w:val="Heading4"/>
      </w:pPr>
      <w:r>
        <w:t xml:space="preserve">5.5.2 </w:t>
      </w:r>
      <w:r>
        <w:rPr>
          <w:rFonts w:hint="eastAsia"/>
        </w:rPr>
        <w:t xml:space="preserve">計劃延續申請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當現有計劃接近完成時，點擊「申請延續治療」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填寫延續原因、新增治療次數和調整後的治療目標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上傳必要的佐證資料（如評估結果）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提交審核</w:t>
      </w:r>
    </w:p>
    <w:bookmarkEnd w:id="48"/>
    <w:bookmarkEnd w:id="49"/>
    <w:bookmarkStart w:id="52" w:name="治療紀錄填寫"/>
    <w:p>
      <w:pPr>
        <w:pStyle w:val="Heading3"/>
      </w:pPr>
      <w:r>
        <w:t xml:space="preserve">5.6 </w:t>
      </w:r>
      <w:r>
        <w:rPr>
          <w:rFonts w:hint="eastAsia"/>
        </w:rPr>
        <w:t xml:space="preserve">治療紀錄填寫</w:t>
      </w:r>
    </w:p>
    <w:bookmarkStart w:id="50" w:name="治療紀錄模板選擇"/>
    <w:p>
      <w:pPr>
        <w:pStyle w:val="Heading4"/>
      </w:pPr>
      <w:r>
        <w:t xml:space="preserve">5.6.1 </w:t>
      </w:r>
      <w:r>
        <w:rPr>
          <w:rFonts w:hint="eastAsia"/>
        </w:rPr>
        <w:t xml:space="preserve">治療紀錄模板選擇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在患者電子病歷中點擊「新增記錄」，選擇「治療紀錄」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根據治療內容選擇相應模板：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徒手治療記錄模板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運動治療記錄模板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物理因子治療記錄模板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綜合治療記錄模板</w:t>
      </w:r>
    </w:p>
    <w:bookmarkEnd w:id="50"/>
    <w:bookmarkStart w:id="51" w:name="紀錄填寫要點"/>
    <w:p>
      <w:pPr>
        <w:pStyle w:val="Heading4"/>
      </w:pPr>
      <w:r>
        <w:t xml:space="preserve">5.6.2 </w:t>
      </w:r>
      <w:r>
        <w:rPr>
          <w:rFonts w:hint="eastAsia"/>
        </w:rPr>
        <w:t xml:space="preserve">紀錄填寫要點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按照選定模板填寫治療內容，包括：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治療項目、部位、參數設定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治療時間、療程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患者反應和治療效果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上傳治療前後對比照片（如適用）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記錄患者回饋和主觀感受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點擊「儲存」完成記錄</w:t>
      </w:r>
    </w:p>
    <w:bookmarkEnd w:id="51"/>
    <w:bookmarkEnd w:id="52"/>
    <w:bookmarkStart w:id="55" w:name="病歷修改與補充"/>
    <w:p>
      <w:pPr>
        <w:pStyle w:val="Heading3"/>
      </w:pPr>
      <w:r>
        <w:t xml:space="preserve">5.7 </w:t>
      </w:r>
      <w:r>
        <w:rPr>
          <w:rFonts w:hint="eastAsia"/>
        </w:rPr>
        <w:t xml:space="preserve">病歷修改與補充</w:t>
      </w:r>
    </w:p>
    <w:bookmarkStart w:id="53" w:name="病歷修改流程"/>
    <w:p>
      <w:pPr>
        <w:pStyle w:val="Heading4"/>
      </w:pPr>
      <w:r>
        <w:t xml:space="preserve">5.7.1 </w:t>
      </w:r>
      <w:r>
        <w:rPr>
          <w:rFonts w:hint="eastAsia"/>
        </w:rPr>
        <w:t xml:space="preserve">病歷修改流程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找到需修改的病歷記錄，點擊「修改」按鈕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系統自動記錄原始內容並標記為待修改狀態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進行必要的修改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在「修改原因」欄位中填寫修改理由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點擊「提交修改」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修改將由部門主管審核</w:t>
      </w:r>
    </w:p>
    <w:bookmarkEnd w:id="53"/>
    <w:bookmarkStart w:id="54" w:name="病歷補充記錄"/>
    <w:p>
      <w:pPr>
        <w:pStyle w:val="Heading4"/>
      </w:pPr>
      <w:r>
        <w:t xml:space="preserve">5.7.2 </w:t>
      </w:r>
      <w:r>
        <w:rPr>
          <w:rFonts w:hint="eastAsia"/>
        </w:rPr>
        <w:t xml:space="preserve">病歷補充記錄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找到需補充的病歷記錄，點擊「補充記錄」按鈕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選擇補充類型（如檢查結果、患者新回饋等）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填寫補充內容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點擊「儲存」，系統標記為原始記錄的補充內容</w:t>
      </w:r>
    </w:p>
    <w:bookmarkEnd w:id="54"/>
    <w:bookmarkEnd w:id="55"/>
    <w:bookmarkStart w:id="58" w:name="病歷查閱與列印"/>
    <w:p>
      <w:pPr>
        <w:pStyle w:val="Heading3"/>
      </w:pPr>
      <w:r>
        <w:t xml:space="preserve">5.8 </w:t>
      </w:r>
      <w:r>
        <w:rPr>
          <w:rFonts w:hint="eastAsia"/>
        </w:rPr>
        <w:t xml:space="preserve">病歷查閱與列印</w:t>
      </w:r>
    </w:p>
    <w:bookmarkStart w:id="56" w:name="病歷查閱"/>
    <w:p>
      <w:pPr>
        <w:pStyle w:val="Heading4"/>
      </w:pPr>
      <w:r>
        <w:t xml:space="preserve">5.8.1 </w:t>
      </w:r>
      <w:r>
        <w:rPr>
          <w:rFonts w:hint="eastAsia"/>
        </w:rPr>
        <w:t xml:space="preserve">病歷查閱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在患者電子病歷中點擊「病歷總覽」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使用日期範圍、記錄類型等條件篩選記錄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點擊特定記錄查看詳情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使用「時間軸」功能查看患者治療歷程</w:t>
      </w:r>
    </w:p>
    <w:bookmarkEnd w:id="56"/>
    <w:bookmarkStart w:id="57" w:name="病歷列印"/>
    <w:p>
      <w:pPr>
        <w:pStyle w:val="Heading4"/>
      </w:pPr>
      <w:r>
        <w:t xml:space="preserve">5.8.2 </w:t>
      </w:r>
      <w:r>
        <w:rPr>
          <w:rFonts w:hint="eastAsia"/>
        </w:rPr>
        <w:t xml:space="preserve">病歷列印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選擇需要列印的病歷記錄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點擊「列印」按鈕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在預覽頁面確認內容無誤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選擇列印選項（如保密水印、頁數等）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點擊「確認列印」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系統記錄列印操作，包括列印人員、時間和內容</w:t>
      </w:r>
    </w:p>
    <w:bookmarkEnd w:id="57"/>
    <w:bookmarkEnd w:id="58"/>
    <w:bookmarkStart w:id="61" w:name="數據分析與統計"/>
    <w:p>
      <w:pPr>
        <w:pStyle w:val="Heading3"/>
      </w:pPr>
      <w:r>
        <w:t xml:space="preserve">5.9 </w:t>
      </w:r>
      <w:r>
        <w:rPr>
          <w:rFonts w:hint="eastAsia"/>
        </w:rPr>
        <w:t xml:space="preserve">數據分析與統計</w:t>
      </w:r>
    </w:p>
    <w:bookmarkStart w:id="59" w:name="患者數據分析"/>
    <w:p>
      <w:pPr>
        <w:pStyle w:val="Heading4"/>
      </w:pPr>
      <w:r>
        <w:t xml:space="preserve">5.9.1 </w:t>
      </w:r>
      <w:r>
        <w:rPr>
          <w:rFonts w:hint="eastAsia"/>
        </w:rPr>
        <w:t xml:space="preserve">患者數據分析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點擊「數據分析」功能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選擇分析目標患者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選擇分析指標（如疼痛評分、關節活動度等）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選擇時間範圍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系統生成數據圖表，顯示患者治療效果變化</w:t>
      </w:r>
    </w:p>
    <w:bookmarkEnd w:id="59"/>
    <w:bookmarkStart w:id="60" w:name="臨床統計報表"/>
    <w:p>
      <w:pPr>
        <w:pStyle w:val="Heading4"/>
      </w:pPr>
      <w:r>
        <w:t xml:space="preserve">5.9.2 </w:t>
      </w:r>
      <w:r>
        <w:rPr>
          <w:rFonts w:hint="eastAsia"/>
        </w:rPr>
        <w:t xml:space="preserve">臨床統計報表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點擊「統計報表」功能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選擇報表類型（如診斷分布、治療計劃執行率等）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設定統計時間範圍和條件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點擊「生成報表」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查看或導出統計結果</w:t>
      </w:r>
    </w:p>
    <w:bookmarkEnd w:id="60"/>
    <w:bookmarkEnd w:id="61"/>
    <w:bookmarkStart w:id="64" w:name="系統維護與資料備份"/>
    <w:p>
      <w:pPr>
        <w:pStyle w:val="Heading3"/>
      </w:pPr>
      <w:r>
        <w:t xml:space="preserve">5.10 </w:t>
      </w:r>
      <w:r>
        <w:rPr>
          <w:rFonts w:hint="eastAsia"/>
        </w:rPr>
        <w:t xml:space="preserve">系統維護與資料備份</w:t>
      </w:r>
    </w:p>
    <w:bookmarkStart w:id="62" w:name="日常維護操作"/>
    <w:p>
      <w:pPr>
        <w:pStyle w:val="Heading4"/>
      </w:pPr>
      <w:r>
        <w:t xml:space="preserve">5.10.1 </w:t>
      </w:r>
      <w:r>
        <w:rPr>
          <w:rFonts w:hint="eastAsia"/>
        </w:rPr>
        <w:t xml:space="preserve">日常維護操作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每次使用完畢後正確登出系統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定期清理暫存檔案和瀏覽器緩存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如發現系統異常，記錄問題現象並及時報告資訊部門</w:t>
      </w:r>
    </w:p>
    <w:bookmarkEnd w:id="62"/>
    <w:bookmarkStart w:id="63" w:name="資料備份與恢復"/>
    <w:p>
      <w:pPr>
        <w:pStyle w:val="Heading4"/>
      </w:pPr>
      <w:r>
        <w:t xml:space="preserve">5.10.2 </w:t>
      </w:r>
      <w:r>
        <w:rPr>
          <w:rFonts w:hint="eastAsia"/>
        </w:rPr>
        <w:t xml:space="preserve">資料備份與恢復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系統每日自動執行資料備份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物理治療師可通過「資料備份」功能手動備份重要記錄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如需恢復資料，聯繫資訊部門提出申請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提供需恢復資料的詳細資訊，包括患者、日期等</w:t>
      </w:r>
    </w:p>
    <w:bookmarkEnd w:id="63"/>
    <w:bookmarkEnd w:id="64"/>
    <w:bookmarkEnd w:id="65"/>
    <w:bookmarkStart w:id="69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</w:p>
    <w:bookmarkStart w:id="66" w:name="電子病歷保密與安全"/>
    <w:p>
      <w:pPr>
        <w:pStyle w:val="Heading3"/>
      </w:pPr>
      <w:r>
        <w:t xml:space="preserve">6.1 </w:t>
      </w:r>
      <w:r>
        <w:rPr>
          <w:rFonts w:hint="eastAsia"/>
        </w:rPr>
        <w:t xml:space="preserve">電子病歷保密與安全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嚴格保守患者隱私，未經授權不得查閱、複製或外傳病歷資料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離開座位時必須鎖定電腦螢幕或登出系統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禁止在公共場所或非授權環境下使用系統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禁止將登入資訊交予他人使用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發現可疑操作或安全隱患應立即報告</w:t>
      </w:r>
    </w:p>
    <w:bookmarkEnd w:id="66"/>
    <w:bookmarkStart w:id="67" w:name="病歷記錄規範"/>
    <w:p>
      <w:pPr>
        <w:pStyle w:val="Heading3"/>
      </w:pPr>
      <w:r>
        <w:t xml:space="preserve">6.2 </w:t>
      </w:r>
      <w:r>
        <w:rPr>
          <w:rFonts w:hint="eastAsia"/>
        </w:rPr>
        <w:t xml:space="preserve">病歷記錄規範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所有記錄必須客觀、真實、完整、及時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使用標準化術語和格式記錄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禁止使用不當簡寫或個人自創表達方式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避免主觀臆斷，以事實和臨床發現為依據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特殊情況和異常反應必須詳細記錄</w:t>
      </w:r>
    </w:p>
    <w:bookmarkEnd w:id="67"/>
    <w:bookmarkStart w:id="68" w:name="系統問題處理"/>
    <w:p>
      <w:pPr>
        <w:pStyle w:val="Heading3"/>
      </w:pPr>
      <w:r>
        <w:t xml:space="preserve">6.3 </w:t>
      </w:r>
      <w:r>
        <w:rPr>
          <w:rFonts w:hint="eastAsia"/>
        </w:rPr>
        <w:t xml:space="preserve">系統問題處理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遇到系統故障時保持冷靜，不要隨意關閉或重啟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記錄故障現象和操作步驟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及時聯繫資訊部門尋求協助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系統恢復後，確認資料完整性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定期參加系統操作培訓，更新操作技能</w:t>
      </w:r>
    </w:p>
    <w:bookmarkEnd w:id="68"/>
    <w:bookmarkEnd w:id="69"/>
    <w:bookmarkStart w:id="74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</w:p>
    <w:bookmarkStart w:id="70" w:name="上階文件"/>
    <w:p>
      <w:pPr>
        <w:pStyle w:val="Heading3"/>
      </w:pPr>
      <w:r>
        <w:t xml:space="preserve">7.1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QM-P001-文件控制程序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PT-P010-病歷管理程序</w:t>
      </w:r>
    </w:p>
    <w:bookmarkEnd w:id="70"/>
    <w:bookmarkStart w:id="71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PT-I001-肌肉骨骼評估指導書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PT-I003-徒手治療操作指導書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PT-I004-運動治療指導書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PT-I005-物理因子治療操作指導書</w:t>
      </w:r>
    </w:p>
    <w:bookmarkEnd w:id="71"/>
    <w:bookmarkStart w:id="72" w:name="下階文件"/>
    <w:p>
      <w:pPr>
        <w:pStyle w:val="Heading3"/>
      </w:pPr>
      <w:r>
        <w:t xml:space="preserve">7.3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PT-F001-患者基本資料表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PT-F002-治療計劃表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PT-F003-治療記錄表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PT-F004-治療紀錄表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PT-F007-物理治療評估表</w:t>
      </w:r>
    </w:p>
    <w:bookmarkEnd w:id="72"/>
    <w:bookmarkStart w:id="73" w:name="附件"/>
    <w:p>
      <w:pPr>
        <w:pStyle w:val="Heading3"/>
      </w:pPr>
      <w:r>
        <w:t xml:space="preserve">7.4 </w:t>
      </w:r>
      <w:r>
        <w:rPr>
          <w:rFonts w:hint="eastAsia"/>
        </w:rPr>
        <w:t xml:space="preserve">附件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附件一：電子病歷系統操作流程圖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附件二：常見問題與解決方案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附件三：系統錯誤代碼對照表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2025-04-16T05:33:14Z</dcterms:created>
  <dcterms:modified xsi:type="dcterms:W3CDTF">2025-04-16T05:33:14Z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