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pt-i005-物理因子治療操作指導書"/>
    <w:p>
      <w:pPr>
        <w:pStyle w:val="Heading1"/>
      </w:pPr>
      <w:r>
        <w:t xml:space="preserve">PT-I005 </w:t>
      </w:r>
      <w:r>
        <w:rPr>
          <w:rFonts w:hint="eastAsia"/>
        </w:rPr>
        <w:t xml:space="preserve">物理因子治療操作指導書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PT-I005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物理因子治療操作指導書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操作方法">
        <w:r>
          <w:rPr>
            <w:rStyle w:val="Hyperlink"/>
            <w:rFonts w:hint="eastAsia"/>
          </w:rPr>
          <w:t xml:space="preserve">操作方法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超音波治療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電療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熱療與冷療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雷射治療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震波治療</w:t>
      </w:r>
    </w:p>
    <w:p>
      <w:pPr>
        <w:pStyle w:val="Compact"/>
        <w:numPr>
          <w:ilvl w:val="0"/>
          <w:numId w:val="1001"/>
        </w:numPr>
      </w:pPr>
      <w:hyperlink w:anchor="注意事項">
        <w:r>
          <w:rPr>
            <w:rStyle w:val="Hyperlink"/>
            <w:rFonts w:hint="eastAsia"/>
          </w:rPr>
          <w:t xml:space="preserve">注意事項</w:t>
        </w:r>
      </w:hyperlink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本指導書旨在規範物理因子治療設備的操作流程，確保治療師能夠安全、有效地應用各類物理因子設備進行治療，提高治療品質，降低治療風險。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本指導書適用於Ohealth物理治療系統所有院所進行物理因子治療時的設備操作，包括但不限於超音波治療、電療、熱療、冷療、雷射治療及震波治療等。</w:t>
      </w:r>
    </w:p>
    <w:bookmarkEnd w:id="22"/>
    <w:bookmarkStart w:id="27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監督本指導書的實施與執行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確保所有治療師接受適當的設備操作培訓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定期審查設備操作程序的適當性與有效性</w:t>
      </w:r>
    </w:p>
    <w:bookmarkEnd w:id="23"/>
    <w:bookmarkStart w:id="24" w:name="物理治療師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嚴格按照本指導書的規定操作物理因子治療設備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根據患者的情況與治療計劃選擇適當的物理因子治療模式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評估治療過程中的反應並適時調整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記錄治療參數與患者反應</w:t>
      </w:r>
    </w:p>
    <w:bookmarkEnd w:id="24"/>
    <w:bookmarkStart w:id="25" w:name="品質管理專員"/>
    <w:p>
      <w:pPr>
        <w:pStyle w:val="Heading3"/>
      </w:pPr>
      <w:r>
        <w:t xml:space="preserve">3.3 </w:t>
      </w:r>
      <w:r>
        <w:rPr>
          <w:rFonts w:hint="eastAsia"/>
        </w:rPr>
        <w:t xml:space="preserve">品質管理專員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協助審核本指導書的內容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監督指導書的執行情況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收集與分析設備操作相關的問題與改善建議</w:t>
      </w:r>
    </w:p>
    <w:bookmarkEnd w:id="25"/>
    <w:bookmarkStart w:id="26" w:name="庶務人員"/>
    <w:p>
      <w:pPr>
        <w:pStyle w:val="Heading3"/>
      </w:pPr>
      <w:r>
        <w:t xml:space="preserve">3.4 </w:t>
      </w:r>
      <w:r>
        <w:rPr>
          <w:rFonts w:hint="eastAsia"/>
        </w:rPr>
        <w:t xml:space="preserve">庶務人員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協助設備的日常維護與清潔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確保治療環境的整潔與安全</w:t>
      </w:r>
    </w:p>
    <w:bookmarkEnd w:id="26"/>
    <w:bookmarkEnd w:id="27"/>
    <w:bookmarkStart w:id="35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8" w:name="物理因子治療"/>
    <w:p>
      <w:pPr>
        <w:pStyle w:val="Heading3"/>
      </w:pPr>
      <w:r>
        <w:t xml:space="preserve">4.1 </w:t>
      </w:r>
      <w:r>
        <w:rPr>
          <w:rFonts w:hint="eastAsia"/>
        </w:rPr>
        <w:t xml:space="preserve">物理因子治療</w:t>
      </w:r>
    </w:p>
    <w:p>
      <w:pPr>
        <w:pStyle w:val="FirstParagraph"/>
      </w:pPr>
      <w:r>
        <w:rPr>
          <w:rFonts w:hint="eastAsia"/>
        </w:rPr>
        <w:t xml:space="preserve">利用各種物理能量如熱能、聲能、電能、光能等外部物理刺激對人體產生治療效果的方法，包括熱療法、電療法、聲療法、光療法等。</w:t>
      </w:r>
    </w:p>
    <w:bookmarkEnd w:id="28"/>
    <w:bookmarkStart w:id="29" w:name="超音波治療"/>
    <w:p>
      <w:pPr>
        <w:pStyle w:val="Heading3"/>
      </w:pPr>
      <w:r>
        <w:t xml:space="preserve">4.2 </w:t>
      </w:r>
      <w:r>
        <w:rPr>
          <w:rFonts w:hint="eastAsia"/>
        </w:rPr>
        <w:t xml:space="preserve">超音波治療</w:t>
      </w:r>
    </w:p>
    <w:p>
      <w:pPr>
        <w:pStyle w:val="FirstParagraph"/>
      </w:pPr>
      <w:r>
        <w:rPr>
          <w:rFonts w:hint="eastAsia"/>
        </w:rPr>
        <w:t xml:space="preserve">利用超音波的機械振動作用於人體組織，產生深部熱效應和非熱效應，達到緩解疼痛、促進組織修復等目的的治療方法。</w:t>
      </w:r>
    </w:p>
    <w:bookmarkEnd w:id="29"/>
    <w:bookmarkStart w:id="30" w:name="電療"/>
    <w:p>
      <w:pPr>
        <w:pStyle w:val="Heading3"/>
      </w:pPr>
      <w:r>
        <w:t xml:space="preserve">4.3 </w:t>
      </w:r>
      <w:r>
        <w:rPr>
          <w:rFonts w:hint="eastAsia"/>
        </w:rPr>
        <w:t xml:space="preserve">電療</w:t>
      </w:r>
    </w:p>
    <w:p>
      <w:pPr>
        <w:pStyle w:val="FirstParagraph"/>
      </w:pPr>
      <w:r>
        <w:rPr>
          <w:rFonts w:hint="eastAsia"/>
        </w:rPr>
        <w:t xml:space="preserve">利用不同頻率、波形的電流刺激神經和肌肉，達到鎮痛、改善血液循環、促進組織癒合和肌肉收縮等目的的治療方法。</w:t>
      </w:r>
    </w:p>
    <w:bookmarkEnd w:id="30"/>
    <w:bookmarkStart w:id="31" w:name="熱療"/>
    <w:p>
      <w:pPr>
        <w:pStyle w:val="Heading3"/>
      </w:pPr>
      <w:r>
        <w:t xml:space="preserve">4.4 </w:t>
      </w:r>
      <w:r>
        <w:rPr>
          <w:rFonts w:hint="eastAsia"/>
        </w:rPr>
        <w:t xml:space="preserve">熱療</w:t>
      </w:r>
    </w:p>
    <w:p>
      <w:pPr>
        <w:pStyle w:val="FirstParagraph"/>
      </w:pPr>
      <w:r>
        <w:rPr>
          <w:rFonts w:hint="eastAsia"/>
        </w:rPr>
        <w:t xml:space="preserve">應用熱能（通常溫度在40℃以上）對人體組織進行治療，以促進血液循環、放鬆肌肉、減輕疼痛的方法。</w:t>
      </w:r>
    </w:p>
    <w:bookmarkEnd w:id="31"/>
    <w:bookmarkStart w:id="32" w:name="冷療"/>
    <w:p>
      <w:pPr>
        <w:pStyle w:val="Heading3"/>
      </w:pPr>
      <w:r>
        <w:t xml:space="preserve">4.5 </w:t>
      </w:r>
      <w:r>
        <w:rPr>
          <w:rFonts w:hint="eastAsia"/>
        </w:rPr>
        <w:t xml:space="preserve">冷療</w:t>
      </w:r>
    </w:p>
    <w:p>
      <w:pPr>
        <w:pStyle w:val="FirstParagraph"/>
      </w:pPr>
      <w:r>
        <w:rPr>
          <w:rFonts w:hint="eastAsia"/>
        </w:rPr>
        <w:t xml:space="preserve">應用低溫（通常在18℃以下）對人體組織進行治療，以減輕急性炎症、控制水腫和緩解疼痛的方法。</w:t>
      </w:r>
    </w:p>
    <w:bookmarkEnd w:id="32"/>
    <w:bookmarkStart w:id="33" w:name="雷射治療"/>
    <w:p>
      <w:pPr>
        <w:pStyle w:val="Heading3"/>
      </w:pPr>
      <w:r>
        <w:t xml:space="preserve">4.6 </w:t>
      </w:r>
      <w:r>
        <w:rPr>
          <w:rFonts w:hint="eastAsia"/>
        </w:rPr>
        <w:t xml:space="preserve">雷射治療</w:t>
      </w:r>
    </w:p>
    <w:p>
      <w:pPr>
        <w:pStyle w:val="FirstParagraph"/>
      </w:pPr>
      <w:r>
        <w:rPr>
          <w:rFonts w:hint="eastAsia"/>
        </w:rPr>
        <w:t xml:space="preserve">利用特定波長的雷射光能量滲透組織，刺激細胞代謝，促進組織修復和減輕疼痛的治療方法。</w:t>
      </w:r>
    </w:p>
    <w:bookmarkEnd w:id="33"/>
    <w:bookmarkStart w:id="34" w:name="震波治療"/>
    <w:p>
      <w:pPr>
        <w:pStyle w:val="Heading3"/>
      </w:pPr>
      <w:r>
        <w:t xml:space="preserve">4.7 </w:t>
      </w:r>
      <w:r>
        <w:rPr>
          <w:rFonts w:hint="eastAsia"/>
        </w:rPr>
        <w:t xml:space="preserve">震波治療</w:t>
      </w:r>
    </w:p>
    <w:p>
      <w:pPr>
        <w:pStyle w:val="FirstParagraph"/>
      </w:pPr>
      <w:r>
        <w:rPr>
          <w:rFonts w:hint="eastAsia"/>
        </w:rPr>
        <w:t xml:space="preserve">利用高能量聲波衝擊人體組織，促進血液循環、分解鈣化沉積和刺激組織修復的治療方法。</w:t>
      </w:r>
    </w:p>
    <w:bookmarkEnd w:id="34"/>
    <w:bookmarkEnd w:id="35"/>
    <w:bookmarkStart w:id="64" w:name="操作方法"/>
    <w:p>
      <w:pPr>
        <w:pStyle w:val="Heading2"/>
      </w:pPr>
      <w:r>
        <w:t xml:space="preserve">5. </w:t>
      </w:r>
      <w:r>
        <w:rPr>
          <w:rFonts w:hint="eastAsia"/>
        </w:rPr>
        <w:t xml:space="preserve">操作方法</w:t>
      </w:r>
      <w:r>
        <w:t xml:space="preserve"> </w:t>
      </w:r>
    </w:p>
    <w:bookmarkStart w:id="39" w:name="超音波治療-1"/>
    <w:p>
      <w:pPr>
        <w:pStyle w:val="Heading3"/>
      </w:pPr>
      <w:r>
        <w:t xml:space="preserve">5.1 </w:t>
      </w:r>
      <w:r>
        <w:rPr>
          <w:rFonts w:hint="eastAsia"/>
        </w:rPr>
        <w:t xml:space="preserve">超音波治療</w:t>
      </w:r>
    </w:p>
    <w:bookmarkStart w:id="36" w:name="治療前準備"/>
    <w:p>
      <w:pPr>
        <w:pStyle w:val="Heading4"/>
      </w:pPr>
      <w:r>
        <w:t xml:space="preserve">5.1.1 </w:t>
      </w:r>
      <w:r>
        <w:rPr>
          <w:rFonts w:hint="eastAsia"/>
        </w:rPr>
        <w:t xml:space="preserve">治療前準備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檢查設備的完整性和功能狀態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確認治療頭無損傷，連接線無破損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準備適量耦合劑（超音波導電膠）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檢查治療區域，確保皮膚完整無損傷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解釋治療程序給患者，告知可能的感覺</w:t>
      </w:r>
    </w:p>
    <w:bookmarkEnd w:id="36"/>
    <w:bookmarkStart w:id="37" w:name="參數設置"/>
    <w:p>
      <w:pPr>
        <w:pStyle w:val="Heading4"/>
      </w:pPr>
      <w:r>
        <w:t xml:space="preserve">5.1.2 </w:t>
      </w:r>
      <w:r>
        <w:rPr>
          <w:rFonts w:hint="eastAsia"/>
        </w:rPr>
        <w:t xml:space="preserve">參數設置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頻率選擇：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1MHz：適用於深層組織治療（3-5cm）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3MHz：適用於淺層組織治療（1-2cm）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強度設置：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急性期：0.5-1.0</w:t>
      </w:r>
      <w:r>
        <w:t xml:space="preserve"> W/cm²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亞急性期：1.0-1.5</w:t>
      </w:r>
      <w:r>
        <w:t xml:space="preserve"> W/cm²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慢性期：1.5-2.0</w:t>
      </w:r>
      <w:r>
        <w:t xml:space="preserve"> W/cm²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治療模式選擇：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連續模式：主要產生熱效應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脈衝模式：主要產生非熱效應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治療時間：通常5-10分鐘，根據治療區域大小調整</w:t>
      </w:r>
    </w:p>
    <w:bookmarkEnd w:id="37"/>
    <w:bookmarkStart w:id="38" w:name="操作步驟"/>
    <w:p>
      <w:pPr>
        <w:pStyle w:val="Heading4"/>
      </w:pPr>
      <w:r>
        <w:t xml:space="preserve">5.1.3 </w:t>
      </w: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對治療區域進行適當清潔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在治療區域和超音波探頭治療面塗抹足量耦合劑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開啟設備，設置治療參數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將探頭輕壓於治療區域，確保良好接觸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以緩慢、圓形或線性方式移動探頭，避免停留在同一位置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治療過程中詢問患者感受，確保舒適度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治療結束後，關閉設備，清潔治療頭和患者皮膚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記錄治療參數和患者反應</w:t>
      </w:r>
    </w:p>
    <w:bookmarkEnd w:id="38"/>
    <w:bookmarkEnd w:id="39"/>
    <w:bookmarkStart w:id="48" w:name="電療-1"/>
    <w:p>
      <w:pPr>
        <w:pStyle w:val="Heading3"/>
      </w:pPr>
      <w:r>
        <w:t xml:space="preserve">5.2 </w:t>
      </w:r>
      <w:r>
        <w:rPr>
          <w:rFonts w:hint="eastAsia"/>
        </w:rPr>
        <w:t xml:space="preserve">電療</w:t>
      </w:r>
    </w:p>
    <w:bookmarkStart w:id="43" w:name="經皮神經電刺激tens"/>
    <w:p>
      <w:pPr>
        <w:pStyle w:val="Heading4"/>
      </w:pPr>
      <w:r>
        <w:t xml:space="preserve">5.2.1 </w:t>
      </w:r>
      <w:r>
        <w:rPr>
          <w:rFonts w:hint="eastAsia"/>
        </w:rPr>
        <w:t xml:space="preserve">經皮神經電刺激(TENS)</w:t>
      </w:r>
    </w:p>
    <w:bookmarkStart w:id="40" w:name="前期準備"/>
    <w:p>
      <w:pPr>
        <w:pStyle w:val="Heading5"/>
      </w:pPr>
      <w:r>
        <w:rPr>
          <w:rFonts w:hint="eastAsia"/>
        </w:rPr>
        <w:t xml:space="preserve">前期準備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檢查設備功能和電極片完整性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確認電極線無破損或老化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檢查患者治療區域皮膚狀況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清潔治療區域，確保乾爽</w:t>
      </w:r>
    </w:p>
    <w:bookmarkEnd w:id="40"/>
    <w:bookmarkStart w:id="41" w:name="參數設置-1"/>
    <w:p>
      <w:pPr>
        <w:pStyle w:val="Heading5"/>
      </w:pPr>
      <w:r>
        <w:rPr>
          <w:rFonts w:hint="eastAsia"/>
        </w:rPr>
        <w:t xml:space="preserve">參數設置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高頻率、低強度（80-120Hz,</w:t>
      </w:r>
      <w:r>
        <w:t xml:space="preserve"> </w:t>
      </w:r>
      <w:r>
        <w:rPr>
          <w:rFonts w:hint="eastAsia"/>
        </w:rPr>
        <w:t xml:space="preserve">60-100μs）：用於急性疼痛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低頻率、高強度（2-10Hz,</w:t>
      </w:r>
      <w:r>
        <w:t xml:space="preserve"> </w:t>
      </w:r>
      <w:r>
        <w:rPr>
          <w:rFonts w:hint="eastAsia"/>
        </w:rPr>
        <w:t xml:space="preserve">200-300μs）：用於慢性疼痛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治療時間：通常20-30分鐘</w:t>
      </w:r>
    </w:p>
    <w:bookmarkEnd w:id="41"/>
    <w:bookmarkStart w:id="42" w:name="操作步驟-1"/>
    <w:p>
      <w:pPr>
        <w:pStyle w:val="Heading5"/>
      </w:pP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將電極片按正確極性連接到主機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將電極片放置於目標治療點或疼痛區域周圍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確保電極片與皮膚充分接觸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開啟設備，逐漸增加強度至患者感到明顯但舒適的刺激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設定治療時間或模式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治療期間注意患者反應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治療結束後，先關閉輸出，再關閉電源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小心移除電極片，檢查皮膚反應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清潔設備和可重複使用的電極片</w:t>
      </w:r>
    </w:p>
    <w:bookmarkEnd w:id="42"/>
    <w:bookmarkEnd w:id="43"/>
    <w:bookmarkStart w:id="47" w:name="干擾波電療"/>
    <w:p>
      <w:pPr>
        <w:pStyle w:val="Heading4"/>
      </w:pPr>
      <w:r>
        <w:t xml:space="preserve">5.2.2 </w:t>
      </w:r>
      <w:r>
        <w:rPr>
          <w:rFonts w:hint="eastAsia"/>
        </w:rPr>
        <w:t xml:space="preserve">干擾波電療</w:t>
      </w:r>
    </w:p>
    <w:bookmarkStart w:id="44" w:name="前期準備-1"/>
    <w:p>
      <w:pPr>
        <w:pStyle w:val="Heading5"/>
      </w:pPr>
      <w:r>
        <w:rPr>
          <w:rFonts w:hint="eastAsia"/>
        </w:rPr>
        <w:t xml:space="preserve">前期準備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同TENS準備步驟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確認四片電極的完整性</w:t>
      </w:r>
    </w:p>
    <w:bookmarkEnd w:id="44"/>
    <w:bookmarkStart w:id="45" w:name="參數設置-2"/>
    <w:p>
      <w:pPr>
        <w:pStyle w:val="Heading5"/>
      </w:pPr>
      <w:r>
        <w:rPr>
          <w:rFonts w:hint="eastAsia"/>
        </w:rPr>
        <w:t xml:space="preserve">參數設置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載波頻率：通常為4000Hz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調製頻率：根據治療目的選擇：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鎮痛：80-150Hz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促進循環：10-50Hz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肌肉刺激：50-100Hz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強度：根據患者耐受度調整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治療時間：15-20分鐘</w:t>
      </w:r>
    </w:p>
    <w:bookmarkEnd w:id="45"/>
    <w:bookmarkStart w:id="46" w:name="操作步驟-2"/>
    <w:p>
      <w:pPr>
        <w:pStyle w:val="Heading5"/>
      </w:pP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將四片電極放置成交叉形式，使干擾區域覆蓋治療目標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確保所有電極片與皮膚充分接觸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逐漸增加強度，直到患者報告有明顯但舒適的感覺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監測治療過程中的反應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治療結束後按程序關機並移除電極片</w:t>
      </w:r>
    </w:p>
    <w:bookmarkEnd w:id="46"/>
    <w:bookmarkEnd w:id="47"/>
    <w:bookmarkEnd w:id="48"/>
    <w:bookmarkStart w:id="55" w:name="熱療與冷療"/>
    <w:p>
      <w:pPr>
        <w:pStyle w:val="Heading3"/>
      </w:pPr>
      <w:r>
        <w:t xml:space="preserve">5.3 </w:t>
      </w:r>
      <w:r>
        <w:rPr>
          <w:rFonts w:hint="eastAsia"/>
        </w:rPr>
        <w:t xml:space="preserve">熱療與冷療</w:t>
      </w:r>
    </w:p>
    <w:bookmarkStart w:id="51" w:name="熱敷療法"/>
    <w:p>
      <w:pPr>
        <w:pStyle w:val="Heading4"/>
      </w:pPr>
      <w:r>
        <w:t xml:space="preserve">5.3.1 </w:t>
      </w:r>
      <w:r>
        <w:rPr>
          <w:rFonts w:hint="eastAsia"/>
        </w:rPr>
        <w:t xml:space="preserve">熱敷療法</w:t>
      </w:r>
    </w:p>
    <w:bookmarkStart w:id="49" w:name="前期準備-2"/>
    <w:p>
      <w:pPr>
        <w:pStyle w:val="Heading5"/>
      </w:pPr>
      <w:r>
        <w:rPr>
          <w:rFonts w:hint="eastAsia"/>
        </w:rPr>
        <w:t xml:space="preserve">前期準備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檢查熱敷墊溫度控制功能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準備乾淨的毛巾或保護套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評估患者對熱的敏感度和耐受性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檢查治療區域皮膚情況</w:t>
      </w:r>
    </w:p>
    <w:bookmarkEnd w:id="49"/>
    <w:bookmarkStart w:id="50" w:name="操作步驟-3"/>
    <w:p>
      <w:pPr>
        <w:pStyle w:val="Heading5"/>
      </w:pP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在熱敷墊外包裹保護套或毛巾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設置適當溫度（通常42-45℃）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將熱敷墊放置於治療區域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告知患者若感到不適立即報告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治療時間通常為15-20分鐘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治療後檢查皮膚反應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記錄治療參數與患者反應</w:t>
      </w:r>
    </w:p>
    <w:bookmarkEnd w:id="50"/>
    <w:bookmarkEnd w:id="51"/>
    <w:bookmarkStart w:id="54" w:name="冷敷療法"/>
    <w:p>
      <w:pPr>
        <w:pStyle w:val="Heading4"/>
      </w:pPr>
      <w:r>
        <w:t xml:space="preserve">5.3.2 </w:t>
      </w:r>
      <w:r>
        <w:rPr>
          <w:rFonts w:hint="eastAsia"/>
        </w:rPr>
        <w:t xml:space="preserve">冷敷療法</w:t>
      </w:r>
    </w:p>
    <w:bookmarkStart w:id="52" w:name="前期準備-3"/>
    <w:p>
      <w:pPr>
        <w:pStyle w:val="Heading5"/>
      </w:pPr>
      <w:r>
        <w:rPr>
          <w:rFonts w:hint="eastAsia"/>
        </w:rPr>
        <w:t xml:space="preserve">前期準備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準備冰袋或冷敷墊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準備保護套或毛巾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評估患者對冷的耐受性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檢查治療區域皮膚情況</w:t>
      </w:r>
    </w:p>
    <w:bookmarkEnd w:id="52"/>
    <w:bookmarkStart w:id="53" w:name="操作步驟-4"/>
    <w:p>
      <w:pPr>
        <w:pStyle w:val="Heading5"/>
      </w:pP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將冰袋或冷敷墊用毛巾包裹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將冷敷物放置於治療區域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監測患者反應，注意皮膚顏色變化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治療時間通常為10-15分鐘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移除冷敷物後檢查皮膚狀況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記錄治療時間和皮膚反應</w:t>
      </w:r>
    </w:p>
    <w:bookmarkEnd w:id="53"/>
    <w:bookmarkEnd w:id="54"/>
    <w:bookmarkEnd w:id="55"/>
    <w:bookmarkStart w:id="59" w:name="雷射治療-1"/>
    <w:p>
      <w:pPr>
        <w:pStyle w:val="Heading3"/>
      </w:pPr>
      <w:r>
        <w:t xml:space="preserve">5.4 </w:t>
      </w:r>
      <w:r>
        <w:rPr>
          <w:rFonts w:hint="eastAsia"/>
        </w:rPr>
        <w:t xml:space="preserve">雷射治療</w:t>
      </w:r>
    </w:p>
    <w:bookmarkStart w:id="56" w:name="前期準備-4"/>
    <w:p>
      <w:pPr>
        <w:pStyle w:val="Heading4"/>
      </w:pPr>
      <w:r>
        <w:t xml:space="preserve">5.4.1 </w:t>
      </w:r>
      <w:r>
        <w:rPr>
          <w:rFonts w:hint="eastAsia"/>
        </w:rPr>
        <w:t xml:space="preserve">前期準備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檢查雷射設備功能和輸出穩定性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準備保護眼鏡（治療師和患者都需佩戴）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清潔治療區域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標示雷射治療區域，避免他人誤入</w:t>
      </w:r>
    </w:p>
    <w:bookmarkEnd w:id="56"/>
    <w:bookmarkStart w:id="57" w:name="參數設置-3"/>
    <w:p>
      <w:pPr>
        <w:pStyle w:val="Heading4"/>
      </w:pPr>
      <w:r>
        <w:t xml:space="preserve">5.4.2 </w:t>
      </w:r>
      <w:r>
        <w:rPr>
          <w:rFonts w:hint="eastAsia"/>
        </w:rPr>
        <w:t xml:space="preserve">參數設置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根據治療目的選擇波長：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紅光(630-670nm)：淺層組織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近紅外光(810-980nm)：深層組織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能量密度設置：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急性炎症：2-4</w:t>
      </w:r>
      <w:r>
        <w:t xml:space="preserve"> J/cm²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慢性疼痛：4-8</w:t>
      </w:r>
      <w:r>
        <w:t xml:space="preserve"> J/cm²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傷口癒合：6-12</w:t>
      </w:r>
      <w:r>
        <w:t xml:space="preserve"> J/cm²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治療時間根據能量密度和治療面積計算</w:t>
      </w:r>
    </w:p>
    <w:bookmarkEnd w:id="57"/>
    <w:bookmarkStart w:id="58" w:name="操作步驟-5"/>
    <w:p>
      <w:pPr>
        <w:pStyle w:val="Heading4"/>
      </w:pPr>
      <w:r>
        <w:t xml:space="preserve">5.4.3 </w:t>
      </w: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確保治療師和患者均佩戴適當的保護眼鏡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設置治療參數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將探頭垂直放置於治療區域，與皮膚保持接觸或按設備要求的距離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啟動雷射，按照治療計劃照射每個點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治療結束後關閉設備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移除保護眼鏡，清潔治療頭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詳細記錄治療參數和治療點位置</w:t>
      </w:r>
    </w:p>
    <w:bookmarkEnd w:id="58"/>
    <w:bookmarkEnd w:id="59"/>
    <w:bookmarkStart w:id="63" w:name="震波治療-1"/>
    <w:p>
      <w:pPr>
        <w:pStyle w:val="Heading3"/>
      </w:pPr>
      <w:r>
        <w:t xml:space="preserve">5.5 </w:t>
      </w:r>
      <w:r>
        <w:rPr>
          <w:rFonts w:hint="eastAsia"/>
        </w:rPr>
        <w:t xml:space="preserve">震波治療</w:t>
      </w:r>
    </w:p>
    <w:bookmarkStart w:id="60" w:name="前期準備-5"/>
    <w:p>
      <w:pPr>
        <w:pStyle w:val="Heading4"/>
      </w:pPr>
      <w:r>
        <w:t xml:space="preserve">5.5.1 </w:t>
      </w:r>
      <w:r>
        <w:rPr>
          <w:rFonts w:hint="eastAsia"/>
        </w:rPr>
        <w:t xml:space="preserve">前期準備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檢查設備功能和探頭完整性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準備足量的耦合劑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詳細解釋治療過程與可能的不適感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評估患者疼痛閾值和耐受性</w:t>
      </w:r>
    </w:p>
    <w:bookmarkEnd w:id="60"/>
    <w:bookmarkStart w:id="61" w:name="參數設置-4"/>
    <w:p>
      <w:pPr>
        <w:pStyle w:val="Heading4"/>
      </w:pPr>
      <w:r>
        <w:t xml:space="preserve">5.5.2 </w:t>
      </w:r>
      <w:r>
        <w:rPr>
          <w:rFonts w:hint="eastAsia"/>
        </w:rPr>
        <w:t xml:space="preserve">參數設置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能量密度：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低能量：0.08-0.15</w:t>
      </w:r>
      <w:r>
        <w:t xml:space="preserve"> </w:t>
      </w:r>
      <w:r>
        <w:rPr>
          <w:rFonts w:hint="eastAsia"/>
        </w:rPr>
        <w:t xml:space="preserve">mJ/mm²（淺層組織）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中能量：0.15-0.28</w:t>
      </w:r>
      <w:r>
        <w:t xml:space="preserve"> </w:t>
      </w:r>
      <w:r>
        <w:rPr>
          <w:rFonts w:hint="eastAsia"/>
        </w:rPr>
        <w:t xml:space="preserve">mJ/mm²（一般治療）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高能量：0.28-0.60</w:t>
      </w:r>
      <w:r>
        <w:t xml:space="preserve"> </w:t>
      </w:r>
      <w:r>
        <w:rPr>
          <w:rFonts w:hint="eastAsia"/>
        </w:rPr>
        <w:t xml:space="preserve">mJ/mm²（鈣化或深層組織）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頻率設置：通常在4-15Hz之間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脈衝數：每個治療點通常1000-2000脈衝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治療次數：通常間隔7天，進行3-5次療程</w:t>
      </w:r>
    </w:p>
    <w:bookmarkEnd w:id="61"/>
    <w:bookmarkStart w:id="62" w:name="操作步驟-6"/>
    <w:p>
      <w:pPr>
        <w:pStyle w:val="Heading4"/>
      </w:pPr>
      <w:r>
        <w:t xml:space="preserve">5.5.3 </w:t>
      </w: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在治療區域塗抹足量耦合劑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將震波探頭垂直放置於治療區域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從低能量開始，根據患者耐受度逐漸調整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治療時按治療計劃移動探頭，確保覆蓋所有目標區域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密切關注患者反應，必要時調整能量強度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治療後清潔探頭和患者皮膚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記錄治療參數和患者反應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提供治療後護理建議</w:t>
      </w:r>
    </w:p>
    <w:bookmarkEnd w:id="62"/>
    <w:bookmarkEnd w:id="63"/>
    <w:bookmarkEnd w:id="64"/>
    <w:bookmarkStart w:id="72" w:name="注意事項"/>
    <w:p>
      <w:pPr>
        <w:pStyle w:val="Heading2"/>
      </w:pPr>
      <w:r>
        <w:t xml:space="preserve">6. </w:t>
      </w:r>
      <w:r>
        <w:rPr>
          <w:rFonts w:hint="eastAsia"/>
        </w:rPr>
        <w:t xml:space="preserve">注意事項</w:t>
      </w:r>
      <w:r>
        <w:t xml:space="preserve"> </w:t>
      </w:r>
    </w:p>
    <w:bookmarkStart w:id="67" w:name="禁忌症與注意事項"/>
    <w:p>
      <w:pPr>
        <w:pStyle w:val="Heading3"/>
      </w:pPr>
      <w:r>
        <w:t xml:space="preserve">6.1 </w:t>
      </w:r>
      <w:r>
        <w:rPr>
          <w:rFonts w:hint="eastAsia"/>
        </w:rPr>
        <w:t xml:space="preserve">禁忌症與注意事項</w:t>
      </w:r>
    </w:p>
    <w:bookmarkStart w:id="65" w:name="絕對禁忌症"/>
    <w:p>
      <w:pPr>
        <w:pStyle w:val="Heading4"/>
      </w:pPr>
      <w:r>
        <w:t xml:space="preserve">6.1.1 </w:t>
      </w:r>
      <w:r>
        <w:rPr>
          <w:rFonts w:hint="eastAsia"/>
        </w:rPr>
        <w:t xml:space="preserve">絕對禁忌症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惡性腫瘤區域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活動性出血或出血傾向患者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心臟起搏器植入部位（電療禁忌）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懷孕婦女腹部及腰骶部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急性感染區域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開放性傷口（特定療法）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嚴重骨質疏鬆區域（震波禁忌）</w:t>
      </w:r>
    </w:p>
    <w:bookmarkEnd w:id="65"/>
    <w:bookmarkStart w:id="66" w:name="相對禁忌症"/>
    <w:p>
      <w:pPr>
        <w:pStyle w:val="Heading4"/>
      </w:pPr>
      <w:r>
        <w:t xml:space="preserve">6.1.2 </w:t>
      </w:r>
      <w:r>
        <w:rPr>
          <w:rFonts w:hint="eastAsia"/>
        </w:rPr>
        <w:t xml:space="preserve">相對禁忌症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金屬植入物區域（特定電療禁忌）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感覺障礙區域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血管性疾病區域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兒童骨骺生長區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眼睛及其周圍區域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生殖器區域</w:t>
      </w:r>
    </w:p>
    <w:bookmarkEnd w:id="66"/>
    <w:bookmarkEnd w:id="67"/>
    <w:bookmarkStart w:id="70" w:name="常見問題與處理"/>
    <w:p>
      <w:pPr>
        <w:pStyle w:val="Heading3"/>
      </w:pPr>
      <w:r>
        <w:t xml:space="preserve">6.2 </w:t>
      </w:r>
      <w:r>
        <w:rPr>
          <w:rFonts w:hint="eastAsia"/>
        </w:rPr>
        <w:t xml:space="preserve">常見問題與處理</w:t>
      </w:r>
    </w:p>
    <w:bookmarkStart w:id="68" w:name="患者不適反應"/>
    <w:p>
      <w:pPr>
        <w:pStyle w:val="Heading4"/>
      </w:pPr>
      <w:r>
        <w:t xml:space="preserve">6.2.1 </w:t>
      </w:r>
      <w:r>
        <w:rPr>
          <w:rFonts w:hint="eastAsia"/>
        </w:rPr>
        <w:t xml:space="preserve">患者不適反應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疼痛加劇：立即停止治療，評估原因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皮膚過敏：停止治療，觀察反應程度，必要時提供藥物治療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暈眩：停止治療，協助患者平臥，監測生命體徵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燒灼感：降低治療強度或停止治療</w:t>
      </w:r>
    </w:p>
    <w:bookmarkEnd w:id="68"/>
    <w:bookmarkStart w:id="69" w:name="設備故障處理"/>
    <w:p>
      <w:pPr>
        <w:pStyle w:val="Heading4"/>
      </w:pPr>
      <w:r>
        <w:t xml:space="preserve">6.2.2 </w:t>
      </w:r>
      <w:r>
        <w:rPr>
          <w:rFonts w:hint="eastAsia"/>
        </w:rPr>
        <w:t xml:space="preserve">設備故障處理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設備無法開機：檢查電源連接和電源開關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治療頭無反應：檢查連接線和接頭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參數異常：重啟設備，重新設置參數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持續故障：停止使用，聯繫維修人員</w:t>
      </w:r>
    </w:p>
    <w:bookmarkEnd w:id="69"/>
    <w:bookmarkEnd w:id="70"/>
    <w:bookmarkStart w:id="71" w:name="安全操作要點"/>
    <w:p>
      <w:pPr>
        <w:pStyle w:val="Heading3"/>
      </w:pPr>
      <w:r>
        <w:t xml:space="preserve">6.3 </w:t>
      </w:r>
      <w:r>
        <w:rPr>
          <w:rFonts w:hint="eastAsia"/>
        </w:rPr>
        <w:t xml:space="preserve">安全操作要點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始終遵循設備製造商的操作說明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確保治療前對設備進行功能檢查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治療過程中持續監測患者反應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遵守治療時間和強度建議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保持治療環境整潔和安全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確保使用正確的耦合劑或電極片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完整記錄治療參數和患者反應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定期參加設備操作培訓更新</w:t>
      </w:r>
    </w:p>
    <w:bookmarkEnd w:id="71"/>
    <w:bookmarkEnd w:id="72"/>
    <w:bookmarkStart w:id="76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  <w:r>
        <w:t xml:space="preserve"> </w:t>
      </w:r>
    </w:p>
    <w:bookmarkStart w:id="73" w:name="上階文件"/>
    <w:p>
      <w:pPr>
        <w:pStyle w:val="Heading3"/>
      </w:pPr>
      <w:r>
        <w:t xml:space="preserve">7.1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38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038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p>
      <w:pPr>
        <w:pStyle w:val="Compact"/>
        <w:numPr>
          <w:ilvl w:val="0"/>
          <w:numId w:val="1038"/>
        </w:numPr>
      </w:pPr>
      <w:r>
        <w:t xml:space="preserve">QM-P007 </w:t>
      </w:r>
      <w:r>
        <w:rPr>
          <w:rFonts w:hint="eastAsia"/>
        </w:rPr>
        <w:t xml:space="preserve">設備管理程序</w:t>
      </w:r>
    </w:p>
    <w:bookmarkEnd w:id="73"/>
    <w:bookmarkStart w:id="74" w:name="平行文件"/>
    <w:p>
      <w:pPr>
        <w:pStyle w:val="Heading3"/>
      </w:pPr>
      <w:r>
        <w:t xml:space="preserve">7.2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39"/>
        </w:numPr>
      </w:pPr>
      <w:r>
        <w:t xml:space="preserve">PT-I003 </w:t>
      </w:r>
      <w:r>
        <w:rPr>
          <w:rFonts w:hint="eastAsia"/>
        </w:rPr>
        <w:t xml:space="preserve">徒手治療操作指導書</w:t>
      </w:r>
    </w:p>
    <w:p>
      <w:pPr>
        <w:pStyle w:val="Compact"/>
        <w:numPr>
          <w:ilvl w:val="0"/>
          <w:numId w:val="1039"/>
        </w:numPr>
      </w:pPr>
      <w:r>
        <w:t xml:space="preserve">PT-I004 </w:t>
      </w:r>
      <w:r>
        <w:rPr>
          <w:rFonts w:hint="eastAsia"/>
        </w:rPr>
        <w:t xml:space="preserve">運動治療指導書</w:t>
      </w:r>
    </w:p>
    <w:p>
      <w:pPr>
        <w:pStyle w:val="Compact"/>
        <w:numPr>
          <w:ilvl w:val="0"/>
          <w:numId w:val="1039"/>
        </w:numPr>
      </w:pPr>
      <w:r>
        <w:t xml:space="preserve">PT-I006 </w:t>
      </w:r>
      <w:r>
        <w:rPr>
          <w:rFonts w:hint="eastAsia"/>
        </w:rPr>
        <w:t xml:space="preserve">緊急事件處理指導書</w:t>
      </w:r>
    </w:p>
    <w:bookmarkEnd w:id="74"/>
    <w:bookmarkStart w:id="75" w:name="表單"/>
    <w:p>
      <w:pPr>
        <w:pStyle w:val="Heading3"/>
      </w:pPr>
      <w:r>
        <w:t xml:space="preserve">7.3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40"/>
        </w:numPr>
      </w:pPr>
      <w:r>
        <w:t xml:space="preserve">PT-F011 </w:t>
      </w:r>
      <w:r>
        <w:rPr>
          <w:rFonts w:hint="eastAsia"/>
        </w:rPr>
        <w:t xml:space="preserve">物理因子治療記錄表</w:t>
      </w:r>
    </w:p>
    <w:p>
      <w:pPr>
        <w:pStyle w:val="Compact"/>
        <w:numPr>
          <w:ilvl w:val="0"/>
          <w:numId w:val="1040"/>
        </w:numPr>
      </w:pPr>
      <w:r>
        <w:t xml:space="preserve">PT-F010 </w:t>
      </w:r>
      <w:r>
        <w:rPr>
          <w:rFonts w:hint="eastAsia"/>
        </w:rPr>
        <w:t xml:space="preserve">設備安全檢查表</w:t>
      </w:r>
    </w:p>
    <w:p>
      <w:pPr>
        <w:pStyle w:val="Compact"/>
        <w:numPr>
          <w:ilvl w:val="0"/>
          <w:numId w:val="1040"/>
        </w:numPr>
      </w:pPr>
      <w:r>
        <w:t xml:space="preserve">QM-F011 </w:t>
      </w:r>
      <w:r>
        <w:rPr>
          <w:rFonts w:hint="eastAsia"/>
        </w:rPr>
        <w:t xml:space="preserve">設備使用記錄表</w:t>
      </w:r>
    </w:p>
    <w:p>
      <w:pPr>
        <w:pStyle w:val="Compact"/>
        <w:numPr>
          <w:ilvl w:val="0"/>
          <w:numId w:val="1040"/>
        </w:numPr>
      </w:pPr>
      <w:r>
        <w:t xml:space="preserve">QM-F013 </w:t>
      </w:r>
      <w:r>
        <w:rPr>
          <w:rFonts w:hint="eastAsia"/>
        </w:rPr>
        <w:t xml:space="preserve">設備維護記錄表</w:t>
      </w:r>
    </w:p>
    <w:bookmarkEnd w:id="75"/>
    <w:bookmarkEnd w:id="76"/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2025-04-16T05:33:15Z</dcterms:created>
  <dcterms:modified xsi:type="dcterms:W3CDTF">2025-04-16T05:33:15Z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