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7" w:name="pt-p002-治療計劃制定程序"/>
    <w:p>
      <w:pPr>
        <w:pStyle w:val="Heading1"/>
      </w:pPr>
      <w:r>
        <w:t xml:space="preserve">PT-P002 </w:t>
      </w:r>
      <w:r>
        <w:rPr>
          <w:rFonts w:hint="eastAsia"/>
        </w:rPr>
        <w:t xml:space="preserve">治療計劃制定程序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PT-P002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治療計劃制定程序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程序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評估資料分析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問題清單建立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治療目標設定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治療計劃制定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計劃溝通與同意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計劃調整與更新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計劃品質監控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本程序旨在規範Ohealth物理治療體系中治療計劃的制定流程，確保物理治療師能夠基於評估結果，制定個別化、科學、有效的治療計劃，明確治療目標、方法與預期成效，為高品質物理治療服務提供標準化指導。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本程序適用於Ohealth物理治療體系所有院所的物理治療服務，涵蓋門診物理治療的計劃制定過程，適用於各類病患的個別化物理治療計劃制定。</w:t>
      </w:r>
    </w:p>
    <w:bookmarkEnd w:id="22"/>
    <w:bookmarkStart w:id="27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監督治療計劃制定程序的實施與執行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審核複雜或特殊個案的治療計劃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解決治療計劃制定過程中的疑難問題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協調跨專業團隊的治療計劃整合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確保治療計劃符合最新臨床實踐指南</w:t>
      </w:r>
    </w:p>
    <w:bookmarkEnd w:id="23"/>
    <w:bookmarkStart w:id="24" w:name="資深物理治療師"/>
    <w:p>
      <w:pPr>
        <w:pStyle w:val="Heading3"/>
      </w:pPr>
      <w:r>
        <w:t xml:space="preserve">3.2 </w:t>
      </w:r>
      <w:r>
        <w:rPr>
          <w:rFonts w:hint="eastAsia"/>
        </w:rPr>
        <w:t xml:space="preserve">資深物理治療師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指導與協助初級物理治療師制定治療計劃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參與複雜個案的治療計劃討論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提供治療計劃的專業諮詢和指導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審核治療計劃的合理性與完整性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協助解決治療計劃中的技術性問題</w:t>
      </w:r>
    </w:p>
    <w:bookmarkEnd w:id="24"/>
    <w:bookmarkStart w:id="25" w:name="物理治療師"/>
    <w:p>
      <w:pPr>
        <w:pStyle w:val="Heading3"/>
      </w:pPr>
      <w:r>
        <w:t xml:space="preserve">3.3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分析評估結果並建立問題清單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與患者討論並設定治療目標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制定個別化的治療計劃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向患者解釋治療計劃並取得同意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執行治療計劃並評估成效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根據治療反應與進展調整計劃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完整記錄治療計劃內容與變更</w:t>
      </w:r>
    </w:p>
    <w:bookmarkEnd w:id="25"/>
    <w:bookmarkStart w:id="26" w:name="品質管理人員"/>
    <w:p>
      <w:pPr>
        <w:pStyle w:val="Heading3"/>
      </w:pPr>
      <w:r>
        <w:t xml:space="preserve">3.4 </w:t>
      </w:r>
      <w:r>
        <w:rPr>
          <w:rFonts w:hint="eastAsia"/>
        </w:rPr>
        <w:t xml:space="preserve">品質管理人員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監控治療計劃制定的合規性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定期審核治療計劃的品質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協助制定計劃制定的標準和流程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收集與分析治療計劃相關的品質指標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推動治療計劃制定流程的持續改進</w:t>
      </w:r>
    </w:p>
    <w:bookmarkEnd w:id="26"/>
    <w:bookmarkEnd w:id="27"/>
    <w:bookmarkStart w:id="36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8" w:name="治療計劃"/>
    <w:p>
      <w:pPr>
        <w:pStyle w:val="Heading3"/>
      </w:pPr>
      <w:r>
        <w:t xml:space="preserve">4.1 </w:t>
      </w:r>
      <w:r>
        <w:rPr>
          <w:rFonts w:hint="eastAsia"/>
        </w:rPr>
        <w:t xml:space="preserve">治療計劃</w:t>
      </w:r>
    </w:p>
    <w:p>
      <w:pPr>
        <w:pStyle w:val="FirstParagraph"/>
      </w:pPr>
      <w:r>
        <w:rPr>
          <w:rFonts w:hint="eastAsia"/>
        </w:rPr>
        <w:t xml:space="preserve">物理治療師基於評估結果制定的系統性介入方案，包含治療目標、介入方法、頻率、強度、持續時間等要素，是指導治療實施的行動方案。</w:t>
      </w:r>
    </w:p>
    <w:bookmarkEnd w:id="28"/>
    <w:bookmarkStart w:id="29" w:name="問題清單"/>
    <w:p>
      <w:pPr>
        <w:pStyle w:val="Heading3"/>
      </w:pPr>
      <w:r>
        <w:t xml:space="preserve">4.2 </w:t>
      </w:r>
      <w:r>
        <w:rPr>
          <w:rFonts w:hint="eastAsia"/>
        </w:rPr>
        <w:t xml:space="preserve">問題清單</w:t>
      </w:r>
    </w:p>
    <w:p>
      <w:pPr>
        <w:pStyle w:val="FirstParagraph"/>
      </w:pPr>
      <w:r>
        <w:rPr>
          <w:rFonts w:hint="eastAsia"/>
        </w:rPr>
        <w:t xml:space="preserve">通過評估識別的功能障礙、活動限制與參與受限清單，是治療計劃制定的基礎。</w:t>
      </w:r>
    </w:p>
    <w:bookmarkEnd w:id="29"/>
    <w:bookmarkStart w:id="30" w:name="治療目標"/>
    <w:p>
      <w:pPr>
        <w:pStyle w:val="Heading3"/>
      </w:pPr>
      <w:r>
        <w:t xml:space="preserve">4.3 </w:t>
      </w:r>
      <w:r>
        <w:rPr>
          <w:rFonts w:hint="eastAsia"/>
        </w:rPr>
        <w:t xml:space="preserve">治療目標</w:t>
      </w:r>
    </w:p>
    <w:p>
      <w:pPr>
        <w:pStyle w:val="FirstParagraph"/>
      </w:pPr>
      <w:r>
        <w:rPr>
          <w:rFonts w:hint="eastAsia"/>
        </w:rPr>
        <w:t xml:space="preserve">患者通過物理治療預期達到的功能改善結果，應符合SMART原則（具體、可測量、可達成、相關、有時限）。</w:t>
      </w:r>
    </w:p>
    <w:bookmarkEnd w:id="30"/>
    <w:bookmarkStart w:id="31" w:name="短期目標"/>
    <w:p>
      <w:pPr>
        <w:pStyle w:val="Heading3"/>
      </w:pPr>
      <w:r>
        <w:t xml:space="preserve">4.4 </w:t>
      </w:r>
      <w:r>
        <w:rPr>
          <w:rFonts w:hint="eastAsia"/>
        </w:rPr>
        <w:t xml:space="preserve">短期目標</w:t>
      </w:r>
    </w:p>
    <w:p>
      <w:pPr>
        <w:pStyle w:val="FirstParagraph"/>
      </w:pPr>
      <w:r>
        <w:rPr>
          <w:rFonts w:hint="eastAsia"/>
        </w:rPr>
        <w:t xml:space="preserve">預計在2-4週內能達成的小階段目標，是達成長期目標的踏腳石。</w:t>
      </w:r>
    </w:p>
    <w:bookmarkEnd w:id="31"/>
    <w:bookmarkStart w:id="32" w:name="長期目標"/>
    <w:p>
      <w:pPr>
        <w:pStyle w:val="Heading3"/>
      </w:pPr>
      <w:r>
        <w:t xml:space="preserve">4.5 </w:t>
      </w:r>
      <w:r>
        <w:rPr>
          <w:rFonts w:hint="eastAsia"/>
        </w:rPr>
        <w:t xml:space="preserve">長期目標</w:t>
      </w:r>
    </w:p>
    <w:p>
      <w:pPr>
        <w:pStyle w:val="FirstParagraph"/>
      </w:pPr>
      <w:r>
        <w:rPr>
          <w:rFonts w:hint="eastAsia"/>
        </w:rPr>
        <w:t xml:space="preserve">預計在整個治療周期結束時能達成的主要目標，通常與患者的活動與參與需求直接相關。</w:t>
      </w:r>
    </w:p>
    <w:bookmarkEnd w:id="32"/>
    <w:bookmarkStart w:id="33" w:name="治療策略"/>
    <w:p>
      <w:pPr>
        <w:pStyle w:val="Heading3"/>
      </w:pPr>
      <w:r>
        <w:t xml:space="preserve">4.6 </w:t>
      </w:r>
      <w:r>
        <w:rPr>
          <w:rFonts w:hint="eastAsia"/>
        </w:rPr>
        <w:t xml:space="preserve">治療策略</w:t>
      </w:r>
    </w:p>
    <w:p>
      <w:pPr>
        <w:pStyle w:val="FirstParagraph"/>
      </w:pPr>
      <w:r>
        <w:rPr>
          <w:rFonts w:hint="eastAsia"/>
        </w:rPr>
        <w:t xml:space="preserve">達成治療目標所採用的具體方法與技術，如徒手治療、運動治療、物理因子治療等。</w:t>
      </w:r>
    </w:p>
    <w:bookmarkEnd w:id="33"/>
    <w:bookmarkStart w:id="34" w:name="功能導向"/>
    <w:p>
      <w:pPr>
        <w:pStyle w:val="Heading3"/>
      </w:pPr>
      <w:r>
        <w:t xml:space="preserve">4.7 </w:t>
      </w:r>
      <w:r>
        <w:rPr>
          <w:rFonts w:hint="eastAsia"/>
        </w:rPr>
        <w:t xml:space="preserve">功能導向</w:t>
      </w:r>
    </w:p>
    <w:p>
      <w:pPr>
        <w:pStyle w:val="FirstParagraph"/>
      </w:pPr>
      <w:r>
        <w:rPr>
          <w:rFonts w:hint="eastAsia"/>
        </w:rPr>
        <w:t xml:space="preserve">以恢復或改善患者在日常生活、工作或運動環境中的功能表現為核心的治療計劃取向。</w:t>
      </w:r>
    </w:p>
    <w:bookmarkEnd w:id="34"/>
    <w:bookmarkStart w:id="35" w:name="icf模式"/>
    <w:p>
      <w:pPr>
        <w:pStyle w:val="Heading3"/>
      </w:pPr>
      <w:r>
        <w:t xml:space="preserve">4.8 </w:t>
      </w:r>
      <w:r>
        <w:rPr>
          <w:rFonts w:hint="eastAsia"/>
        </w:rPr>
        <w:t xml:space="preserve">ICF模式</w:t>
      </w:r>
    </w:p>
    <w:p>
      <w:pPr>
        <w:pStyle w:val="FirstParagraph"/>
      </w:pPr>
      <w:r>
        <w:rPr>
          <w:rFonts w:hint="eastAsia"/>
        </w:rPr>
        <w:t xml:space="preserve">世界衛生組織的國際功能、殘疾和健康分類框架，用於描述健康狀況與相關因素之間的複雜關係，是制定治療計劃的理論基礎之一。</w:t>
      </w:r>
    </w:p>
    <w:bookmarkEnd w:id="35"/>
    <w:bookmarkEnd w:id="36"/>
    <w:bookmarkStart w:id="71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  <w:r>
        <w:t xml:space="preserve"> </w:t>
      </w:r>
    </w:p>
    <w:bookmarkStart w:id="40" w:name="評估資料分析"/>
    <w:p>
      <w:pPr>
        <w:pStyle w:val="Heading3"/>
      </w:pPr>
      <w:r>
        <w:t xml:space="preserve">5.1 </w:t>
      </w:r>
      <w:r>
        <w:rPr>
          <w:rFonts w:hint="eastAsia"/>
        </w:rPr>
        <w:t xml:space="preserve">評估資料分析</w:t>
      </w:r>
    </w:p>
    <w:bookmarkStart w:id="37" w:name="評估結果審視"/>
    <w:p>
      <w:pPr>
        <w:pStyle w:val="Heading4"/>
      </w:pPr>
      <w:r>
        <w:t xml:space="preserve">5.1.1 </w:t>
      </w:r>
      <w:r>
        <w:rPr>
          <w:rFonts w:hint="eastAsia"/>
        </w:rPr>
        <w:t xml:space="preserve">評估結果審視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全面審視物理治療評估的所有資料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分析主觀與客觀評估結果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確認病史與目前症狀的關聯性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識別相關的病理生理機制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檢視影像與其他醫療檢查結果（如有）</w:t>
      </w:r>
    </w:p>
    <w:bookmarkEnd w:id="37"/>
    <w:bookmarkStart w:id="38" w:name="功能分析"/>
    <w:p>
      <w:pPr>
        <w:pStyle w:val="Heading4"/>
      </w:pPr>
      <w:r>
        <w:t xml:space="preserve">5.1.2 </w:t>
      </w:r>
      <w:r>
        <w:rPr>
          <w:rFonts w:hint="eastAsia"/>
        </w:rPr>
        <w:t xml:space="preserve">功能分析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基於ICF模式分析患者的功能狀態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評估身體功能與結構層面的障礙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分析活動能力的限制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評估參與社會活動的受限情況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確認環境與個人因素的影響</w:t>
      </w:r>
    </w:p>
    <w:bookmarkEnd w:id="38"/>
    <w:bookmarkStart w:id="39" w:name="臨床推理"/>
    <w:p>
      <w:pPr>
        <w:pStyle w:val="Heading4"/>
      </w:pPr>
      <w:r>
        <w:t xml:space="preserve">5.1.3 </w:t>
      </w:r>
      <w:r>
        <w:rPr>
          <w:rFonts w:hint="eastAsia"/>
        </w:rPr>
        <w:t xml:space="preserve">臨床推理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整合評估資料進行臨床推理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識別症狀與功能障礙的關聯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確定主要功能問題的原因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分析促進與阻礙康復的因素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評估治療介入的適應症與禁忌症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預測治療的可能效果和預後</w:t>
      </w:r>
    </w:p>
    <w:bookmarkEnd w:id="39"/>
    <w:bookmarkEnd w:id="40"/>
    <w:bookmarkStart w:id="44" w:name="問題清單建立"/>
    <w:p>
      <w:pPr>
        <w:pStyle w:val="Heading3"/>
      </w:pPr>
      <w:r>
        <w:t xml:space="preserve">5.2 </w:t>
      </w:r>
      <w:r>
        <w:rPr>
          <w:rFonts w:hint="eastAsia"/>
        </w:rPr>
        <w:t xml:space="preserve">問題清單建立</w:t>
      </w:r>
    </w:p>
    <w:bookmarkStart w:id="41" w:name="問題識別與分類"/>
    <w:p>
      <w:pPr>
        <w:pStyle w:val="Heading4"/>
      </w:pPr>
      <w:r>
        <w:t xml:space="preserve">5.2.1 </w:t>
      </w:r>
      <w:r>
        <w:rPr>
          <w:rFonts w:hint="eastAsia"/>
        </w:rPr>
        <w:t xml:space="preserve">問題識別與分類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基於評估結果識別所有相關問題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將問題按ICF分類（身體功能與結構、活動、參與）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區分主要問題與次要問題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確認問題間的因果關係與優先順序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考慮短期和長期的問題影響</w:t>
      </w:r>
    </w:p>
    <w:bookmarkEnd w:id="41"/>
    <w:bookmarkStart w:id="42" w:name="問題描述規範"/>
    <w:p>
      <w:pPr>
        <w:pStyle w:val="Heading4"/>
      </w:pPr>
      <w:r>
        <w:t xml:space="preserve">5.2.2 </w:t>
      </w:r>
      <w:r>
        <w:rPr>
          <w:rFonts w:hint="eastAsia"/>
        </w:rPr>
        <w:t xml:space="preserve">問題描述規範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使用客觀、具體的語言描述問題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儘可能量化問題的嚴重程度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描述問題對功能活動的具體影響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記錄問題的發展歷程與變化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包含患者主觀感受的相關描述</w:t>
      </w:r>
    </w:p>
    <w:bookmarkEnd w:id="42"/>
    <w:bookmarkStart w:id="43" w:name="問題清單確認"/>
    <w:p>
      <w:pPr>
        <w:pStyle w:val="Heading4"/>
      </w:pPr>
      <w:r>
        <w:t xml:space="preserve">5.2.3 </w:t>
      </w:r>
      <w:r>
        <w:rPr>
          <w:rFonts w:hint="eastAsia"/>
        </w:rPr>
        <w:t xml:space="preserve">問題清單確認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與患者確認問題清單的完整性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優先排序需要優先解決的問題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識別患者最關心的問題與期望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確認問題清單與評估發現的一致性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記錄最終確認的問題清單</w:t>
      </w:r>
    </w:p>
    <w:bookmarkEnd w:id="43"/>
    <w:bookmarkEnd w:id="44"/>
    <w:bookmarkStart w:id="49" w:name="治療目標設定"/>
    <w:p>
      <w:pPr>
        <w:pStyle w:val="Heading3"/>
      </w:pPr>
      <w:r>
        <w:t xml:space="preserve">5.3 </w:t>
      </w:r>
      <w:r>
        <w:rPr>
          <w:rFonts w:hint="eastAsia"/>
        </w:rPr>
        <w:t xml:space="preserve">治療目標設定</w:t>
      </w:r>
    </w:p>
    <w:bookmarkStart w:id="45" w:name="目標討論與協商"/>
    <w:p>
      <w:pPr>
        <w:pStyle w:val="Heading4"/>
      </w:pPr>
      <w:r>
        <w:t xml:space="preserve">5.3.1 </w:t>
      </w:r>
      <w:r>
        <w:rPr>
          <w:rFonts w:hint="eastAsia"/>
        </w:rPr>
        <w:t xml:space="preserve">目標討論與協商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與患者討論治療期望與需求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了解患者的生活、工作和休閒需求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確認患者的治療優先事項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討論可能的治療成效與時間框架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識別患者的支持系統與資源</w:t>
      </w:r>
    </w:p>
    <w:bookmarkEnd w:id="45"/>
    <w:bookmarkStart w:id="46" w:name="長期目標設定"/>
    <w:p>
      <w:pPr>
        <w:pStyle w:val="Heading4"/>
      </w:pPr>
      <w:r>
        <w:t xml:space="preserve">5.3.2 </w:t>
      </w:r>
      <w:r>
        <w:rPr>
          <w:rFonts w:hint="eastAsia"/>
        </w:rPr>
        <w:t xml:space="preserve">長期目標設定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基於問題清單制定長期目標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確保目標與患者生活需求相關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設定明確的完成時間框架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使用客觀、可測量的標準描述目標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確保目標符合SMART原則</w:t>
      </w:r>
    </w:p>
    <w:bookmarkEnd w:id="46"/>
    <w:bookmarkStart w:id="47" w:name="短期目標設定"/>
    <w:p>
      <w:pPr>
        <w:pStyle w:val="Heading4"/>
      </w:pPr>
      <w:r>
        <w:t xml:space="preserve">5.3.3 </w:t>
      </w:r>
      <w:r>
        <w:rPr>
          <w:rFonts w:hint="eastAsia"/>
        </w:rPr>
        <w:t xml:space="preserve">短期目標設定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將長期目標分解為階段性短期目標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確保短期目標作為長期目標的階梯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設定2-4週的時間框架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使用具體的功能測量指標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記錄預期的具體進展數值</w:t>
      </w:r>
    </w:p>
    <w:bookmarkEnd w:id="47"/>
    <w:bookmarkStart w:id="48" w:name="目標文檔化"/>
    <w:p>
      <w:pPr>
        <w:pStyle w:val="Heading4"/>
      </w:pPr>
      <w:r>
        <w:t xml:space="preserve">5.3.4 </w:t>
      </w:r>
      <w:r>
        <w:rPr>
          <w:rFonts w:hint="eastAsia"/>
        </w:rPr>
        <w:t xml:space="preserve">目標文檔化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使用標準化格式記錄所有目標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明確記錄基線狀態與目標狀態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指定目標達成的時間期限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記錄測量目標的工具與方法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確保目標表述清晰、具體、可理解</w:t>
      </w:r>
    </w:p>
    <w:bookmarkEnd w:id="48"/>
    <w:bookmarkEnd w:id="49"/>
    <w:bookmarkStart w:id="55" w:name="治療計劃制定"/>
    <w:p>
      <w:pPr>
        <w:pStyle w:val="Heading3"/>
      </w:pPr>
      <w:r>
        <w:t xml:space="preserve">5.4 </w:t>
      </w:r>
      <w:r>
        <w:rPr>
          <w:rFonts w:hint="eastAsia"/>
        </w:rPr>
        <w:t xml:space="preserve">治療計劃制定</w:t>
      </w:r>
    </w:p>
    <w:bookmarkStart w:id="50" w:name="治療策略選擇"/>
    <w:p>
      <w:pPr>
        <w:pStyle w:val="Heading4"/>
      </w:pPr>
      <w:r>
        <w:t xml:space="preserve">5.4.1 </w:t>
      </w:r>
      <w:r>
        <w:rPr>
          <w:rFonts w:hint="eastAsia"/>
        </w:rPr>
        <w:t xml:space="preserve">治療策略選擇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基於問題分析選擇適當的治療策略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考慮現有的臨床實踐指南和最佳證據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選擇針對特定功能問題的有效技術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考慮患者的偏好與期望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評估可行的治療方案與替代選擇</w:t>
      </w:r>
    </w:p>
    <w:bookmarkEnd w:id="50"/>
    <w:bookmarkStart w:id="51" w:name="治療計劃要素確定"/>
    <w:p>
      <w:pPr>
        <w:pStyle w:val="Heading4"/>
      </w:pPr>
      <w:r>
        <w:t xml:space="preserve">5.4.2 </w:t>
      </w:r>
      <w:r>
        <w:rPr>
          <w:rFonts w:hint="eastAsia"/>
        </w:rPr>
        <w:t xml:space="preserve">治療計劃要素確定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選擇具體的治療技術與方法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確定治療的頻率與每次時長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規劃治療的總體持續時間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設定治療參數（如強度、持續時間、重複次數）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包含自我管理與居家計劃元素</w:t>
      </w:r>
    </w:p>
    <w:bookmarkEnd w:id="51"/>
    <w:bookmarkStart w:id="52" w:name="資源規劃與安排"/>
    <w:p>
      <w:pPr>
        <w:pStyle w:val="Heading4"/>
      </w:pPr>
      <w:r>
        <w:t xml:space="preserve">5.4.3 </w:t>
      </w:r>
      <w:r>
        <w:rPr>
          <w:rFonts w:hint="eastAsia"/>
        </w:rPr>
        <w:t xml:space="preserve">資源規劃與安排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確認所需的設備與材料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評估所需的專業技能與人力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安排適當的治療環境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協調多專業介入（如需要）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考量時間與成本效益</w:t>
      </w:r>
    </w:p>
    <w:bookmarkEnd w:id="52"/>
    <w:bookmarkStart w:id="53" w:name="計劃進階與進展規劃"/>
    <w:p>
      <w:pPr>
        <w:pStyle w:val="Heading4"/>
      </w:pPr>
      <w:r>
        <w:t xml:space="preserve">5.4.4 </w:t>
      </w:r>
      <w:r>
        <w:rPr>
          <w:rFonts w:hint="eastAsia"/>
        </w:rPr>
        <w:t xml:space="preserve">計劃進階與進展規劃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設計治療的漸進式進階路徑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確定進階標準與時間點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規劃進階測試與評估方法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預設可能的治療調整方案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設計治療結束與後續計劃</w:t>
      </w:r>
    </w:p>
    <w:bookmarkEnd w:id="53"/>
    <w:bookmarkStart w:id="54" w:name="計劃文檔化"/>
    <w:p>
      <w:pPr>
        <w:pStyle w:val="Heading4"/>
      </w:pPr>
      <w:r>
        <w:t xml:space="preserve">5.4.5 </w:t>
      </w:r>
      <w:r>
        <w:rPr>
          <w:rFonts w:hint="eastAsia"/>
        </w:rPr>
        <w:t xml:space="preserve">計劃文檔化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使用標準化格式記錄完整治療計劃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清晰描述各項治療策略與技術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詳細說明參數、頻率與持續時間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包含進階計劃與預期時間框架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記錄可能的替代方案與應變計劃</w:t>
      </w:r>
    </w:p>
    <w:bookmarkEnd w:id="54"/>
    <w:bookmarkEnd w:id="55"/>
    <w:bookmarkStart w:id="60" w:name="計劃溝通與同意"/>
    <w:p>
      <w:pPr>
        <w:pStyle w:val="Heading3"/>
      </w:pPr>
      <w:r>
        <w:t xml:space="preserve">5.5 </w:t>
      </w:r>
      <w:r>
        <w:rPr>
          <w:rFonts w:hint="eastAsia"/>
        </w:rPr>
        <w:t xml:space="preserve">計劃溝通與同意</w:t>
      </w:r>
    </w:p>
    <w:bookmarkStart w:id="56" w:name="計劃解釋"/>
    <w:p>
      <w:pPr>
        <w:pStyle w:val="Heading4"/>
      </w:pPr>
      <w:r>
        <w:t xml:space="preserve">5.5.1 </w:t>
      </w:r>
      <w:r>
        <w:rPr>
          <w:rFonts w:hint="eastAsia"/>
        </w:rPr>
        <w:t xml:space="preserve">計劃解釋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以患者可理解的語言解釋治療計劃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說明選擇特定治療方法的理由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解釋各治療方法的作用機制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討論預期效果與可能限制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解答患者關於計劃的問題</w:t>
      </w:r>
    </w:p>
    <w:bookmarkEnd w:id="56"/>
    <w:bookmarkStart w:id="57" w:name="風險與獲益說明"/>
    <w:p>
      <w:pPr>
        <w:pStyle w:val="Heading4"/>
      </w:pPr>
      <w:r>
        <w:t xml:space="preserve">5.5.2 </w:t>
      </w:r>
      <w:r>
        <w:rPr>
          <w:rFonts w:hint="eastAsia"/>
        </w:rPr>
        <w:t xml:space="preserve">風險與獲益說明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說明治療的預期獲益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解釋潛在風險與不適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討論不接受治療的後果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說明替代治療選擇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確保患者理解風險與獲益平衡</w:t>
      </w:r>
    </w:p>
    <w:bookmarkEnd w:id="57"/>
    <w:bookmarkStart w:id="58" w:name="知情同意"/>
    <w:p>
      <w:pPr>
        <w:pStyle w:val="Heading4"/>
      </w:pPr>
      <w:r>
        <w:t xml:space="preserve">5.5.3 </w:t>
      </w:r>
      <w:r>
        <w:rPr>
          <w:rFonts w:hint="eastAsia"/>
        </w:rPr>
        <w:t xml:space="preserve">知情同意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獲得患者對治療計劃的同意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對特殊治療技術取得書面同意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確認患者理解自身在治療中的責任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記錄同意過程與內容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必要時獲得法定代理人同意</w:t>
      </w:r>
    </w:p>
    <w:bookmarkEnd w:id="58"/>
    <w:bookmarkStart w:id="59" w:name="專業間溝通"/>
    <w:p>
      <w:pPr>
        <w:pStyle w:val="Heading4"/>
      </w:pPr>
      <w:r>
        <w:t xml:space="preserve">5.5.4 </w:t>
      </w:r>
      <w:r>
        <w:rPr>
          <w:rFonts w:hint="eastAsia"/>
        </w:rPr>
        <w:t xml:space="preserve">專業間溝通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向相關醫療專業人員說明治療計劃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必要時與轉診醫師溝通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協調多專業團隊中的角色與職責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確保治療計劃的一致性和協調性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記錄專業間的溝通內容</w:t>
      </w:r>
    </w:p>
    <w:bookmarkEnd w:id="59"/>
    <w:bookmarkEnd w:id="60"/>
    <w:bookmarkStart w:id="65" w:name="計劃調整與更新"/>
    <w:p>
      <w:pPr>
        <w:pStyle w:val="Heading3"/>
      </w:pPr>
      <w:r>
        <w:t xml:space="preserve">5.6 </w:t>
      </w:r>
      <w:r>
        <w:rPr>
          <w:rFonts w:hint="eastAsia"/>
        </w:rPr>
        <w:t xml:space="preserve">計劃調整與更新</w:t>
      </w:r>
    </w:p>
    <w:bookmarkStart w:id="61" w:name="進展監測與評估"/>
    <w:p>
      <w:pPr>
        <w:pStyle w:val="Heading4"/>
      </w:pPr>
      <w:r>
        <w:t xml:space="preserve">5.6.1 </w:t>
      </w:r>
      <w:r>
        <w:rPr>
          <w:rFonts w:hint="eastAsia"/>
        </w:rPr>
        <w:t xml:space="preserve">進展監測與評估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定期評估患者對治療的反應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使用標準化工具測量進展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比較當前狀態與設定目標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評估計劃執行的依從性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記錄非預期的反應或進展</w:t>
      </w:r>
    </w:p>
    <w:bookmarkEnd w:id="61"/>
    <w:bookmarkStart w:id="62" w:name="計劃調整標準"/>
    <w:p>
      <w:pPr>
        <w:pStyle w:val="Heading4"/>
      </w:pPr>
      <w:r>
        <w:t xml:space="preserve">5.6.2 </w:t>
      </w:r>
      <w:r>
        <w:rPr>
          <w:rFonts w:hint="eastAsia"/>
        </w:rPr>
        <w:t xml:space="preserve">計劃調整標準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訂定需要調整計劃的明確標準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包括進展不足的閾值定義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考慮患者反饋與滿意度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設定不良反應的干預閾值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考慮外部因素變化的影響</w:t>
      </w:r>
    </w:p>
    <w:bookmarkEnd w:id="62"/>
    <w:bookmarkStart w:id="63" w:name="計劃調整流程"/>
    <w:p>
      <w:pPr>
        <w:pStyle w:val="Heading4"/>
      </w:pPr>
      <w:r>
        <w:t xml:space="preserve">5.6.3 </w:t>
      </w:r>
      <w:r>
        <w:rPr>
          <w:rFonts w:hint="eastAsia"/>
        </w:rPr>
        <w:t xml:space="preserve">計劃調整流程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基於評估結果確認調整需求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分析調整原因與方向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選擇適當的調整策略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與患者討論計劃變更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獲得對調整計劃的同意</w:t>
      </w:r>
    </w:p>
    <w:bookmarkEnd w:id="63"/>
    <w:bookmarkStart w:id="64" w:name="調整記錄與溝通"/>
    <w:p>
      <w:pPr>
        <w:pStyle w:val="Heading4"/>
      </w:pPr>
      <w:r>
        <w:t xml:space="preserve">5.6.4 </w:t>
      </w:r>
      <w:r>
        <w:rPr>
          <w:rFonts w:hint="eastAsia"/>
        </w:rPr>
        <w:t xml:space="preserve">調整記錄與溝通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記錄計劃變更的原因與內容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更新治療目標與時間框架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溝通計劃變更給相關人員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監測調整後的治療反應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評估調整的有效性</w:t>
      </w:r>
    </w:p>
    <w:bookmarkEnd w:id="64"/>
    <w:bookmarkEnd w:id="65"/>
    <w:bookmarkStart w:id="70" w:name="計劃品質監控"/>
    <w:p>
      <w:pPr>
        <w:pStyle w:val="Heading3"/>
      </w:pPr>
      <w:r>
        <w:t xml:space="preserve">5.7 </w:t>
      </w:r>
      <w:r>
        <w:rPr>
          <w:rFonts w:hint="eastAsia"/>
        </w:rPr>
        <w:t xml:space="preserve">計劃品質監控</w:t>
      </w:r>
    </w:p>
    <w:bookmarkStart w:id="66" w:name="計劃審核標準"/>
    <w:p>
      <w:pPr>
        <w:pStyle w:val="Heading4"/>
      </w:pPr>
      <w:r>
        <w:t xml:space="preserve">5.7.1 </w:t>
      </w:r>
      <w:r>
        <w:rPr>
          <w:rFonts w:hint="eastAsia"/>
        </w:rPr>
        <w:t xml:space="preserve">計劃審核標準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制定治療計劃的品質標準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確保計劃符合臨床實踐指南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確認計劃包含必要的核心元素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評估計劃的個別化程度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檢視目標設定的SMART特性</w:t>
      </w:r>
    </w:p>
    <w:bookmarkEnd w:id="66"/>
    <w:bookmarkStart w:id="67" w:name="計劃實施與目標達成率"/>
    <w:p>
      <w:pPr>
        <w:pStyle w:val="Heading4"/>
      </w:pPr>
      <w:r>
        <w:t xml:space="preserve">5.7.2 </w:t>
      </w:r>
      <w:r>
        <w:rPr>
          <w:rFonts w:hint="eastAsia"/>
        </w:rPr>
        <w:t xml:space="preserve">計劃實施與目標達成率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監測計劃的實施依從性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追蹤短期與長期目標的達成率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分析未達成目標的原因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評估計劃的時效性與效率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監控整體治療的完成率</w:t>
      </w:r>
    </w:p>
    <w:bookmarkEnd w:id="67"/>
    <w:bookmarkStart w:id="68" w:name="計劃制定流程改進"/>
    <w:p>
      <w:pPr>
        <w:pStyle w:val="Heading4"/>
      </w:pPr>
      <w:r>
        <w:t xml:space="preserve">5.7.3 </w:t>
      </w:r>
      <w:r>
        <w:rPr>
          <w:rFonts w:hint="eastAsia"/>
        </w:rPr>
        <w:t xml:space="preserve">計劃制定流程改進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收集治療計劃制定的回饋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識別計劃制定過程中的障礙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分析高效與低效計劃的特徵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制定改進計劃制定流程的措施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提供相關教育培訓與支持</w:t>
      </w:r>
    </w:p>
    <w:bookmarkEnd w:id="68"/>
    <w:bookmarkStart w:id="69" w:name="最佳實踐分享"/>
    <w:p>
      <w:pPr>
        <w:pStyle w:val="Heading4"/>
      </w:pPr>
      <w:r>
        <w:t xml:space="preserve">5.7.4 </w:t>
      </w:r>
      <w:r>
        <w:rPr>
          <w:rFonts w:hint="eastAsia"/>
        </w:rPr>
        <w:t xml:space="preserve">最佳實踐分享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識別與分享成功案例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建立計劃制定的標準範本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分享臨床決策路徑與思維過程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促進同儕學習與經驗交流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定期更新基於證據的計劃指引</w:t>
      </w:r>
    </w:p>
    <w:bookmarkEnd w:id="69"/>
    <w:bookmarkEnd w:id="70"/>
    <w:bookmarkEnd w:id="71"/>
    <w:bookmarkStart w:id="76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72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34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72"/>
    <w:bookmarkStart w:id="73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35"/>
        </w:numPr>
      </w:pPr>
      <w:r>
        <w:t xml:space="preserve">PT-P001 </w:t>
      </w:r>
      <w:r>
        <w:rPr>
          <w:rFonts w:hint="eastAsia"/>
        </w:rPr>
        <w:t xml:space="preserve">物理治療評估程序</w:t>
      </w:r>
    </w:p>
    <w:p>
      <w:pPr>
        <w:pStyle w:val="Compact"/>
        <w:numPr>
          <w:ilvl w:val="0"/>
          <w:numId w:val="1035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035"/>
        </w:numPr>
      </w:pPr>
      <w:r>
        <w:t xml:space="preserve">PT-P004 </w:t>
      </w:r>
      <w:r>
        <w:rPr>
          <w:rFonts w:hint="eastAsia"/>
        </w:rPr>
        <w:t xml:space="preserve">治療成效評估程序</w:t>
      </w:r>
    </w:p>
    <w:p>
      <w:pPr>
        <w:pStyle w:val="Compact"/>
        <w:numPr>
          <w:ilvl w:val="0"/>
          <w:numId w:val="1035"/>
        </w:numPr>
      </w:pPr>
      <w:r>
        <w:t xml:space="preserve">PT-P005 </w:t>
      </w:r>
      <w:r>
        <w:rPr>
          <w:rFonts w:hint="eastAsia"/>
        </w:rPr>
        <w:t xml:space="preserve">出院與轉銜程序</w:t>
      </w:r>
    </w:p>
    <w:p>
      <w:pPr>
        <w:pStyle w:val="Compact"/>
        <w:numPr>
          <w:ilvl w:val="0"/>
          <w:numId w:val="1035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p>
      <w:pPr>
        <w:pStyle w:val="Compact"/>
        <w:numPr>
          <w:ilvl w:val="0"/>
          <w:numId w:val="1035"/>
        </w:numPr>
      </w:pPr>
      <w:r>
        <w:t xml:space="preserve">PT-P007 </w:t>
      </w:r>
      <w:r>
        <w:rPr>
          <w:rFonts w:hint="eastAsia"/>
        </w:rPr>
        <w:t xml:space="preserve">功能性訓練程序</w:t>
      </w:r>
    </w:p>
    <w:bookmarkEnd w:id="73"/>
    <w:bookmarkStart w:id="74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36"/>
        </w:numPr>
      </w:pPr>
      <w:r>
        <w:t xml:space="preserve">PT-I001 </w:t>
      </w:r>
      <w:r>
        <w:rPr>
          <w:rFonts w:hint="eastAsia"/>
        </w:rPr>
        <w:t xml:space="preserve">肌肉骨骼評估指導書</w:t>
      </w:r>
    </w:p>
    <w:p>
      <w:pPr>
        <w:pStyle w:val="Compact"/>
        <w:numPr>
          <w:ilvl w:val="0"/>
          <w:numId w:val="1036"/>
        </w:numPr>
      </w:pPr>
      <w:r>
        <w:t xml:space="preserve">PT-I003 </w:t>
      </w:r>
      <w:r>
        <w:rPr>
          <w:rFonts w:hint="eastAsia"/>
        </w:rPr>
        <w:t xml:space="preserve">徒手治療操作指導書</w:t>
      </w:r>
    </w:p>
    <w:p>
      <w:pPr>
        <w:pStyle w:val="Compact"/>
        <w:numPr>
          <w:ilvl w:val="0"/>
          <w:numId w:val="1036"/>
        </w:numPr>
      </w:pPr>
      <w:r>
        <w:t xml:space="preserve">PT-I004 </w:t>
      </w:r>
      <w:r>
        <w:rPr>
          <w:rFonts w:hint="eastAsia"/>
        </w:rPr>
        <w:t xml:space="preserve">運動治療指導書</w:t>
      </w:r>
    </w:p>
    <w:p>
      <w:pPr>
        <w:pStyle w:val="Compact"/>
        <w:numPr>
          <w:ilvl w:val="0"/>
          <w:numId w:val="1036"/>
        </w:numPr>
      </w:pPr>
      <w:r>
        <w:t xml:space="preserve">PT-I005 </w:t>
      </w:r>
      <w:r>
        <w:rPr>
          <w:rFonts w:hint="eastAsia"/>
        </w:rPr>
        <w:t xml:space="preserve">物理因子治療操作指導書</w:t>
      </w:r>
    </w:p>
    <w:bookmarkEnd w:id="74"/>
    <w:bookmarkStart w:id="75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37"/>
        </w:numPr>
      </w:pPr>
      <w:r>
        <w:t xml:space="preserve">PT-F001 </w:t>
      </w:r>
      <w:r>
        <w:rPr>
          <w:rFonts w:hint="eastAsia"/>
        </w:rPr>
        <w:t xml:space="preserve">物理治療評估表</w:t>
      </w:r>
    </w:p>
    <w:p>
      <w:pPr>
        <w:pStyle w:val="Compact"/>
        <w:numPr>
          <w:ilvl w:val="0"/>
          <w:numId w:val="1037"/>
        </w:numPr>
      </w:pPr>
      <w:r>
        <w:t xml:space="preserve">PT-F002 </w:t>
      </w:r>
      <w:r>
        <w:rPr>
          <w:rFonts w:hint="eastAsia"/>
        </w:rPr>
        <w:t xml:space="preserve">治療計畫表</w:t>
      </w:r>
    </w:p>
    <w:p>
      <w:pPr>
        <w:pStyle w:val="Compact"/>
        <w:numPr>
          <w:ilvl w:val="0"/>
          <w:numId w:val="1037"/>
        </w:numPr>
      </w:pPr>
      <w:r>
        <w:t xml:space="preserve">PT-F003 </w:t>
      </w:r>
      <w:r>
        <w:rPr>
          <w:rFonts w:hint="eastAsia"/>
        </w:rPr>
        <w:t xml:space="preserve">病患進展記錄表</w:t>
      </w:r>
    </w:p>
    <w:p>
      <w:pPr>
        <w:pStyle w:val="Compact"/>
        <w:numPr>
          <w:ilvl w:val="0"/>
          <w:numId w:val="1037"/>
        </w:numPr>
      </w:pPr>
      <w:r>
        <w:t xml:space="preserve">PT-F004 </w:t>
      </w:r>
      <w:r>
        <w:rPr>
          <w:rFonts w:hint="eastAsia"/>
        </w:rPr>
        <w:t xml:space="preserve">治療成效評估表</w:t>
      </w:r>
    </w:p>
    <w:p>
      <w:pPr>
        <w:pStyle w:val="Compact"/>
        <w:numPr>
          <w:ilvl w:val="0"/>
          <w:numId w:val="1037"/>
        </w:numPr>
      </w:pPr>
      <w:r>
        <w:t xml:space="preserve">PT-F005 </w:t>
      </w:r>
      <w:r>
        <w:rPr>
          <w:rFonts w:hint="eastAsia"/>
        </w:rPr>
        <w:t xml:space="preserve">目標達成量表</w:t>
      </w:r>
    </w:p>
    <w:bookmarkEnd w:id="75"/>
    <w:bookmarkEnd w:id="76"/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2025-04-16T05:33:09Z</dcterms:created>
  <dcterms:modified xsi:type="dcterms:W3CDTF">2025-04-16T05:33:09Z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