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9" w:name="pt-p004-治療成效評估程序"/>
    <w:p>
      <w:pPr>
        <w:pStyle w:val="Heading1"/>
      </w:pPr>
      <w:r>
        <w:t xml:space="preserve">PT-P004 </w:t>
      </w:r>
      <w:r>
        <w:rPr>
          <w:rFonts w:hint="eastAsia"/>
        </w:rPr>
        <w:t xml:space="preserve">治療成效評估程序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t xml:space="preserve">PT-P004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版次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治療成效評估程序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頁次</w:t>
            </w:r>
          </w:p>
        </w:tc>
        <w:tc>
          <w:tcPr/>
          <w:p>
            <w:pPr>
              <w:pStyle w:val="Compact"/>
            </w:pPr>
            <w:r>
              <w:t xml:space="preserve">1/4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擬定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核准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總院長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</w:tr>
    </w:tbl>
    <w:bookmarkStart w:id="20" w:name="目錄"/>
    <w:p>
      <w:pPr>
        <w:pStyle w:val="Heading2"/>
      </w:pPr>
      <w:r>
        <w:rPr>
          <w:rFonts w:hint="eastAsia"/>
        </w:rPr>
        <w:t xml:space="preserve">目錄</w:t>
      </w:r>
    </w:p>
    <w:p>
      <w:pPr>
        <w:pStyle w:val="Compact"/>
        <w:numPr>
          <w:ilvl w:val="0"/>
          <w:numId w:val="1001"/>
        </w:numPr>
      </w:pPr>
      <w:hyperlink w:anchor="目的">
        <w:r>
          <w:rPr>
            <w:rStyle w:val="Hyperlink"/>
            <w:rFonts w:hint="eastAsia"/>
          </w:rPr>
          <w:t xml:space="preserve">目的</w:t>
        </w:r>
      </w:hyperlink>
    </w:p>
    <w:p>
      <w:pPr>
        <w:pStyle w:val="Compact"/>
        <w:numPr>
          <w:ilvl w:val="0"/>
          <w:numId w:val="1001"/>
        </w:numPr>
      </w:pPr>
      <w:hyperlink w:anchor="適用範圍">
        <w:r>
          <w:rPr>
            <w:rStyle w:val="Hyperlink"/>
            <w:rFonts w:hint="eastAsia"/>
          </w:rPr>
          <w:t xml:space="preserve">適用範圍</w:t>
        </w:r>
      </w:hyperlink>
    </w:p>
    <w:p>
      <w:pPr>
        <w:pStyle w:val="Compact"/>
        <w:numPr>
          <w:ilvl w:val="0"/>
          <w:numId w:val="1001"/>
        </w:numPr>
      </w:pPr>
      <w:hyperlink w:anchor="權責">
        <w:r>
          <w:rPr>
            <w:rStyle w:val="Hyperlink"/>
            <w:rFonts w:hint="eastAsia"/>
          </w:rPr>
          <w:t xml:space="preserve">權責</w:t>
        </w:r>
      </w:hyperlink>
    </w:p>
    <w:p>
      <w:pPr>
        <w:pStyle w:val="Compact"/>
        <w:numPr>
          <w:ilvl w:val="0"/>
          <w:numId w:val="1001"/>
        </w:numPr>
      </w:pPr>
      <w:hyperlink w:anchor="定義">
        <w:r>
          <w:rPr>
            <w:rStyle w:val="Hyperlink"/>
            <w:rFonts w:hint="eastAsia"/>
          </w:rPr>
          <w:t xml:space="preserve">定義</w:t>
        </w:r>
      </w:hyperlink>
    </w:p>
    <w:p>
      <w:pPr>
        <w:pStyle w:val="Compact"/>
        <w:numPr>
          <w:ilvl w:val="0"/>
          <w:numId w:val="1001"/>
        </w:numPr>
      </w:pPr>
      <w:hyperlink w:anchor="程序">
        <w:r>
          <w:rPr>
            <w:rStyle w:val="Hyperlink"/>
            <w:rFonts w:hint="eastAsia"/>
          </w:rPr>
          <w:t xml:space="preserve">程序</w:t>
        </w:r>
      </w:hyperlink>
    </w:p>
    <w:p>
      <w:pPr>
        <w:pStyle w:val="Compact"/>
        <w:numPr>
          <w:ilvl w:val="1"/>
          <w:numId w:val="1002"/>
        </w:numPr>
      </w:pPr>
      <w:r>
        <w:t xml:space="preserve">5.1 </w:t>
      </w:r>
      <w:r>
        <w:rPr>
          <w:rFonts w:hint="eastAsia"/>
        </w:rPr>
        <w:t xml:space="preserve">治療成效評估的時機</w:t>
      </w:r>
    </w:p>
    <w:p>
      <w:pPr>
        <w:pStyle w:val="Compact"/>
        <w:numPr>
          <w:ilvl w:val="1"/>
          <w:numId w:val="1002"/>
        </w:numPr>
      </w:pPr>
      <w:r>
        <w:t xml:space="preserve">5.2 </w:t>
      </w:r>
      <w:r>
        <w:rPr>
          <w:rFonts w:hint="eastAsia"/>
        </w:rPr>
        <w:t xml:space="preserve">治療成效評估的準備</w:t>
      </w:r>
    </w:p>
    <w:p>
      <w:pPr>
        <w:pStyle w:val="Compact"/>
        <w:numPr>
          <w:ilvl w:val="1"/>
          <w:numId w:val="1002"/>
        </w:numPr>
      </w:pPr>
      <w:r>
        <w:t xml:space="preserve">5.3 </w:t>
      </w:r>
      <w:r>
        <w:rPr>
          <w:rFonts w:hint="eastAsia"/>
        </w:rPr>
        <w:t xml:space="preserve">治療成效評估的實施</w:t>
      </w:r>
    </w:p>
    <w:p>
      <w:pPr>
        <w:pStyle w:val="Compact"/>
        <w:numPr>
          <w:ilvl w:val="1"/>
          <w:numId w:val="1002"/>
        </w:numPr>
      </w:pPr>
      <w:r>
        <w:t xml:space="preserve">5.4 </w:t>
      </w:r>
      <w:r>
        <w:rPr>
          <w:rFonts w:hint="eastAsia"/>
        </w:rPr>
        <w:t xml:space="preserve">治療成效數據分析與判斷</w:t>
      </w:r>
    </w:p>
    <w:p>
      <w:pPr>
        <w:pStyle w:val="Compact"/>
        <w:numPr>
          <w:ilvl w:val="1"/>
          <w:numId w:val="1002"/>
        </w:numPr>
      </w:pPr>
      <w:r>
        <w:t xml:space="preserve">5.5 </w:t>
      </w:r>
      <w:r>
        <w:rPr>
          <w:rFonts w:hint="eastAsia"/>
        </w:rPr>
        <w:t xml:space="preserve">治療計劃調整與決策</w:t>
      </w:r>
    </w:p>
    <w:p>
      <w:pPr>
        <w:pStyle w:val="Compact"/>
        <w:numPr>
          <w:ilvl w:val="1"/>
          <w:numId w:val="1002"/>
        </w:numPr>
      </w:pPr>
      <w:r>
        <w:t xml:space="preserve">5.6 </w:t>
      </w:r>
      <w:r>
        <w:rPr>
          <w:rFonts w:hint="eastAsia"/>
        </w:rPr>
        <w:t xml:space="preserve">成效評估的記錄與溝通</w:t>
      </w:r>
    </w:p>
    <w:p>
      <w:pPr>
        <w:pStyle w:val="Compact"/>
        <w:numPr>
          <w:ilvl w:val="1"/>
          <w:numId w:val="1002"/>
        </w:numPr>
      </w:pPr>
      <w:r>
        <w:t xml:space="preserve">5.7 </w:t>
      </w:r>
      <w:r>
        <w:rPr>
          <w:rFonts w:hint="eastAsia"/>
        </w:rPr>
        <w:t xml:space="preserve">治療成效的品質監控</w:t>
      </w:r>
    </w:p>
    <w:p>
      <w:pPr>
        <w:pStyle w:val="Compact"/>
        <w:numPr>
          <w:ilvl w:val="0"/>
          <w:numId w:val="1001"/>
        </w:numPr>
      </w:pPr>
      <w:hyperlink w:anchor="相關文件">
        <w:r>
          <w:rPr>
            <w:rStyle w:val="Hyperlink"/>
            <w:rFonts w:hint="eastAsia"/>
          </w:rPr>
          <w:t xml:space="preserve">相關文件</w:t>
        </w:r>
      </w:hyperlink>
    </w:p>
    <w:bookmarkEnd w:id="20"/>
    <w:bookmarkStart w:id="21" w:name="目的"/>
    <w:p>
      <w:pPr>
        <w:pStyle w:val="Heading2"/>
      </w:pPr>
      <w:r>
        <w:t xml:space="preserve">1. </w:t>
      </w:r>
      <w:r>
        <w:rPr>
          <w:rFonts w:hint="eastAsia"/>
        </w:rPr>
        <w:t xml:space="preserve">目的</w:t>
      </w:r>
      <w:r>
        <w:t xml:space="preserve"> </w:t>
      </w:r>
    </w:p>
    <w:p>
      <w:pPr>
        <w:pStyle w:val="FirstParagraph"/>
      </w:pPr>
      <w:r>
        <w:rPr>
          <w:rFonts w:hint="eastAsia"/>
        </w:rPr>
        <w:t xml:space="preserve">本程序旨在規範物理治療成效評估的流程與標準，確保能夠科學、系統地評估治療介入的效果，及時識別治療進展與問題，為治療計劃的調整與臨床決策提供客觀依據，最終提升物理治療服務的品質與療效。</w:t>
      </w:r>
    </w:p>
    <w:bookmarkEnd w:id="21"/>
    <w:bookmarkStart w:id="22" w:name="適用範圍"/>
    <w:p>
      <w:pPr>
        <w:pStyle w:val="Heading2"/>
      </w:pPr>
      <w:r>
        <w:t xml:space="preserve">2. </w:t>
      </w:r>
      <w:r>
        <w:rPr>
          <w:rFonts w:hint="eastAsia"/>
        </w:rPr>
        <w:t xml:space="preserve">適用範圍</w:t>
      </w:r>
      <w:r>
        <w:t xml:space="preserve"> </w:t>
      </w:r>
    </w:p>
    <w:p>
      <w:pPr>
        <w:pStyle w:val="FirstParagraph"/>
      </w:pPr>
      <w:r>
        <w:rPr>
          <w:rFonts w:hint="eastAsia"/>
        </w:rPr>
        <w:t xml:space="preserve">本程序適用於Ohealth物理治療體系內所有院所提供的物理治療服務成效評估，涵蓋患者初始評估後的所有治療介入成效評估，包括階段性評估和最終評估。適用於各類物理治療方法的成效評估，包括但不限於徒手治療、運動治療、物理因子治療、功能性訓練等。</w:t>
      </w:r>
    </w:p>
    <w:bookmarkEnd w:id="22"/>
    <w:bookmarkStart w:id="27" w:name="權責"/>
    <w:p>
      <w:pPr>
        <w:pStyle w:val="Heading2"/>
      </w:pPr>
      <w:r>
        <w:t xml:space="preserve">3. </w:t>
      </w:r>
      <w:r>
        <w:rPr>
          <w:rFonts w:hint="eastAsia"/>
        </w:rPr>
        <w:t xml:space="preserve">權責</w:t>
      </w:r>
      <w:r>
        <w:t xml:space="preserve"> </w:t>
      </w:r>
    </w:p>
    <w:bookmarkStart w:id="23" w:name="物理治療部門主管"/>
    <w:p>
      <w:pPr>
        <w:pStyle w:val="Heading3"/>
      </w:pPr>
      <w:r>
        <w:t xml:space="preserve">3.1 </w:t>
      </w:r>
      <w:r>
        <w:rPr>
          <w:rFonts w:hint="eastAsia"/>
        </w:rPr>
        <w:t xml:space="preserve">物理治療部門主管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監督治療成效評估程序的實施與執行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定期審核成效評估數據與報告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領導成效評估標準的制定與更新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解決成效評估中的重大問題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基於成效評估結果推動服務品質改進</w:t>
      </w:r>
    </w:p>
    <w:bookmarkEnd w:id="23"/>
    <w:bookmarkStart w:id="24" w:name="物理治療師"/>
    <w:p>
      <w:pPr>
        <w:pStyle w:val="Heading3"/>
      </w:pPr>
      <w:r>
        <w:t xml:space="preserve">3.2 </w:t>
      </w:r>
      <w:r>
        <w:rPr>
          <w:rFonts w:hint="eastAsia"/>
        </w:rPr>
        <w:t xml:space="preserve">物理治療師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設計並實施個別患者的成效評估計劃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選擇適當的評估工具與方法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實施評估並確保評估的準確性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記錄與分析評估結果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基於評估結果調整治療計劃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與患者溝通評估結果與治療進展</w:t>
      </w:r>
    </w:p>
    <w:bookmarkEnd w:id="24"/>
    <w:bookmarkStart w:id="25" w:name="品質管理人員"/>
    <w:p>
      <w:pPr>
        <w:pStyle w:val="Heading3"/>
      </w:pPr>
      <w:r>
        <w:t xml:space="preserve">3.3 </w:t>
      </w:r>
      <w:r>
        <w:rPr>
          <w:rFonts w:hint="eastAsia"/>
        </w:rPr>
        <w:t xml:space="preserve">品質管理人員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監控成效評估流程的遵循情況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收集與分析治療成效的統計數據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協助識別系統性問題與改進機會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參與成效評估標準的更新與改進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對物理治療師進行成效評估培訓</w:t>
      </w:r>
    </w:p>
    <w:bookmarkEnd w:id="25"/>
    <w:bookmarkStart w:id="26" w:name="病歷管理人員"/>
    <w:p>
      <w:pPr>
        <w:pStyle w:val="Heading3"/>
      </w:pPr>
      <w:r>
        <w:t xml:space="preserve">3.4 </w:t>
      </w:r>
      <w:r>
        <w:rPr>
          <w:rFonts w:hint="eastAsia"/>
        </w:rPr>
        <w:t xml:space="preserve">病歷管理人員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確保成效評估記錄的完整性與準確性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管理評估數據的存檔與查詢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協助準備成效評估的統計報告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維護評估資料的保密與安全</w:t>
      </w:r>
    </w:p>
    <w:bookmarkEnd w:id="26"/>
    <w:bookmarkEnd w:id="27"/>
    <w:bookmarkStart w:id="35" w:name="定義"/>
    <w:p>
      <w:pPr>
        <w:pStyle w:val="Heading2"/>
      </w:pPr>
      <w:r>
        <w:t xml:space="preserve">4. </w:t>
      </w:r>
      <w:r>
        <w:rPr>
          <w:rFonts w:hint="eastAsia"/>
        </w:rPr>
        <w:t xml:space="preserve">定義</w:t>
      </w:r>
      <w:r>
        <w:t xml:space="preserve"> </w:t>
      </w:r>
    </w:p>
    <w:bookmarkStart w:id="28" w:name="治療成效評估"/>
    <w:p>
      <w:pPr>
        <w:pStyle w:val="Heading3"/>
      </w:pPr>
      <w:r>
        <w:t xml:space="preserve">4.1 </w:t>
      </w:r>
      <w:r>
        <w:rPr>
          <w:rFonts w:hint="eastAsia"/>
        </w:rPr>
        <w:t xml:space="preserve">治療成效評估</w:t>
      </w:r>
    </w:p>
    <w:p>
      <w:pPr>
        <w:pStyle w:val="FirstParagraph"/>
      </w:pPr>
      <w:r>
        <w:rPr>
          <w:rFonts w:hint="eastAsia"/>
        </w:rPr>
        <w:t xml:space="preserve">通過標準化測量工具、方法與程序，系統性收集與分析患者在物理治療介入過程中的變化數據，判斷治療計劃的效果與進展，為臨床決策提供依據的過程。</w:t>
      </w:r>
    </w:p>
    <w:bookmarkEnd w:id="28"/>
    <w:bookmarkStart w:id="29" w:name="階段性評估"/>
    <w:p>
      <w:pPr>
        <w:pStyle w:val="Heading3"/>
      </w:pPr>
      <w:r>
        <w:t xml:space="preserve">4.2 </w:t>
      </w:r>
      <w:r>
        <w:rPr>
          <w:rFonts w:hint="eastAsia"/>
        </w:rPr>
        <w:t xml:space="preserve">階段性評估</w:t>
      </w:r>
    </w:p>
    <w:p>
      <w:pPr>
        <w:pStyle w:val="FirstParagraph"/>
      </w:pPr>
      <w:r>
        <w:rPr>
          <w:rFonts w:hint="eastAsia"/>
        </w:rPr>
        <w:t xml:space="preserve">在治療過程中，按照計劃或需要進行的定期評估，用於監測治療進展、識別問題並調整治療計劃。</w:t>
      </w:r>
    </w:p>
    <w:bookmarkEnd w:id="29"/>
    <w:bookmarkStart w:id="30" w:name="最終評估"/>
    <w:p>
      <w:pPr>
        <w:pStyle w:val="Heading3"/>
      </w:pPr>
      <w:r>
        <w:t xml:space="preserve">4.3 </w:t>
      </w:r>
      <w:r>
        <w:rPr>
          <w:rFonts w:hint="eastAsia"/>
        </w:rPr>
        <w:t xml:space="preserve">最終評估</w:t>
      </w:r>
    </w:p>
    <w:p>
      <w:pPr>
        <w:pStyle w:val="FirstParagraph"/>
      </w:pPr>
      <w:r>
        <w:rPr>
          <w:rFonts w:hint="eastAsia"/>
        </w:rPr>
        <w:t xml:space="preserve">在一個治療周期結束時進行的全面評估，用於判斷整體治療效果，確定是否達到治療目標，並為後續計劃提供依據。</w:t>
      </w:r>
    </w:p>
    <w:bookmarkEnd w:id="30"/>
    <w:bookmarkStart w:id="31" w:name="客觀測量"/>
    <w:p>
      <w:pPr>
        <w:pStyle w:val="Heading3"/>
      </w:pPr>
      <w:r>
        <w:t xml:space="preserve">4.4 </w:t>
      </w:r>
      <w:r>
        <w:rPr>
          <w:rFonts w:hint="eastAsia"/>
        </w:rPr>
        <w:t xml:space="preserve">客觀測量</w:t>
      </w:r>
    </w:p>
    <w:p>
      <w:pPr>
        <w:pStyle w:val="FirstParagraph"/>
      </w:pPr>
      <w:r>
        <w:rPr>
          <w:rFonts w:hint="eastAsia"/>
        </w:rPr>
        <w:t xml:space="preserve">使用標準化工具或儀器獲得的數值化測量結果，如關節活動度、肌力值、平衡測試分數等。</w:t>
      </w:r>
    </w:p>
    <w:bookmarkEnd w:id="31"/>
    <w:bookmarkStart w:id="32" w:name="主觀報告"/>
    <w:p>
      <w:pPr>
        <w:pStyle w:val="Heading3"/>
      </w:pPr>
      <w:r>
        <w:t xml:space="preserve">4.5 </w:t>
      </w:r>
      <w:r>
        <w:rPr>
          <w:rFonts w:hint="eastAsia"/>
        </w:rPr>
        <w:t xml:space="preserve">主觀報告</w:t>
      </w:r>
    </w:p>
    <w:p>
      <w:pPr>
        <w:pStyle w:val="FirstParagraph"/>
      </w:pPr>
      <w:r>
        <w:rPr>
          <w:rFonts w:hint="eastAsia"/>
        </w:rPr>
        <w:t xml:space="preserve">患者自我報告的症狀、功能與感受，通常通過量表、問卷或訪談獲得，如疼痛評分、功能障礙指數等。</w:t>
      </w:r>
    </w:p>
    <w:bookmarkEnd w:id="32"/>
    <w:bookmarkStart w:id="33" w:name="臨床顯著改變"/>
    <w:p>
      <w:pPr>
        <w:pStyle w:val="Heading3"/>
      </w:pPr>
      <w:r>
        <w:t xml:space="preserve">4.6 </w:t>
      </w:r>
      <w:r>
        <w:rPr>
          <w:rFonts w:hint="eastAsia"/>
        </w:rPr>
        <w:t xml:space="preserve">臨床顯著改變</w:t>
      </w:r>
    </w:p>
    <w:p>
      <w:pPr>
        <w:pStyle w:val="FirstParagraph"/>
      </w:pPr>
      <w:r>
        <w:rPr>
          <w:rFonts w:hint="eastAsia"/>
        </w:rPr>
        <w:t xml:space="preserve">超過測量誤差範圍，具有實際臨床意義的變化，通常基於評估工具的最小可檢測變化(MDC)或最小臨床重要差異(MCID)來判斷。</w:t>
      </w:r>
    </w:p>
    <w:bookmarkEnd w:id="33"/>
    <w:bookmarkStart w:id="34" w:name="目標達成量表gas"/>
    <w:p>
      <w:pPr>
        <w:pStyle w:val="Heading3"/>
      </w:pPr>
      <w:r>
        <w:t xml:space="preserve">4.7 </w:t>
      </w:r>
      <w:r>
        <w:rPr>
          <w:rFonts w:hint="eastAsia"/>
        </w:rPr>
        <w:t xml:space="preserve">目標達成量表(GAS)</w:t>
      </w:r>
    </w:p>
    <w:p>
      <w:pPr>
        <w:pStyle w:val="FirstParagraph"/>
      </w:pPr>
      <w:r>
        <w:rPr>
          <w:rFonts w:hint="eastAsia"/>
        </w:rPr>
        <w:t xml:space="preserve">一種評估治療目標達成程度的方法，通過設定個體化目標並評分其達成情況來量化治療成效。</w:t>
      </w:r>
    </w:p>
    <w:bookmarkEnd w:id="34"/>
    <w:bookmarkEnd w:id="35"/>
    <w:bookmarkStart w:id="73" w:name="程序"/>
    <w:p>
      <w:pPr>
        <w:pStyle w:val="Heading2"/>
      </w:pPr>
      <w:r>
        <w:t xml:space="preserve">5. </w:t>
      </w:r>
      <w:r>
        <w:rPr>
          <w:rFonts w:hint="eastAsia"/>
        </w:rPr>
        <w:t xml:space="preserve">程序</w:t>
      </w:r>
      <w:r>
        <w:t xml:space="preserve"> </w:t>
      </w:r>
    </w:p>
    <w:bookmarkStart w:id="40" w:name="治療成效評估的時機"/>
    <w:p>
      <w:pPr>
        <w:pStyle w:val="Heading3"/>
      </w:pPr>
      <w:r>
        <w:t xml:space="preserve">5.1 </w:t>
      </w:r>
      <w:r>
        <w:rPr>
          <w:rFonts w:hint="eastAsia"/>
        </w:rPr>
        <w:t xml:space="preserve">治療成效評估的時機</w:t>
      </w:r>
    </w:p>
    <w:bookmarkStart w:id="36" w:name="初始評估"/>
    <w:p>
      <w:pPr>
        <w:pStyle w:val="Heading4"/>
      </w:pPr>
      <w:r>
        <w:t xml:space="preserve">5.1.1 </w:t>
      </w:r>
      <w:r>
        <w:rPr>
          <w:rFonts w:hint="eastAsia"/>
        </w:rPr>
        <w:t xml:space="preserve">初始評估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在治療計劃開始前完成全面基線評估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建立所有相關參數的基準數據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記錄患者初始功能狀態與問題清單</w:t>
      </w:r>
    </w:p>
    <w:bookmarkEnd w:id="36"/>
    <w:bookmarkStart w:id="37" w:name="階段性評估-1"/>
    <w:p>
      <w:pPr>
        <w:pStyle w:val="Heading4"/>
      </w:pPr>
      <w:r>
        <w:t xml:space="preserve">5.1.2 </w:t>
      </w:r>
      <w:r>
        <w:rPr>
          <w:rFonts w:hint="eastAsia"/>
        </w:rPr>
        <w:t xml:space="preserve">階段性評估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依據治療計劃安排定期評估，通常每4-6次治療進行一次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當患者症狀或功能狀態發生明顯變化時進行評估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在調整治療策略前進行評估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治療技術變更時進行針對性評估</w:t>
      </w:r>
    </w:p>
    <w:bookmarkEnd w:id="37"/>
    <w:bookmarkStart w:id="38" w:name="最終評估-1"/>
    <w:p>
      <w:pPr>
        <w:pStyle w:val="Heading4"/>
      </w:pPr>
      <w:r>
        <w:t xml:space="preserve">5.1.3 </w:t>
      </w:r>
      <w:r>
        <w:rPr>
          <w:rFonts w:hint="eastAsia"/>
        </w:rPr>
        <w:t xml:space="preserve">最終評估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在治療計劃結束時進行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患者提前終止治療時進行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患者達到所有治療目標時進行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轉診或轉換治療方案前進行</w:t>
      </w:r>
    </w:p>
    <w:bookmarkEnd w:id="38"/>
    <w:bookmarkStart w:id="39" w:name="追蹤評估"/>
    <w:p>
      <w:pPr>
        <w:pStyle w:val="Heading4"/>
      </w:pPr>
      <w:r>
        <w:t xml:space="preserve">5.1.4 </w:t>
      </w:r>
      <w:r>
        <w:rPr>
          <w:rFonts w:hint="eastAsia"/>
        </w:rPr>
        <w:t xml:space="preserve">追蹤評估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治療結束後的預定追蹤時間點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按照特定疾病或狀況的標準追蹤時間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根據患者需求或風險等級確定追蹤頻率</w:t>
      </w:r>
    </w:p>
    <w:bookmarkEnd w:id="39"/>
    <w:bookmarkEnd w:id="40"/>
    <w:bookmarkStart w:id="45" w:name="治療成效評估的準備"/>
    <w:p>
      <w:pPr>
        <w:pStyle w:val="Heading3"/>
      </w:pPr>
      <w:r>
        <w:t xml:space="preserve">5.2 </w:t>
      </w:r>
      <w:r>
        <w:rPr>
          <w:rFonts w:hint="eastAsia"/>
        </w:rPr>
        <w:t xml:space="preserve">治療成效評估的準備</w:t>
      </w:r>
    </w:p>
    <w:bookmarkStart w:id="41" w:name="評估計劃制定"/>
    <w:p>
      <w:pPr>
        <w:pStyle w:val="Heading4"/>
      </w:pPr>
      <w:r>
        <w:t xml:space="preserve">5.2.1 </w:t>
      </w:r>
      <w:r>
        <w:rPr>
          <w:rFonts w:hint="eastAsia"/>
        </w:rPr>
        <w:t xml:space="preserve">評估計劃制定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根據治療目標選擇適當的評估指標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選擇具備良好信效度的標準化評估工具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確定評估的具體項目與順序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規劃評估所需的時間與資源</w:t>
      </w:r>
    </w:p>
    <w:bookmarkEnd w:id="41"/>
    <w:bookmarkStart w:id="42" w:name="評估環境準備"/>
    <w:p>
      <w:pPr>
        <w:pStyle w:val="Heading4"/>
      </w:pPr>
      <w:r>
        <w:t xml:space="preserve">5.2.2 </w:t>
      </w:r>
      <w:r>
        <w:rPr>
          <w:rFonts w:hint="eastAsia"/>
        </w:rPr>
        <w:t xml:space="preserve">評估環境準備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確保評估環境私密、安靜且舒適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準備必要的評估工具與設備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檢查測量設備的校準與功能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安排適當的照明與空間布局</w:t>
      </w:r>
    </w:p>
    <w:bookmarkEnd w:id="42"/>
    <w:bookmarkStart w:id="43" w:name="患者準備"/>
    <w:p>
      <w:pPr>
        <w:pStyle w:val="Heading4"/>
      </w:pPr>
      <w:r>
        <w:t xml:space="preserve">5.2.3 </w:t>
      </w:r>
      <w:r>
        <w:rPr>
          <w:rFonts w:hint="eastAsia"/>
        </w:rPr>
        <w:t xml:space="preserve">患者準備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提前告知患者評估目的與過程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說明評估可能需要的著裝要求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確認患者當日健康狀況適合評估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了解可能影響評估的因素(如藥物使用、近期活動等)</w:t>
      </w:r>
    </w:p>
    <w:bookmarkEnd w:id="43"/>
    <w:bookmarkStart w:id="44" w:name="評估標準確認"/>
    <w:p>
      <w:pPr>
        <w:pStyle w:val="Heading4"/>
      </w:pPr>
      <w:r>
        <w:t xml:space="preserve">5.2.4 </w:t>
      </w:r>
      <w:r>
        <w:rPr>
          <w:rFonts w:hint="eastAsia"/>
        </w:rPr>
        <w:t xml:space="preserve">評估標準確認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複習對應評估工具的標準操作程序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確認評估指標的正常值與目標值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複習先前評估結果作為比較基準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確保評估方法與初始評估一致以確保可比性</w:t>
      </w:r>
    </w:p>
    <w:bookmarkEnd w:id="44"/>
    <w:bookmarkEnd w:id="45"/>
    <w:bookmarkStart w:id="51" w:name="治療成效評估的實施"/>
    <w:p>
      <w:pPr>
        <w:pStyle w:val="Heading3"/>
      </w:pPr>
      <w:r>
        <w:t xml:space="preserve">5.3 </w:t>
      </w:r>
      <w:r>
        <w:rPr>
          <w:rFonts w:hint="eastAsia"/>
        </w:rPr>
        <w:t xml:space="preserve">治療成效評估的實施</w:t>
      </w:r>
    </w:p>
    <w:bookmarkStart w:id="46" w:name="患者主觀評估"/>
    <w:p>
      <w:pPr>
        <w:pStyle w:val="Heading4"/>
      </w:pPr>
      <w:r>
        <w:t xml:space="preserve">5.3.1 </w:t>
      </w:r>
      <w:r>
        <w:rPr>
          <w:rFonts w:hint="eastAsia"/>
        </w:rPr>
        <w:t xml:space="preserve">患者主觀評估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使用標準化量表評估症狀(如疼痛視覺類比量表VAS)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採用功能障礙問卷評估功能限制(如Roland-Morris、WOMAC等)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評估患者對治療的滿意度與感受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收集患者自我報告的日常功能變化</w:t>
      </w:r>
    </w:p>
    <w:bookmarkEnd w:id="46"/>
    <w:bookmarkStart w:id="47" w:name="客觀身體功能評估"/>
    <w:p>
      <w:pPr>
        <w:pStyle w:val="Heading4"/>
      </w:pPr>
      <w:r>
        <w:t xml:space="preserve">5.3.2 </w:t>
      </w:r>
      <w:r>
        <w:rPr>
          <w:rFonts w:hint="eastAsia"/>
        </w:rPr>
        <w:t xml:space="preserve">客觀身體功能評估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測量關節活動度(ROM)變化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評估肌力與肌耐力改變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實施平衡與協調性測試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量化特定功能表現(如計時起坐行走測試TUG)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測量身體構成變化(必要時)</w:t>
      </w:r>
    </w:p>
    <w:bookmarkEnd w:id="47"/>
    <w:bookmarkStart w:id="48" w:name="專項功能評估"/>
    <w:p>
      <w:pPr>
        <w:pStyle w:val="Heading4"/>
      </w:pPr>
      <w:r>
        <w:t xml:space="preserve">5.3.3 </w:t>
      </w:r>
      <w:r>
        <w:rPr>
          <w:rFonts w:hint="eastAsia"/>
        </w:rPr>
        <w:t xml:space="preserve">專項功能評估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實施與患者特定需求相關的功能測試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評估職業相關活動能力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測試運動特定技能表現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評估日常生活活動(ADL)能力</w:t>
      </w:r>
    </w:p>
    <w:bookmarkEnd w:id="48"/>
    <w:bookmarkStart w:id="49" w:name="目標達成評估"/>
    <w:p>
      <w:pPr>
        <w:pStyle w:val="Heading4"/>
      </w:pPr>
      <w:r>
        <w:t xml:space="preserve">5.3.4 </w:t>
      </w:r>
      <w:r>
        <w:rPr>
          <w:rFonts w:hint="eastAsia"/>
        </w:rPr>
        <w:t xml:space="preserve">目標達成評估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使用目標達成量表(GAS)評估設定目標的達成程度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審核治療計劃中列出的短期與長期目標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評估功能性目標的達成情況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收集患者對目標達成的自我評價</w:t>
      </w:r>
    </w:p>
    <w:bookmarkEnd w:id="49"/>
    <w:bookmarkStart w:id="50" w:name="綜合臨床評估"/>
    <w:p>
      <w:pPr>
        <w:pStyle w:val="Heading4"/>
      </w:pPr>
      <w:r>
        <w:t xml:space="preserve">5.3.5 </w:t>
      </w:r>
      <w:r>
        <w:rPr>
          <w:rFonts w:hint="eastAsia"/>
        </w:rPr>
        <w:t xml:space="preserve">綜合臨床評估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進行整體臨床檢查評估患者狀態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觀察患者動作質量與模式變化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評估相關併發症或續發問題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綜合判斷患者總體恢復情況</w:t>
      </w:r>
    </w:p>
    <w:bookmarkEnd w:id="50"/>
    <w:bookmarkEnd w:id="51"/>
    <w:bookmarkStart w:id="56" w:name="治療成效數據分析與判斷"/>
    <w:p>
      <w:pPr>
        <w:pStyle w:val="Heading3"/>
      </w:pPr>
      <w:r>
        <w:t xml:space="preserve">5.4 </w:t>
      </w:r>
      <w:r>
        <w:rPr>
          <w:rFonts w:hint="eastAsia"/>
        </w:rPr>
        <w:t xml:space="preserve">治療成效數據分析與判斷</w:t>
      </w:r>
    </w:p>
    <w:bookmarkStart w:id="52" w:name="數據比較分析"/>
    <w:p>
      <w:pPr>
        <w:pStyle w:val="Heading4"/>
      </w:pPr>
      <w:r>
        <w:t xml:space="preserve">5.4.1 </w:t>
      </w:r>
      <w:r>
        <w:rPr>
          <w:rFonts w:hint="eastAsia"/>
        </w:rPr>
        <w:t xml:space="preserve">數據比較分析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將當前評估結果與基線數據比較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計算絕對變化值與相對變化百分比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與前次評估結果比較確定進展速度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將結果與預期治療目標比較</w:t>
      </w:r>
    </w:p>
    <w:bookmarkEnd w:id="52"/>
    <w:bookmarkStart w:id="53" w:name="臨床意義判斷"/>
    <w:p>
      <w:pPr>
        <w:pStyle w:val="Heading4"/>
      </w:pPr>
      <w:r>
        <w:t xml:space="preserve">5.4.2 </w:t>
      </w:r>
      <w:r>
        <w:rPr>
          <w:rFonts w:hint="eastAsia"/>
        </w:rPr>
        <w:t xml:space="preserve">臨床意義判斷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評估變化是否達到最小臨床重要差異(MCID)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判斷改變是否超過測量誤差範圍(MDC)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分析變化對患者日常功能的實際影響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考量患者主觀感受與客觀測量結果的一致性</w:t>
      </w:r>
    </w:p>
    <w:bookmarkEnd w:id="53"/>
    <w:bookmarkStart w:id="54" w:name="進展模式分析"/>
    <w:p>
      <w:pPr>
        <w:pStyle w:val="Heading4"/>
      </w:pPr>
      <w:r>
        <w:t xml:space="preserve">5.4.3 </w:t>
      </w:r>
      <w:r>
        <w:rPr>
          <w:rFonts w:hint="eastAsia"/>
        </w:rPr>
        <w:t xml:space="preserve">進展模式分析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繪製進展曲線顯示治療效果趨勢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識別進展停滯或倒退的關鍵點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分析不同參數間的相互關係與變化模式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評估恢復速度與預期復原曲線的符合程度</w:t>
      </w:r>
    </w:p>
    <w:bookmarkEnd w:id="54"/>
    <w:bookmarkStart w:id="55" w:name="預後評估"/>
    <w:p>
      <w:pPr>
        <w:pStyle w:val="Heading4"/>
      </w:pPr>
      <w:r>
        <w:t xml:space="preserve">5.4.4 </w:t>
      </w:r>
      <w:r>
        <w:rPr>
          <w:rFonts w:hint="eastAsia"/>
        </w:rPr>
        <w:t xml:space="preserve">預後評估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基於當前進展預測後續恢復潛力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評估達成最終治療目標的可能性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確定可能影響預後的促進或阻礙因素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預測維持治療效果的可能性與風險</w:t>
      </w:r>
    </w:p>
    <w:bookmarkEnd w:id="55"/>
    <w:bookmarkEnd w:id="56"/>
    <w:bookmarkStart w:id="62" w:name="治療計劃調整與決策"/>
    <w:p>
      <w:pPr>
        <w:pStyle w:val="Heading3"/>
      </w:pPr>
      <w:r>
        <w:t xml:space="preserve">5.5 </w:t>
      </w:r>
      <w:r>
        <w:rPr>
          <w:rFonts w:hint="eastAsia"/>
        </w:rPr>
        <w:t xml:space="preserve">治療計劃調整與決策</w:t>
      </w:r>
    </w:p>
    <w:bookmarkStart w:id="57" w:name="繼續現有計劃的標準"/>
    <w:p>
      <w:pPr>
        <w:pStyle w:val="Heading4"/>
      </w:pPr>
      <w:r>
        <w:t xml:space="preserve">5.5.1 </w:t>
      </w:r>
      <w:r>
        <w:rPr>
          <w:rFonts w:hint="eastAsia"/>
        </w:rPr>
        <w:t xml:space="preserve">繼續現有計劃的標準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治療進展符合或超過預期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患者無不良反應且耐受性良好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進展曲線顯示持續改善趨勢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尚未達到設定的治療目標但方向正確</w:t>
      </w:r>
    </w:p>
    <w:bookmarkEnd w:id="57"/>
    <w:bookmarkStart w:id="58" w:name="調整治療計劃的標準"/>
    <w:p>
      <w:pPr>
        <w:pStyle w:val="Heading4"/>
      </w:pPr>
      <w:r>
        <w:t xml:space="preserve">5.5.2 </w:t>
      </w:r>
      <w:r>
        <w:rPr>
          <w:rFonts w:hint="eastAsia"/>
        </w:rPr>
        <w:t xml:space="preserve">調整治療計劃的標準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治療進展低於預期或停滯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出現新的臨床表現或問題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患者對當前治療的反應不佳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環境或條件變化需要調整方案</w:t>
      </w:r>
    </w:p>
    <w:bookmarkEnd w:id="58"/>
    <w:bookmarkStart w:id="59" w:name="治療計劃調整方式"/>
    <w:p>
      <w:pPr>
        <w:pStyle w:val="Heading4"/>
      </w:pPr>
      <w:r>
        <w:t xml:space="preserve">5.5.3 </w:t>
      </w:r>
      <w:r>
        <w:rPr>
          <w:rFonts w:hint="eastAsia"/>
        </w:rPr>
        <w:t xml:space="preserve">治療計劃調整方式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修改治療技術或方法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調整治療頻率、強度或時長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增加或減少介入的範圍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整合新的治療元素或輔助手段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修訂治療目標以更符合現實</w:t>
      </w:r>
    </w:p>
    <w:bookmarkEnd w:id="59"/>
    <w:bookmarkStart w:id="60" w:name="結束治療的標準"/>
    <w:p>
      <w:pPr>
        <w:pStyle w:val="Heading4"/>
      </w:pPr>
      <w:r>
        <w:t xml:space="preserve">5.5.4 </w:t>
      </w:r>
      <w:r>
        <w:rPr>
          <w:rFonts w:hint="eastAsia"/>
        </w:rPr>
        <w:t xml:space="preserve">結束治療的標準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達成所有治療目標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達到功能平台期且持續2-3次評估無進展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患者自行要求終止治療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出現不適合繼續治療的醫療狀況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需要轉診至其他專業或機構</w:t>
      </w:r>
    </w:p>
    <w:bookmarkEnd w:id="60"/>
    <w:bookmarkStart w:id="61" w:name="轉診決策"/>
    <w:p>
      <w:pPr>
        <w:pStyle w:val="Heading4"/>
      </w:pPr>
      <w:r>
        <w:t xml:space="preserve">5.5.5 </w:t>
      </w:r>
      <w:r>
        <w:rPr>
          <w:rFonts w:hint="eastAsia"/>
        </w:rPr>
        <w:t xml:space="preserve">轉診決策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確定需要其他專業介入的指征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評估當前治療局限性與患者未滿足需求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準備完整的轉診摘要與評估數據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協調轉診流程與信息傳遞</w:t>
      </w:r>
    </w:p>
    <w:bookmarkEnd w:id="61"/>
    <w:bookmarkEnd w:id="62"/>
    <w:bookmarkStart w:id="67" w:name="成效評估的記錄與溝通"/>
    <w:p>
      <w:pPr>
        <w:pStyle w:val="Heading3"/>
      </w:pPr>
      <w:r>
        <w:t xml:space="preserve">5.6 </w:t>
      </w:r>
      <w:r>
        <w:rPr>
          <w:rFonts w:hint="eastAsia"/>
        </w:rPr>
        <w:t xml:space="preserve">成效評估的記錄與溝通</w:t>
      </w:r>
    </w:p>
    <w:bookmarkStart w:id="63" w:name="評估結果記錄"/>
    <w:p>
      <w:pPr>
        <w:pStyle w:val="Heading4"/>
      </w:pPr>
      <w:r>
        <w:t xml:space="preserve">5.6.1 </w:t>
      </w:r>
      <w:r>
        <w:rPr>
          <w:rFonts w:hint="eastAsia"/>
        </w:rPr>
        <w:t xml:space="preserve">評估結果記錄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完整記錄所有評估項目與結果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使用標準化的記錄格式與術語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記錄評估條件與任何影響因素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清晰區分客觀測量與主觀解釋</w:t>
      </w:r>
    </w:p>
    <w:bookmarkEnd w:id="63"/>
    <w:bookmarkStart w:id="64" w:name="與患者溝通"/>
    <w:p>
      <w:pPr>
        <w:pStyle w:val="Heading4"/>
      </w:pPr>
      <w:r>
        <w:t xml:space="preserve">5.6.2 </w:t>
      </w:r>
      <w:r>
        <w:rPr>
          <w:rFonts w:hint="eastAsia"/>
        </w:rPr>
        <w:t xml:space="preserve">與患者溝通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以患者可理解的語言解釋評估結果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使用視覺輔助工具展示進展情況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討論評估結果對治療計劃的影響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設定或調整合理的期望與後續目標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回答患者關於評估結果的問題</w:t>
      </w:r>
    </w:p>
    <w:bookmarkEnd w:id="64"/>
    <w:bookmarkStart w:id="65" w:name="團隊內溝通"/>
    <w:p>
      <w:pPr>
        <w:pStyle w:val="Heading4"/>
      </w:pPr>
      <w:r>
        <w:t xml:space="preserve">5.6.3 </w:t>
      </w:r>
      <w:r>
        <w:rPr>
          <w:rFonts w:hint="eastAsia"/>
        </w:rPr>
        <w:t xml:space="preserve">團隊內溝通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在團隊會議中分享評估結果與解釋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與相關醫療專業人員討論特殊發現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協調多專業團隊的治療方向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記錄團隊決策與治療調整共識</w:t>
      </w:r>
    </w:p>
    <w:bookmarkEnd w:id="65"/>
    <w:bookmarkStart w:id="66" w:name="報告生成"/>
    <w:p>
      <w:pPr>
        <w:pStyle w:val="Heading4"/>
      </w:pPr>
      <w:r>
        <w:t xml:space="preserve">5.6.4 </w:t>
      </w:r>
      <w:r>
        <w:rPr>
          <w:rFonts w:hint="eastAsia"/>
        </w:rPr>
        <w:t xml:space="preserve">報告生成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製作標準化的評估報告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包含定量數據與定性分析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提供清晰的治療效果小結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列出基於評估結果的建議與計劃</w:t>
      </w:r>
    </w:p>
    <w:bookmarkEnd w:id="66"/>
    <w:bookmarkEnd w:id="67"/>
    <w:bookmarkStart w:id="72" w:name="治療成效的品質監控"/>
    <w:p>
      <w:pPr>
        <w:pStyle w:val="Heading3"/>
      </w:pPr>
      <w:r>
        <w:t xml:space="preserve">5.7 </w:t>
      </w:r>
      <w:r>
        <w:rPr>
          <w:rFonts w:hint="eastAsia"/>
        </w:rPr>
        <w:t xml:space="preserve">治療成效的品質監控</w:t>
      </w:r>
    </w:p>
    <w:bookmarkStart w:id="68" w:name="評估一致性監控"/>
    <w:p>
      <w:pPr>
        <w:pStyle w:val="Heading4"/>
      </w:pPr>
      <w:r>
        <w:t xml:space="preserve">5.7.1 </w:t>
      </w:r>
      <w:r>
        <w:rPr>
          <w:rFonts w:hint="eastAsia"/>
        </w:rPr>
        <w:t xml:space="preserve">評估一致性監控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定期審查評估操作的標準化程度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進行評估者間信度檢查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監控評估工具的適當使用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確保評估環境與條件的一致性</w:t>
      </w:r>
    </w:p>
    <w:bookmarkEnd w:id="68"/>
    <w:bookmarkStart w:id="69" w:name="成效數據分析"/>
    <w:p>
      <w:pPr>
        <w:pStyle w:val="Heading4"/>
      </w:pPr>
      <w:r>
        <w:t xml:space="preserve">5.7.2 </w:t>
      </w:r>
      <w:r>
        <w:rPr>
          <w:rFonts w:hint="eastAsia"/>
        </w:rPr>
        <w:t xml:space="preserve">成效數據分析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按診斷類別統計治療成效數據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分析不同治療方法的效果差異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比較不同物理治療師的成效指標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識別成效特別好或特別差的案例群組</w:t>
      </w:r>
    </w:p>
    <w:bookmarkEnd w:id="69"/>
    <w:bookmarkStart w:id="70" w:name="持續改進機制"/>
    <w:p>
      <w:pPr>
        <w:pStyle w:val="Heading4"/>
      </w:pPr>
      <w:r>
        <w:t xml:space="preserve">5.7.3 </w:t>
      </w:r>
      <w:r>
        <w:rPr>
          <w:rFonts w:hint="eastAsia"/>
        </w:rPr>
        <w:t xml:space="preserve">持續改進機制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定期回顧成效評估流程與方法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基於最新研究更新評估標準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分析成效不佳案例尋找系統性問題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制定與實施成效改進計劃</w:t>
      </w:r>
    </w:p>
    <w:bookmarkEnd w:id="70"/>
    <w:bookmarkStart w:id="71" w:name="治療師培訓與發展"/>
    <w:p>
      <w:pPr>
        <w:pStyle w:val="Heading4"/>
      </w:pPr>
      <w:r>
        <w:t xml:space="preserve">5.7.4 </w:t>
      </w:r>
      <w:r>
        <w:rPr>
          <w:rFonts w:hint="eastAsia"/>
        </w:rPr>
        <w:t xml:space="preserve">治療師培訓與發展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</w:rPr>
        <w:t xml:space="preserve">提供標準化評估操作培訓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</w:rPr>
        <w:t xml:space="preserve">分享成效評估的最佳實踐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</w:rPr>
        <w:t xml:space="preserve">針對評估技能的弱點提供指導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</w:rPr>
        <w:t xml:space="preserve">促進基於評估結果的臨床推理能力發展</w:t>
      </w:r>
    </w:p>
    <w:bookmarkEnd w:id="71"/>
    <w:bookmarkEnd w:id="72"/>
    <w:bookmarkEnd w:id="73"/>
    <w:bookmarkStart w:id="78" w:name="相關文件"/>
    <w:p>
      <w:pPr>
        <w:pStyle w:val="Heading2"/>
      </w:pPr>
      <w:r>
        <w:t xml:space="preserve">6. </w:t>
      </w:r>
      <w:r>
        <w:rPr>
          <w:rFonts w:hint="eastAsia"/>
        </w:rPr>
        <w:t xml:space="preserve">相關文件</w:t>
      </w:r>
      <w:r>
        <w:t xml:space="preserve"> </w:t>
      </w:r>
    </w:p>
    <w:bookmarkStart w:id="74" w:name="上階文件"/>
    <w:p>
      <w:pPr>
        <w:pStyle w:val="Heading3"/>
      </w:pPr>
      <w:r>
        <w:t xml:space="preserve">6.1 </w:t>
      </w:r>
      <w:r>
        <w:rPr>
          <w:rFonts w:hint="eastAsia"/>
        </w:rPr>
        <w:t xml:space="preserve">上階文件</w:t>
      </w:r>
    </w:p>
    <w:p>
      <w:pPr>
        <w:pStyle w:val="Compact"/>
        <w:numPr>
          <w:ilvl w:val="0"/>
          <w:numId w:val="1037"/>
        </w:numPr>
      </w:pPr>
      <w:r>
        <w:t xml:space="preserve">QM-M001 </w:t>
      </w:r>
      <w:r>
        <w:rPr>
          <w:rFonts w:hint="eastAsia"/>
        </w:rPr>
        <w:t xml:space="preserve">Ohealth品質手冊</w:t>
      </w:r>
    </w:p>
    <w:bookmarkEnd w:id="74"/>
    <w:bookmarkStart w:id="75" w:name="平行文件"/>
    <w:p>
      <w:pPr>
        <w:pStyle w:val="Heading3"/>
      </w:pPr>
      <w:r>
        <w:t xml:space="preserve">6.2 </w:t>
      </w:r>
      <w:r>
        <w:rPr>
          <w:rFonts w:hint="eastAsia"/>
        </w:rPr>
        <w:t xml:space="preserve">平行文件</w:t>
      </w:r>
    </w:p>
    <w:p>
      <w:pPr>
        <w:pStyle w:val="Compact"/>
        <w:numPr>
          <w:ilvl w:val="0"/>
          <w:numId w:val="1038"/>
        </w:numPr>
      </w:pPr>
      <w:r>
        <w:t xml:space="preserve">PT-P001 </w:t>
      </w:r>
      <w:r>
        <w:rPr>
          <w:rFonts w:hint="eastAsia"/>
        </w:rPr>
        <w:t xml:space="preserve">物理治療評估程序</w:t>
      </w:r>
    </w:p>
    <w:p>
      <w:pPr>
        <w:pStyle w:val="Compact"/>
        <w:numPr>
          <w:ilvl w:val="0"/>
          <w:numId w:val="1038"/>
        </w:numPr>
      </w:pPr>
      <w:r>
        <w:t xml:space="preserve">PT-P002 </w:t>
      </w:r>
      <w:r>
        <w:rPr>
          <w:rFonts w:hint="eastAsia"/>
        </w:rPr>
        <w:t xml:space="preserve">治療計劃制定程序</w:t>
      </w:r>
    </w:p>
    <w:p>
      <w:pPr>
        <w:pStyle w:val="Compact"/>
        <w:numPr>
          <w:ilvl w:val="0"/>
          <w:numId w:val="1038"/>
        </w:numPr>
      </w:pPr>
      <w:r>
        <w:t xml:space="preserve">PT-P003 </w:t>
      </w:r>
      <w:r>
        <w:rPr>
          <w:rFonts w:hint="eastAsia"/>
        </w:rPr>
        <w:t xml:space="preserve">治療實施程序</w:t>
      </w:r>
    </w:p>
    <w:p>
      <w:pPr>
        <w:pStyle w:val="Compact"/>
        <w:numPr>
          <w:ilvl w:val="0"/>
          <w:numId w:val="1038"/>
        </w:numPr>
      </w:pPr>
      <w:r>
        <w:t xml:space="preserve">PT-P006 </w:t>
      </w:r>
      <w:r>
        <w:rPr>
          <w:rFonts w:hint="eastAsia"/>
        </w:rPr>
        <w:t xml:space="preserve">治療安全管理程序</w:t>
      </w:r>
    </w:p>
    <w:p>
      <w:pPr>
        <w:pStyle w:val="Compact"/>
        <w:numPr>
          <w:ilvl w:val="0"/>
          <w:numId w:val="1038"/>
        </w:numPr>
      </w:pPr>
      <w:r>
        <w:t xml:space="preserve">PT-P007 </w:t>
      </w:r>
      <w:r>
        <w:rPr>
          <w:rFonts w:hint="eastAsia"/>
        </w:rPr>
        <w:t xml:space="preserve">功能性訓練程序</w:t>
      </w:r>
    </w:p>
    <w:p>
      <w:pPr>
        <w:pStyle w:val="Compact"/>
        <w:numPr>
          <w:ilvl w:val="0"/>
          <w:numId w:val="1038"/>
        </w:numPr>
      </w:pPr>
      <w:r>
        <w:t xml:space="preserve">QM-P005 </w:t>
      </w:r>
      <w:r>
        <w:rPr>
          <w:rFonts w:hint="eastAsia"/>
        </w:rPr>
        <w:t xml:space="preserve">矯正預防措施程序</w:t>
      </w:r>
    </w:p>
    <w:bookmarkEnd w:id="75"/>
    <w:bookmarkStart w:id="76" w:name="下階文件"/>
    <w:p>
      <w:pPr>
        <w:pStyle w:val="Heading3"/>
      </w:pPr>
      <w:r>
        <w:t xml:space="preserve">6.3 </w:t>
      </w:r>
      <w:r>
        <w:rPr>
          <w:rFonts w:hint="eastAsia"/>
        </w:rPr>
        <w:t xml:space="preserve">下階文件</w:t>
      </w:r>
    </w:p>
    <w:p>
      <w:pPr>
        <w:pStyle w:val="Compact"/>
        <w:numPr>
          <w:ilvl w:val="0"/>
          <w:numId w:val="1039"/>
        </w:numPr>
      </w:pPr>
      <w:r>
        <w:t xml:space="preserve">PT-I009 </w:t>
      </w:r>
      <w:r>
        <w:rPr>
          <w:rFonts w:hint="eastAsia"/>
        </w:rPr>
        <w:t xml:space="preserve">關節活動度測量指導書</w:t>
      </w:r>
    </w:p>
    <w:p>
      <w:pPr>
        <w:pStyle w:val="Compact"/>
        <w:numPr>
          <w:ilvl w:val="0"/>
          <w:numId w:val="1039"/>
        </w:numPr>
      </w:pPr>
      <w:r>
        <w:t xml:space="preserve">PT-I010 </w:t>
      </w:r>
      <w:r>
        <w:rPr>
          <w:rFonts w:hint="eastAsia"/>
        </w:rPr>
        <w:t xml:space="preserve">肌力測試指導書</w:t>
      </w:r>
    </w:p>
    <w:p>
      <w:pPr>
        <w:pStyle w:val="Compact"/>
        <w:numPr>
          <w:ilvl w:val="0"/>
          <w:numId w:val="1039"/>
        </w:numPr>
      </w:pPr>
      <w:r>
        <w:t xml:space="preserve">PT-I011 </w:t>
      </w:r>
      <w:r>
        <w:rPr>
          <w:rFonts w:hint="eastAsia"/>
        </w:rPr>
        <w:t xml:space="preserve">功能性評估指導書</w:t>
      </w:r>
    </w:p>
    <w:bookmarkEnd w:id="76"/>
    <w:bookmarkStart w:id="77" w:name="表單"/>
    <w:p>
      <w:pPr>
        <w:pStyle w:val="Heading3"/>
      </w:pPr>
      <w:r>
        <w:t xml:space="preserve">6.4 </w:t>
      </w:r>
      <w:r>
        <w:rPr>
          <w:rFonts w:hint="eastAsia"/>
        </w:rPr>
        <w:t xml:space="preserve">表單</w:t>
      </w:r>
    </w:p>
    <w:p>
      <w:pPr>
        <w:pStyle w:val="Compact"/>
        <w:numPr>
          <w:ilvl w:val="0"/>
          <w:numId w:val="1040"/>
        </w:numPr>
      </w:pPr>
      <w:r>
        <w:t xml:space="preserve">PT-F001 </w:t>
      </w:r>
      <w:r>
        <w:rPr>
          <w:rFonts w:hint="eastAsia"/>
        </w:rPr>
        <w:t xml:space="preserve">物理治療評估表</w:t>
      </w:r>
    </w:p>
    <w:p>
      <w:pPr>
        <w:pStyle w:val="Compact"/>
        <w:numPr>
          <w:ilvl w:val="0"/>
          <w:numId w:val="1040"/>
        </w:numPr>
      </w:pPr>
      <w:r>
        <w:t xml:space="preserve">PT-F003 </w:t>
      </w:r>
      <w:r>
        <w:rPr>
          <w:rFonts w:hint="eastAsia"/>
        </w:rPr>
        <w:t xml:space="preserve">病患進展記錄表</w:t>
      </w:r>
    </w:p>
    <w:p>
      <w:pPr>
        <w:pStyle w:val="Compact"/>
        <w:numPr>
          <w:ilvl w:val="0"/>
          <w:numId w:val="1040"/>
        </w:numPr>
      </w:pPr>
      <w:r>
        <w:t xml:space="preserve">PT-F004 </w:t>
      </w:r>
      <w:r>
        <w:rPr>
          <w:rFonts w:hint="eastAsia"/>
        </w:rPr>
        <w:t xml:space="preserve">治療成效評估表</w:t>
      </w:r>
    </w:p>
    <w:p>
      <w:pPr>
        <w:pStyle w:val="Compact"/>
        <w:numPr>
          <w:ilvl w:val="0"/>
          <w:numId w:val="1040"/>
        </w:numPr>
      </w:pPr>
      <w:r>
        <w:t xml:space="preserve">PT-F005 </w:t>
      </w:r>
      <w:r>
        <w:rPr>
          <w:rFonts w:hint="eastAsia"/>
        </w:rPr>
        <w:t xml:space="preserve">目標達成量表</w:t>
      </w:r>
    </w:p>
    <w:p>
      <w:pPr>
        <w:pStyle w:val="Compact"/>
        <w:numPr>
          <w:ilvl w:val="0"/>
          <w:numId w:val="1040"/>
        </w:numPr>
      </w:pPr>
      <w:r>
        <w:t xml:space="preserve">PT-F006 </w:t>
      </w:r>
      <w:r>
        <w:rPr>
          <w:rFonts w:hint="eastAsia"/>
        </w:rPr>
        <w:t xml:space="preserve">患者滿意度調查表</w:t>
      </w:r>
    </w:p>
    <w:bookmarkEnd w:id="77"/>
    <w:bookmarkEnd w:id="78"/>
    <w:bookmarkEnd w:id="7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2025-04-16T05:33:09Z</dcterms:created>
  <dcterms:modified xsi:type="dcterms:W3CDTF">2025-04-16T05:33:09Z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