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04-物理治療師職務說明書"/>
    <w:p>
      <w:pPr>
        <w:pStyle w:val="Heading1"/>
      </w:pPr>
      <w:r>
        <w:t xml:space="preserve">HR-F004 </w:t>
      </w:r>
      <w:r>
        <w:rPr>
          <w:rFonts w:hint="eastAsia"/>
        </w:rPr>
        <w:t xml:space="preserve">物理治療師職務說明書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HR-F004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物理治療師職務說明書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PT-T-01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資深物理治療師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物理治療助理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提供專業、安全和有效的物理治療評估與介入服務，依照治療計劃執行各項物理治療技術，協助患者改善身體功能、減輕疼痛、預防傷害、促進康復，並與醫療團隊密切合作，確保患者獲得全面且連續的照護。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臨床評估與診斷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對患者進行詳細的病史詢問與資料收集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執行專業的物理檢查與功能評估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分析評估結果，確定患者的功能問題與需求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檢討患者的治療適應症與禁忌症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記錄評估結果並完成初步評估報告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治療計劃制定與執行</w:t>
      </w:r>
      <w:r>
        <w:rPr>
          <w:rFonts w:hint="eastAsia"/>
        </w:rPr>
        <w:t xml:space="preserve">（約佔工作時間：50%）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根據評估結果制定個別化的物理治療計劃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執行各種物理治療技術（如徒手治療、運動治療等）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應用各種物理因子（如電療、熱療、水療等）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指導並協助患者正確執行治療動作與練習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監測患者在治療過程中的反應與安全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根據患者進展情況調整治療方案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患者與家屬教育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向患者解釋治療原理與目標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指導居家運動與自我管理方法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提供健康促進與傷害預防建議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製作並提供衛教資料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回答患者與家屬的疑問與諮詢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臨床記錄與文件管理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記錄每次治療的內容、患者反應與進展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撰寫階段性評估報告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完成出院摘要與後續建議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確保臨床記錄符合專業標準與法規要求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維護患者資料的安全與保密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團隊協作與溝通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參與跨專業團隊會議與討論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與醫師、護理師及其他醫療人員協調患者照護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向資深物理治療師或部門主管報告工作進展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必要時協助安排患者轉介至其他專業人員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設備與環境管理</w:t>
      </w:r>
      <w:r>
        <w:rPr>
          <w:rFonts w:hint="eastAsia"/>
        </w:rPr>
        <w:t xml:space="preserve">（約佔工作時間：3%）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正確使用並維護治療設備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報告設備故障與問題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維持治療環境的安全與整潔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合理使用治療耗材與資源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專業發展與學習</w:t>
      </w:r>
      <w:r>
        <w:rPr>
          <w:rFonts w:hint="eastAsia"/>
        </w:rPr>
        <w:t xml:space="preserve">（約佔工作時間：2%）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參加院內外繼續教育課程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學習新的治療技術與知識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閱讀專業期刊與文獻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參與部門的教學活動與案例討論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專業技術決策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常規治療方案執行</w:t>
            </w:r>
            <w:r>
              <w:rPr>
                <w:rFonts w:hint="eastAsia"/>
              </w:rPr>
              <w:t xml:space="preserve">基本物理治療技術選擇</w:t>
            </w:r>
            <w:r>
              <w:rPr>
                <w:rFonts w:hint="eastAsia"/>
              </w:rPr>
              <w:t xml:space="preserve">治療進度調整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治療計劃更改建議</w:t>
            </w:r>
            <w:r>
              <w:rPr>
                <w:rFonts w:hint="eastAsia"/>
              </w:rPr>
              <w:t xml:space="preserve">患者功能問題判斷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複雜/高風險治療方案</w:t>
            </w:r>
            <w:r>
              <w:rPr>
                <w:rFonts w:hint="eastAsia"/>
              </w:rPr>
              <w:t xml:space="preserve">非常規治療技術應用</w:t>
            </w:r>
            <w:r>
              <w:rPr>
                <w:rFonts w:hint="eastAsia"/>
              </w:rPr>
              <w:t xml:space="preserve">治療終止決定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行政管理決策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個人工作時間安排</w:t>
            </w:r>
            <w:r>
              <w:rPr>
                <w:rFonts w:hint="eastAsia"/>
              </w:rPr>
              <w:t xml:space="preserve">治療環境整理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治療室設備優化建議</w:t>
            </w:r>
            <w:r>
              <w:rPr>
                <w:rFonts w:hint="eastAsia"/>
              </w:rPr>
              <w:t xml:space="preserve">工作流程改進建議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患者治療排程調整</w:t>
            </w:r>
            <w:r>
              <w:rPr>
                <w:rFonts w:hint="eastAsia"/>
              </w:rPr>
              <w:t xml:space="preserve">設備使用優先順序</w:t>
            </w:r>
            <w:r>
              <w:rPr>
                <w:rFonts w:hint="eastAsia"/>
              </w:rPr>
              <w:t xml:space="preserve">資源分配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人事決策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物理治療助理工作分配建議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任何人事相關決策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基本治療耗材使用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設備與耗材需求反饋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任何經費與採購相關決策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資深物理治療師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複雜病例諮詢、治療計劃討論、工作報告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工作進展彙報、問題解決、專業指導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物理治療助理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工作指導、治療協助安排、患者轉運協調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醫師團隊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患者情況更新、治療進展報告、醫囑確認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護理人員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患者照護協調、情況變化通報、轉介銜接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其他治療師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共同個案討論、治療計劃協調、資源共享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患者與家屬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治療情況說明、居家指導、進步回饋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實習生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臨床教學、技術示範、專業指導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社區機構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出院後續照護安排、資源轉介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：物理治療相關專業學士學位或以上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專業要求</w:t>
      </w:r>
      <w:r>
        <w:rPr>
          <w:rFonts w:hint="eastAsia"/>
        </w:rPr>
        <w:t xml:space="preserve">：物理治療專業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執照/證書要求</w:t>
      </w:r>
      <w:r>
        <w:rPr>
          <w:rFonts w:hint="eastAsia"/>
        </w:rPr>
        <w:t xml:space="preserve">：物理治療師執業執照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繼續教育要求</w:t>
      </w:r>
      <w:r>
        <w:rPr>
          <w:rFonts w:hint="eastAsia"/>
        </w:rPr>
        <w:t xml:space="preserve">：每年完成至少15小時專業繼續教育學分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：1年以上物理治療臨床工作經驗（應屆畢業生除外）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專業領域經驗</w:t>
      </w:r>
      <w:r>
        <w:rPr>
          <w:rFonts w:hint="eastAsia"/>
        </w:rPr>
        <w:t xml:space="preserve">：有特定專科領域經驗者優先（如骨科、神經、心肺等）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實習經驗</w:t>
      </w:r>
      <w:r>
        <w:rPr>
          <w:rFonts w:hint="eastAsia"/>
        </w:rPr>
        <w:t xml:space="preserve">：畢業前完成規定之臨床實習時數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必備專業知識</w:t>
      </w:r>
      <w:r>
        <w:rPr>
          <w:rFonts w:hint="eastAsia"/>
        </w:rPr>
        <w:t xml:space="preserve">：解剖學、生理學、運動學、物理治療評估與治療原理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必備專業技能</w:t>
      </w:r>
      <w:r>
        <w:rPr>
          <w:rFonts w:hint="eastAsia"/>
        </w:rPr>
        <w:t xml:space="preserve">：基本物理治療評估技術、徒手治療技術、運動治療設計、物理因子治療應用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計算機/系統操作能力</w:t>
      </w:r>
      <w:r>
        <w:rPr>
          <w:rFonts w:hint="eastAsia"/>
        </w:rPr>
        <w:t xml:space="preserve">：基本電腦操作技能、醫療資訊系統使用能力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：流利的中文表達能力，基本英文閱讀能力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物理治療評估能力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物理治療技術操作能力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治療計劃執行能力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醫療文書撰寫能力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臨床思考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臨床推理能力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問題解決能力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風險評估能力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臨床決策能力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患者溝通能力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專業表達能力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團隊協作能力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衛教指導能力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專業責任感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同理心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學習意願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抗壓性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數量指標"/>
    <w:p>
      <w:pPr>
        <w:pStyle w:val="Heading3"/>
      </w:pPr>
      <w:r>
        <w:rPr>
          <w:rFonts w:hint="eastAsia"/>
        </w:rPr>
        <w:t xml:space="preserve">數量指標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每日服務患者人次達成率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治療計劃完成率(≥90%)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臨床記錄完成率(100%)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專業進修時數達成率(≥100%)</w:t>
      </w:r>
    </w:p>
    <w:bookmarkEnd w:id="32"/>
    <w:bookmarkStart w:id="33" w:name="質量指標"/>
    <w:p>
      <w:pPr>
        <w:pStyle w:val="Heading3"/>
      </w:pPr>
      <w:r>
        <w:rPr>
          <w:rFonts w:hint="eastAsia"/>
        </w:rPr>
        <w:t xml:space="preserve">質量指標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患者滿意度(≥85%)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治療記錄品質合格率(≥95%)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治療目標達成率(≥80%)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治療技術操作正確率(≥95%)</w:t>
      </w:r>
    </w:p>
    <w:bookmarkEnd w:id="33"/>
    <w:bookmarkStart w:id="34" w:name="時效指標"/>
    <w:p>
      <w:pPr>
        <w:pStyle w:val="Heading3"/>
      </w:pPr>
      <w:r>
        <w:rPr>
          <w:rFonts w:hint="eastAsia"/>
        </w:rPr>
        <w:t xml:space="preserve">時效指標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初次評估報告完成時限(≤24小時)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治療記錄即時完成率(≥90%)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患者治療開始準時率(≥90%)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交辦任務準時完成率(≥95%)</w:t>
      </w:r>
    </w:p>
    <w:bookmarkEnd w:id="34"/>
    <w:bookmarkStart w:id="35" w:name="成本指標"/>
    <w:p>
      <w:pPr>
        <w:pStyle w:val="Heading3"/>
      </w:pPr>
      <w:r>
        <w:rPr>
          <w:rFonts w:hint="eastAsia"/>
        </w:rPr>
        <w:t xml:space="preserve">成本指標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治療耗材合理使用率(≥95%)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設備使用效率(≥85%)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治療時間管理效率(符合標準治療時間)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：歐亥健復健中心物理治療部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：週一至週五8:30-17:30，可能需輪值值班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：偶爾需處理突發狀況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：病患治療量、專業技術要求、治療效果期望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☑一般</w:t>
      </w:r>
      <w:r>
        <w:t xml:space="preserve"> </w:t>
      </w:r>
      <w:r>
        <w:rPr>
          <w:rFonts w:hint="eastAsia"/>
        </w:rPr>
        <w:t xml:space="preserve">□較大</w:t>
      </w:r>
      <w:r>
        <w:t xml:space="preserve"> </w:t>
      </w:r>
      <w:r>
        <w:rPr>
          <w:rFonts w:hint="eastAsia"/>
        </w:rPr>
        <w:t xml:space="preserve">□巨大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安全風險</w:t>
      </w:r>
      <w:r>
        <w:rPr>
          <w:rFonts w:hint="eastAsia"/>
        </w:rPr>
        <w:t xml:space="preserve">：患者搬運與移位、跌倒風險、傳染病暴露風險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：長時間站立、腰背負重、肌肉骨骼勞損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：人體工學訓練、適當輔具使用、感染控制措施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資深物理治療師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專科物理治療師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物理治療部組長或主管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臨床教育者/督導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專科發展(如小兒、神經、骨科等專科)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研究或學術發展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健康產業相關職位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HR-F004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物理治療師職務說明書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2025-04-16T05:33:21Z</dcterms:created>
  <dcterms:modified xsi:type="dcterms:W3CDTF">2025-04-16T05:33:21Z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