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hr-f021-總院長職務說明書"/>
    <w:p>
      <w:pPr>
        <w:pStyle w:val="Heading1"/>
      </w:pPr>
      <w:r>
        <w:t xml:space="preserve">HR-F021 </w:t>
      </w:r>
      <w:r>
        <w:rPr>
          <w:rFonts w:hint="eastAsia"/>
        </w:rPr>
        <w:t xml:space="preserve">總院長職務說明書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760"/>
        <w:gridCol w:w="1760"/>
        <w:gridCol w:w="17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總院長職務說明書</w:t>
            </w:r>
          </w:p>
        </w:tc>
        <w:tc>
          <w:tcPr/>
          <w:p>
            <w:pPr>
              <w:pStyle w:val="Compact"/>
            </w:pPr>
            <w:r>
              <w:t xml:space="preserve">1/3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擬制部門：人力資源部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批准：董事長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制定日期：2024年1月1日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實施日期：2024年1月1日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Start w:id="20" w:name="職位基本資訊"/>
    <w:p>
      <w:pPr>
        <w:pStyle w:val="Heading2"/>
      </w:pPr>
      <w:r>
        <w:rPr>
          <w:rFonts w:hint="eastAsia"/>
        </w:rPr>
        <w:t xml:space="preserve">職位基本資訊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職位名稱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職位編號</w:t>
            </w:r>
          </w:p>
        </w:tc>
        <w:tc>
          <w:tcPr/>
          <w:p>
            <w:pPr>
              <w:pStyle w:val="Compact"/>
            </w:pPr>
            <w:r>
              <w:t xml:space="preserve">CEO-01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所屬部門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執行長辦公室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工作地點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歐亥健復健中心總部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直接上級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下屬職位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各分院院長、功能部門主管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工作時間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☑全職</w:t>
            </w:r>
            <w:r>
              <w:t xml:space="preserve"> </w:t>
            </w:r>
            <w:r>
              <w:rPr>
                <w:rFonts w:hint="eastAsia"/>
              </w:rPr>
              <w:t xml:space="preserve">□兼職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職位層級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高級管理人員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最近修訂日期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2024年1月1日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1" w:name="職位目的"/>
    <w:p>
      <w:pPr>
        <w:pStyle w:val="Heading2"/>
      </w:pPr>
      <w:r>
        <w:rPr>
          <w:rFonts w:hint="eastAsia"/>
        </w:rPr>
        <w:t xml:space="preserve">職位目的</w:t>
      </w:r>
    </w:p>
    <w:p>
      <w:pPr>
        <w:pStyle w:val="FirstParagraph"/>
      </w:pPr>
      <w:r>
        <w:rPr>
          <w:rFonts w:hint="eastAsia"/>
        </w:rPr>
        <w:t xml:space="preserve">領導和統籌歐亥健復健中心所有分院的營運與發展，制定並實施整體運營策略與目標，確保高品質的專業服務水準，協調各分院資源配置，推動組織效能與服務品質提升，實現集團的營運目標與社會價值，促進機構的永續發展與醫療品牌價值提升。</w:t>
      </w:r>
    </w:p>
    <w:p>
      <w:r>
        <w:pict>
          <v:rect style="width:0;height:1.5pt" o:hralign="center" o:hrstd="t" o:hr="t"/>
        </w:pict>
      </w:r>
    </w:p>
    <w:bookmarkEnd w:id="21"/>
    <w:bookmarkStart w:id="22" w:name="主要職責與工作任務"/>
    <w:p>
      <w:pPr>
        <w:pStyle w:val="Heading2"/>
      </w:pPr>
      <w:r>
        <w:rPr>
          <w:rFonts w:hint="eastAsia"/>
        </w:rPr>
        <w:t xml:space="preserve">主要職責與工作任務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集團戰略領導</w:t>
      </w:r>
      <w:r>
        <w:rPr>
          <w:rFonts w:hint="eastAsia"/>
        </w:rPr>
        <w:t xml:space="preserve">（約佔工作時間：25%）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參與制定集團長期發展戰略與目標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領導總部與各分院的年度營運計劃制定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建立集團核心競爭力與品牌價值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規劃業務擴展與新市場拓展策略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協調集團資源的戰略配置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主導重大發展決策與風險評估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發展與維護重要外部關係與合作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營運管理與監督</w:t>
      </w:r>
      <w:r>
        <w:rPr>
          <w:rFonts w:hint="eastAsia"/>
        </w:rPr>
        <w:t xml:space="preserve">（約佔工作時間：20%）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監督各分院的營運表現與績效達成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建立標準化營運流程與服務標準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評估並審核各分院績效報告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解決跨院區營運問題與資源競爭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主持重要營運會議並制定行動方針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審核與批准重大營運決策與資源投入</w:t>
      </w:r>
    </w:p>
    <w:p>
      <w:pPr>
        <w:pStyle w:val="Compact"/>
        <w:numPr>
          <w:ilvl w:val="1"/>
          <w:numId w:val="1003"/>
        </w:numPr>
      </w:pPr>
      <w:r>
        <w:rPr>
          <w:rFonts w:hint="eastAsia"/>
        </w:rPr>
        <w:t xml:space="preserve">確保集團整體營運效能與規模效益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品質與標準管理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建立集團統一的醫療服務標準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監督品質管理體系在各分院的實施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領導品質審核與持續改進計劃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分析品質數據趨勢並制定改進策略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確保各分院符合行業標準與認證要求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處理重大服務糾紛與醫療風險事件</w:t>
      </w:r>
    </w:p>
    <w:p>
      <w:pPr>
        <w:pStyle w:val="Compact"/>
        <w:numPr>
          <w:ilvl w:val="1"/>
          <w:numId w:val="1004"/>
        </w:numPr>
      </w:pPr>
      <w:r>
        <w:rPr>
          <w:rFonts w:hint="eastAsia"/>
        </w:rPr>
        <w:t xml:space="preserve">建立集團最佳實踐標準與知識共享機制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高級人才管理</w:t>
      </w:r>
      <w:r>
        <w:rPr>
          <w:rFonts w:hint="eastAsia"/>
        </w:rPr>
        <w:t xml:space="preserve">（約佔工作時間：15%）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領導各分院院長的選拔、培養與評估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建立高階管理人才儲備與發展通道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監督集團關鍵崗位的人才配置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主持高管績效評估與獎懲機制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培育組織文化與領導力發展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調解高層人事衝突與關係協調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參與關鍵專家團隊的建設與維護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財務與資源配置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審核集團整體預算與資源分配計劃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監督各分院財務表現與成本控制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主導大型投資決策與資源配置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協調跨院區的資源整合與優化利用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審核重大設備採購與擴建計劃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監督集團資金使用效益與投資回報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參與財務風險管理與控制策略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創新與發展</w:t>
      </w:r>
      <w:r>
        <w:rPr>
          <w:rFonts w:hint="eastAsia"/>
        </w:rPr>
        <w:t xml:space="preserve">（約佔工作時間：10%）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引領集團服務創新與突破性發展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推動新技術、新方法的採用與推廣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策劃戰略合作與產學研結合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監督研發項目與成果轉化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建設學習型組織與創新文化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參與行業標準制定與政策影響</w:t>
      </w:r>
    </w:p>
    <w:p>
      <w:pPr>
        <w:pStyle w:val="Compact"/>
        <w:numPr>
          <w:ilvl w:val="1"/>
          <w:numId w:val="1007"/>
        </w:numPr>
      </w:pPr>
      <w:r>
        <w:rPr>
          <w:rFonts w:hint="eastAsia"/>
        </w:rPr>
        <w:t xml:space="preserve">促進國際交流與先進經驗引進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外部關係管理</w:t>
      </w:r>
      <w:r>
        <w:rPr>
          <w:rFonts w:hint="eastAsia"/>
        </w:rPr>
        <w:t xml:space="preserve">（約佔工作時間：5%）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代表集團與政府部門保持良好關係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維護與醫療機構、協會的戰略合作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拓展與保險公司、企業客戶的合作關係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參與行業對話與政策建議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處理媒體關係與公共危機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建立社會責任形象與品牌價值</w:t>
      </w:r>
    </w:p>
    <w:p>
      <w:pPr>
        <w:pStyle w:val="Compact"/>
        <w:numPr>
          <w:ilvl w:val="1"/>
          <w:numId w:val="1008"/>
        </w:numPr>
      </w:pPr>
      <w:r>
        <w:rPr>
          <w:rFonts w:hint="eastAsia"/>
        </w:rPr>
        <w:t xml:space="preserve">參與重要社區活動與公益事業</w:t>
      </w:r>
    </w:p>
    <w:p>
      <w:r>
        <w:pict>
          <v:rect style="width:0;height:1.5pt" o:hralign="center" o:hrstd="t" o:hr="t"/>
        </w:pict>
      </w:r>
    </w:p>
    <w:bookmarkEnd w:id="22"/>
    <w:bookmarkStart w:id="23" w:name="決策權限"/>
    <w:p>
      <w:pPr>
        <w:pStyle w:val="Heading2"/>
      </w:pPr>
      <w:r>
        <w:rPr>
          <w:rFonts w:hint="eastAsia"/>
        </w:rPr>
        <w:t xml:space="preserve">決策權限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2318"/>
        <w:gridCol w:w="1738"/>
        <w:gridCol w:w="212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決策類型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獨立決策權限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建議權限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需上級批准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年度營運策略執行</w:t>
            </w:r>
            <w:r>
              <w:rPr>
                <w:rFonts w:hint="eastAsia"/>
              </w:rPr>
              <w:t xml:space="preserve">部門績效目標設定</w:t>
            </w:r>
            <w:r>
              <w:rPr>
                <w:rFonts w:hint="eastAsia"/>
              </w:rPr>
              <w:t xml:space="preserve">標準化流程建立</w:t>
            </w:r>
            <w:r>
              <w:rPr>
                <w:rFonts w:hint="eastAsia"/>
              </w:rPr>
              <w:t xml:space="preserve">分院協同合作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長期發展戰略</w:t>
            </w:r>
            <w:r>
              <w:rPr>
                <w:rFonts w:hint="eastAsia"/>
              </w:rPr>
              <w:t xml:space="preserve">重大組織架構調整</w:t>
            </w:r>
            <w:r>
              <w:rPr>
                <w:rFonts w:hint="eastAsia"/>
              </w:rPr>
              <w:t xml:space="preserve">新市場拓展策略</w:t>
            </w:r>
            <w:r>
              <w:rPr>
                <w:rFonts w:hint="eastAsia"/>
              </w:rPr>
              <w:t xml:space="preserve">大規模投資方向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集團戰略轉型</w:t>
            </w:r>
            <w:r>
              <w:rPr>
                <w:rFonts w:hint="eastAsia"/>
              </w:rPr>
              <w:t xml:space="preserve">併購或重組決策</w:t>
            </w:r>
            <w:r>
              <w:rPr>
                <w:rFonts w:hint="eastAsia"/>
              </w:rPr>
              <w:t xml:space="preserve">資本結構重大調整</w:t>
            </w:r>
            <w:r>
              <w:rPr>
                <w:rFonts w:hint="eastAsia"/>
              </w:rPr>
              <w:t xml:space="preserve">超大型投資計劃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營運決策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分院營運標準制定</w:t>
            </w:r>
            <w:r>
              <w:rPr>
                <w:rFonts w:hint="eastAsia"/>
              </w:rPr>
              <w:t xml:space="preserve">跨院資源協調</w:t>
            </w:r>
            <w:r>
              <w:rPr>
                <w:rFonts w:hint="eastAsia"/>
              </w:rPr>
              <w:t xml:space="preserve">分院績效監管</w:t>
            </w:r>
            <w:r>
              <w:rPr>
                <w:rFonts w:hint="eastAsia"/>
              </w:rPr>
              <w:t xml:space="preserve">營運流程優化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重大資源配置調整</w:t>
            </w:r>
            <w:r>
              <w:rPr>
                <w:rFonts w:hint="eastAsia"/>
              </w:rPr>
              <w:t xml:space="preserve">分院戰略定位</w:t>
            </w:r>
            <w:r>
              <w:rPr>
                <w:rFonts w:hint="eastAsia"/>
              </w:rPr>
              <w:t xml:space="preserve">服務價格體系調整</w:t>
            </w:r>
            <w:r>
              <w:rPr>
                <w:rFonts w:hint="eastAsia"/>
              </w:rPr>
              <w:t xml:space="preserve">大型設備採購計劃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設立或關閉分院</w:t>
            </w:r>
            <w:r>
              <w:rPr>
                <w:rFonts w:hint="eastAsia"/>
              </w:rPr>
              <w:t xml:space="preserve">超預算重大支出</w:t>
            </w:r>
            <w:r>
              <w:rPr>
                <w:rFonts w:hint="eastAsia"/>
              </w:rPr>
              <w:t xml:space="preserve">大型營運變革</w:t>
            </w:r>
            <w:r>
              <w:rPr>
                <w:rFonts w:hint="eastAsia"/>
              </w:rPr>
              <w:t xml:space="preserve">集團級合作項目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人事決策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分院院長與高管任免</w:t>
            </w:r>
            <w:r>
              <w:rPr>
                <w:rFonts w:hint="eastAsia"/>
              </w:rPr>
              <w:t xml:space="preserve">高管績效評估</w:t>
            </w:r>
            <w:r>
              <w:rPr>
                <w:rFonts w:hint="eastAsia"/>
              </w:rPr>
              <w:t xml:space="preserve">關鍵崗位配置</w:t>
            </w:r>
            <w:r>
              <w:rPr>
                <w:rFonts w:hint="eastAsia"/>
              </w:rPr>
              <w:t xml:space="preserve">薪酬結構調整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高階激勵制度設計</w:t>
            </w:r>
            <w:r>
              <w:rPr>
                <w:rFonts w:hint="eastAsia"/>
              </w:rPr>
              <w:t xml:space="preserve">組織結構重大調整</w:t>
            </w:r>
            <w:r>
              <w:rPr>
                <w:rFonts w:hint="eastAsia"/>
              </w:rPr>
              <w:t xml:space="preserve">人才發展戰略</w:t>
            </w:r>
            <w:r>
              <w:rPr>
                <w:rFonts w:hint="eastAsia"/>
              </w:rPr>
              <w:t xml:space="preserve">繼任計劃設計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高管團隊重組</w:t>
            </w:r>
            <w:r>
              <w:rPr>
                <w:rFonts w:hint="eastAsia"/>
              </w:rPr>
              <w:t xml:space="preserve">集團薪酬制度變革</w:t>
            </w:r>
            <w:r>
              <w:rPr>
                <w:rFonts w:hint="eastAsia"/>
              </w:rPr>
              <w:t xml:space="preserve">大規模人員調整</w:t>
            </w:r>
            <w:r>
              <w:rPr>
                <w:rFonts w:hint="eastAsia"/>
              </w:rPr>
              <w:t xml:space="preserve">高級股權激勵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財務決策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各分院預算審批</w:t>
            </w:r>
            <w:r>
              <w:rPr>
                <w:rFonts w:hint="eastAsia"/>
              </w:rPr>
              <w:t xml:space="preserve">重大費用審核</w:t>
            </w:r>
            <w:r>
              <w:rPr>
                <w:rFonts w:hint="eastAsia"/>
              </w:rPr>
              <w:t xml:space="preserve">資源再分配</w:t>
            </w:r>
            <w:r>
              <w:rPr>
                <w:rFonts w:hint="eastAsia"/>
              </w:rPr>
              <w:t xml:space="preserve">跨院財務協調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年度財務計劃</w:t>
            </w:r>
            <w:r>
              <w:rPr>
                <w:rFonts w:hint="eastAsia"/>
              </w:rPr>
              <w:t xml:space="preserve">大額資本支出</w:t>
            </w:r>
            <w:r>
              <w:rPr>
                <w:rFonts w:hint="eastAsia"/>
              </w:rPr>
              <w:t xml:space="preserve">財務架構調整</w:t>
            </w:r>
            <w:r>
              <w:rPr>
                <w:rFonts w:hint="eastAsia"/>
              </w:rPr>
              <w:t xml:space="preserve">投資組合建議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債務融資決策</w:t>
            </w:r>
            <w:r>
              <w:rPr>
                <w:rFonts w:hint="eastAsia"/>
              </w:rPr>
              <w:t xml:space="preserve">大型資產處置</w:t>
            </w:r>
            <w:r>
              <w:rPr>
                <w:rFonts w:hint="eastAsia"/>
              </w:rPr>
              <w:t xml:space="preserve">重大財務重組</w:t>
            </w:r>
            <w:r>
              <w:rPr>
                <w:rFonts w:hint="eastAsia"/>
              </w:rPr>
              <w:t xml:space="preserve">並購資金配置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Start w:id="26" w:name="工作關係"/>
    <w:p>
      <w:pPr>
        <w:pStyle w:val="Heading2"/>
      </w:pPr>
      <w:r>
        <w:rPr>
          <w:rFonts w:hint="eastAsia"/>
        </w:rPr>
        <w:t xml:space="preserve">工作關係</w:t>
      </w:r>
    </w:p>
    <w:bookmarkStart w:id="24" w:name="內部溝通關係"/>
    <w:p>
      <w:pPr>
        <w:pStyle w:val="Heading3"/>
      </w:pPr>
      <w:r>
        <w:rPr>
          <w:rFonts w:hint="eastAsia"/>
        </w:rPr>
        <w:t xml:space="preserve">內部溝通關係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28"/>
        <w:gridCol w:w="254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部門/職位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執行長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戰略執行報告、重大決策諮詢、業績彙報、資源需求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各分院院長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營運監督、績效評估、資源協調、問題解決、策略統一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財務長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週度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財務表現、預算執行、資源分配、投資評估、成本控制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人力資源總監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雙週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高管團隊發展、人才配置、組織文化、績效管理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醫療品質總監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雙週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服務標準、品質監控、臨床路徑、專業發展、最佳實踐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市場營銷總監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品牌策略、市場拓展、競爭分析、客戶關係、營銷效果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信息技術總監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系統整合、數據分析、技術創新、數字化轉型</w:t>
            </w:r>
          </w:p>
        </w:tc>
      </w:tr>
    </w:tbl>
    <w:bookmarkEnd w:id="24"/>
    <w:bookmarkStart w:id="25" w:name="外部溝通關係"/>
    <w:p>
      <w:pPr>
        <w:pStyle w:val="Heading3"/>
      </w:pPr>
      <w:r>
        <w:rPr>
          <w:rFonts w:hint="eastAsia"/>
        </w:rPr>
        <w:t xml:space="preserve">外部溝通關係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機構/人員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溝通頻率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溝通內容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政府監管部門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季度/依需求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政策溝通、合規報告、資質認證、政策建議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醫療機構合作方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月度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戰略合作、醫療資源共享、轉診機制、專家交流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保險公司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服務合約談判、理賠標準、付費機制、產品開發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行業協會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行業標準參與、專業發展方向、行業貢獻、資源共享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教育科研機構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人才培養、研究合作、繼續教育、專業發展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投資者/董事會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季度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業績報告、發展規劃、重大決策、風險管理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媒體/公眾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依需求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品牌塑造、公共關係、危機處理、社會責任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5"/>
    <w:bookmarkEnd w:id="26"/>
    <w:bookmarkStart w:id="30" w:name="任職資格"/>
    <w:p>
      <w:pPr>
        <w:pStyle w:val="Heading2"/>
      </w:pPr>
      <w:r>
        <w:rPr>
          <w:rFonts w:hint="eastAsia"/>
        </w:rPr>
        <w:t xml:space="preserve">任職資格</w:t>
      </w:r>
    </w:p>
    <w:bookmarkStart w:id="27" w:name="教育背景與專業資格"/>
    <w:p>
      <w:pPr>
        <w:pStyle w:val="Heading3"/>
      </w:pPr>
      <w:r>
        <w:rPr>
          <w:rFonts w:hint="eastAsia"/>
        </w:rPr>
        <w:t xml:space="preserve">教育背景與專業資格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學歷要求</w:t>
      </w:r>
      <w:r>
        <w:rPr>
          <w:rFonts w:hint="eastAsia"/>
        </w:rPr>
        <w:t xml:space="preserve">：醫療管理、物理治療或相關領域碩士學位或以上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專業資格</w:t>
      </w:r>
      <w:r>
        <w:rPr>
          <w:rFonts w:hint="eastAsia"/>
        </w:rPr>
        <w:t xml:space="preserve">：物理治療師高級執照或相關醫療專業資格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管理認證</w:t>
      </w:r>
      <w:r>
        <w:rPr>
          <w:rFonts w:hint="eastAsia"/>
        </w:rPr>
        <w:t xml:space="preserve">：醫療機構高級管理或衛生管理相關證書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  <w:b/>
          <w:bCs/>
        </w:rPr>
        <w:t xml:space="preserve">繼續教育</w:t>
      </w:r>
      <w:r>
        <w:rPr>
          <w:rFonts w:hint="eastAsia"/>
        </w:rPr>
        <w:t xml:space="preserve">：定期參與高級管理、領導力及醫療政策培訓</w:t>
      </w:r>
    </w:p>
    <w:bookmarkEnd w:id="27"/>
    <w:bookmarkStart w:id="28" w:name="工作經驗"/>
    <w:p>
      <w:pPr>
        <w:pStyle w:val="Heading3"/>
      </w:pPr>
      <w:r>
        <w:rPr>
          <w:rFonts w:hint="eastAsia"/>
        </w:rPr>
        <w:t xml:space="preserve">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最低工作年資</w:t>
      </w:r>
      <w:r>
        <w:rPr>
          <w:rFonts w:hint="eastAsia"/>
        </w:rPr>
        <w:t xml:space="preserve">：15年以上醫療服務或復健領域工作經驗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管理經驗</w:t>
      </w:r>
      <w:r>
        <w:rPr>
          <w:rFonts w:hint="eastAsia"/>
        </w:rPr>
        <w:t xml:space="preserve">：8年以上醫療機構高級管理經驗，包括多機構管理經驗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專業經驗</w:t>
      </w:r>
      <w:r>
        <w:rPr>
          <w:rFonts w:hint="eastAsia"/>
        </w:rPr>
        <w:t xml:space="preserve">：具備紮實的物理治療或相關醫療專業背景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特殊經驗</w:t>
      </w:r>
      <w:r>
        <w:rPr>
          <w:rFonts w:hint="eastAsia"/>
        </w:rPr>
        <w:t xml:space="preserve">：有成功的機構拓展、變革管理或轉型經驗</w:t>
      </w:r>
    </w:p>
    <w:bookmarkEnd w:id="28"/>
    <w:bookmarkStart w:id="29" w:name="專業知識與技能"/>
    <w:p>
      <w:pPr>
        <w:pStyle w:val="Heading3"/>
      </w:pPr>
      <w:r>
        <w:rPr>
          <w:rFonts w:hint="eastAsia"/>
        </w:rPr>
        <w:t xml:space="preserve">專業知識與技能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專業知識</w:t>
      </w:r>
      <w:r>
        <w:rPr>
          <w:rFonts w:hint="eastAsia"/>
        </w:rPr>
        <w:t xml:space="preserve">：深厚的復健醫學與醫療服務領域知識，熟悉醫療體系運作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管理知識</w:t>
      </w:r>
      <w:r>
        <w:rPr>
          <w:rFonts w:hint="eastAsia"/>
        </w:rPr>
        <w:t xml:space="preserve">：高級戰略管理、組織領導、醫療經濟學、醫療品質管理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法規知識</w:t>
      </w:r>
      <w:r>
        <w:rPr>
          <w:rFonts w:hint="eastAsia"/>
        </w:rPr>
        <w:t xml:space="preserve">：熟悉醫療衛生法規體系、行業標準與認證要求、風險管理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市場知識</w:t>
      </w:r>
      <w:r>
        <w:rPr>
          <w:rFonts w:hint="eastAsia"/>
        </w:rPr>
        <w:t xml:space="preserve">：深入了解醫療服務市場趨勢、競爭動態與創新發展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語言能力</w:t>
      </w:r>
      <w:r>
        <w:rPr>
          <w:rFonts w:hint="eastAsia"/>
        </w:rPr>
        <w:t xml:space="preserve">：精通中文，良好的英文讀寫能力，能進行國際交流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能力素質要求"/>
    <w:p>
      <w:pPr>
        <w:pStyle w:val="Heading2"/>
      </w:pPr>
      <w:r>
        <w:rPr>
          <w:rFonts w:hint="eastAsia"/>
        </w:rPr>
        <w:t xml:space="preserve">能力素質要求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能力類別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關鍵能力要求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重要程度(1-5)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戰略思維與遠見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系統思考與整合能力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變革領導與創新能力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環境分析與判斷能力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領導能力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高績效團隊建設能力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授權與監督能力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影響力與說服能力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決策與風險管理能力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管理能力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資源整合與優化能力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跨組織協調能力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績效管理與提升能力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複雜問題解決能力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專業能力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醫療質量管理專業能力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醫療服務創新能力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醫療經濟與效益分析能力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醫療政策理解與應用能力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溝通能力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高層溝通與談判能力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公眾演講與表達能力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跨文化溝通能力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危機溝通與公關能力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個人特質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高度誠信與道德標準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承擔責任與韌性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持續學習與自我發展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情緒智力與平衡能力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Start w:id="37" w:name="績效指標"/>
    <w:p>
      <w:pPr>
        <w:pStyle w:val="Heading2"/>
      </w:pPr>
      <w:r>
        <w:rPr>
          <w:rFonts w:hint="eastAsia"/>
        </w:rPr>
        <w:t xml:space="preserve">績效指標</w:t>
      </w:r>
    </w:p>
    <w:bookmarkStart w:id="32" w:name="戰略與增長指標"/>
    <w:p>
      <w:pPr>
        <w:pStyle w:val="Heading3"/>
      </w:pPr>
      <w:r>
        <w:rPr>
          <w:rFonts w:hint="eastAsia"/>
        </w:rPr>
        <w:t xml:space="preserve">戰略與增長指標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集團整體營收增長率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市場佔有率提升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新業務/服務開發成功率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戰略目標達成率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分院網絡擴展成效</w:t>
      </w:r>
    </w:p>
    <w:bookmarkEnd w:id="32"/>
    <w:bookmarkStart w:id="33" w:name="營運績效指標"/>
    <w:p>
      <w:pPr>
        <w:pStyle w:val="Heading3"/>
      </w:pPr>
      <w:r>
        <w:rPr>
          <w:rFonts w:hint="eastAsia"/>
        </w:rPr>
        <w:t xml:space="preserve">營運績效指標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集團綜合營運利潤率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各分院綜合績效評分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資源利用效率指標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客戶轉換率與留存率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營運流程優化成效</w:t>
      </w:r>
    </w:p>
    <w:bookmarkEnd w:id="33"/>
    <w:bookmarkStart w:id="34" w:name="品質與專業指標"/>
    <w:p>
      <w:pPr>
        <w:pStyle w:val="Heading3"/>
      </w:pPr>
      <w:r>
        <w:rPr>
          <w:rFonts w:hint="eastAsia"/>
        </w:rPr>
        <w:t xml:space="preserve">品質與專業指標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集團整體服務滿意度(≥95%)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治療成效綜合評分(≥90分)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品質標準執行一致性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專業創新與研發成果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認證與標準符合率(100%)</w:t>
      </w:r>
    </w:p>
    <w:bookmarkEnd w:id="34"/>
    <w:bookmarkStart w:id="35" w:name="組織發展指標"/>
    <w:p>
      <w:pPr>
        <w:pStyle w:val="Heading3"/>
      </w:pPr>
      <w:r>
        <w:rPr>
          <w:rFonts w:hint="eastAsia"/>
        </w:rPr>
        <w:t xml:space="preserve">組織發展指標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高階人才留存率(≥95%)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領導梯隊建設成效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關鍵崗位繼任計劃完備度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組織氛圍與文化評分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分院協同與資源共享程度</w:t>
      </w:r>
    </w:p>
    <w:bookmarkEnd w:id="35"/>
    <w:bookmarkStart w:id="36" w:name="外部影響指標"/>
    <w:p>
      <w:pPr>
        <w:pStyle w:val="Heading3"/>
      </w:pPr>
      <w:r>
        <w:rPr>
          <w:rFonts w:hint="eastAsia"/>
        </w:rPr>
        <w:t xml:space="preserve">外部影響指標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品牌認知度與美譽度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行業影響力與話語權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政策參與與標準制定貢獻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社會責任表現評估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戰略合作關係發展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工作條件與環境"/>
    <w:p>
      <w:pPr>
        <w:pStyle w:val="Heading2"/>
      </w:pPr>
      <w:r>
        <w:rPr>
          <w:rFonts w:hint="eastAsia"/>
        </w:rPr>
        <w:t xml:space="preserve">工作條件與環境</w:t>
      </w:r>
    </w:p>
    <w:bookmarkStart w:id="38" w:name="工作環境"/>
    <w:p>
      <w:pPr>
        <w:pStyle w:val="Heading3"/>
      </w:pPr>
      <w:r>
        <w:rPr>
          <w:rFonts w:hint="eastAsia"/>
        </w:rPr>
        <w:t xml:space="preserve">工作環境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工作場所</w:t>
      </w:r>
      <w:r>
        <w:rPr>
          <w:rFonts w:hint="eastAsia"/>
        </w:rPr>
        <w:t xml:space="preserve">：歐亥健復健中心總部，需頻繁訪問各分院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工作時間</w:t>
      </w:r>
      <w:r>
        <w:rPr>
          <w:rFonts w:hint="eastAsia"/>
        </w:rPr>
        <w:t xml:space="preserve">：彈性工作制，需經常參加晚間或週末的活動與會議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  <w:b/>
          <w:bCs/>
        </w:rPr>
        <w:t xml:space="preserve">出差要求</w:t>
      </w:r>
      <w:r>
        <w:rPr>
          <w:rFonts w:hint="eastAsia"/>
        </w:rPr>
        <w:t xml:space="preserve">：經常性國內外出差，包括分院視察、行業活動、策略合作洽談等</w:t>
      </w:r>
    </w:p>
    <w:bookmarkEnd w:id="38"/>
    <w:bookmarkStart w:id="39" w:name="工作壓力"/>
    <w:p>
      <w:pPr>
        <w:pStyle w:val="Heading3"/>
      </w:pPr>
      <w:r>
        <w:rPr>
          <w:rFonts w:hint="eastAsia"/>
        </w:rPr>
        <w:t xml:space="preserve">工作壓力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主要壓力來源</w:t>
      </w:r>
      <w:r>
        <w:rPr>
          <w:rFonts w:hint="eastAsia"/>
        </w:rPr>
        <w:t xml:space="preserve">：集團業績責任、市場競爭壓力、多方利益平衡、變革管理挑戰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壓力程度</w:t>
      </w:r>
      <w:r>
        <w:rPr>
          <w:rFonts w:hint="eastAsia"/>
        </w:rPr>
        <w:t xml:space="preserve">：□輕微</w:t>
      </w:r>
      <w:r>
        <w:t xml:space="preserve"> </w:t>
      </w:r>
      <w:r>
        <w:rPr>
          <w:rFonts w:hint="eastAsia"/>
        </w:rPr>
        <w:t xml:space="preserve">□一般</w:t>
      </w:r>
      <w:r>
        <w:t xml:space="preserve"> </w:t>
      </w:r>
      <w:r>
        <w:rPr>
          <w:rFonts w:hint="eastAsia"/>
        </w:rPr>
        <w:t xml:space="preserve">□較大</w:t>
      </w:r>
      <w:r>
        <w:t xml:space="preserve"> </w:t>
      </w:r>
      <w:r>
        <w:rPr>
          <w:rFonts w:hint="eastAsia"/>
        </w:rPr>
        <w:t xml:space="preserve">☑巨大</w:t>
      </w:r>
    </w:p>
    <w:bookmarkEnd w:id="39"/>
    <w:bookmarkStart w:id="40" w:name="職業風險"/>
    <w:p>
      <w:pPr>
        <w:pStyle w:val="Heading3"/>
      </w:pPr>
      <w:r>
        <w:rPr>
          <w:rFonts w:hint="eastAsia"/>
        </w:rPr>
        <w:t xml:space="preserve">職業風險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決策風險</w:t>
      </w:r>
      <w:r>
        <w:rPr>
          <w:rFonts w:hint="eastAsia"/>
        </w:rPr>
        <w:t xml:space="preserve">：重大戰略決策與資源投入的風險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責任風險</w:t>
      </w:r>
      <w:r>
        <w:rPr>
          <w:rFonts w:hint="eastAsia"/>
        </w:rPr>
        <w:t xml:space="preserve">：集團運營、服務質量、患者安全、員工管理等多維度責任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健康風險</w:t>
      </w:r>
      <w:r>
        <w:rPr>
          <w:rFonts w:hint="eastAsia"/>
        </w:rPr>
        <w:t xml:space="preserve">：高強度工作與壓力導致的身心健康風險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風險防護措施</w:t>
      </w:r>
      <w:r>
        <w:rPr>
          <w:rFonts w:hint="eastAsia"/>
        </w:rPr>
        <w:t xml:space="preserve">：定期健康檢查、壓力管理培訓、決策支持系統、責任險保障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4" w:name="職業發展"/>
    <w:p>
      <w:pPr>
        <w:pStyle w:val="Heading2"/>
      </w:pPr>
      <w:r>
        <w:rPr>
          <w:rFonts w:hint="eastAsia"/>
        </w:rPr>
        <w:t xml:space="preserve">職業發展</w:t>
      </w:r>
    </w:p>
    <w:bookmarkStart w:id="42" w:name="晉升路徑"/>
    <w:p>
      <w:pPr>
        <w:pStyle w:val="Heading3"/>
      </w:pPr>
      <w:r>
        <w:rPr>
          <w:rFonts w:hint="eastAsia"/>
        </w:rPr>
        <w:t xml:space="preserve">晉升路徑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集團執行長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醫療集團董事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醫療衛生領域專家顧問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醫療健康產業投資人</w:t>
      </w:r>
    </w:p>
    <w:bookmarkEnd w:id="42"/>
    <w:bookmarkStart w:id="43" w:name="職業轉換路徑"/>
    <w:p>
      <w:pPr>
        <w:pStyle w:val="Heading3"/>
      </w:pPr>
      <w:r>
        <w:rPr>
          <w:rFonts w:hint="eastAsia"/>
        </w:rPr>
        <w:t xml:space="preserve">職業轉換路徑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醫療集團CEO/總裁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醫療行業協會高管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醫療健康領域投資顧問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醫療政策研究與諮詢專家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醫療管理教育者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編制與確認"/>
    <w:p>
      <w:pPr>
        <w:pStyle w:val="Heading2"/>
      </w:pPr>
      <w:r>
        <w:rPr>
          <w:rFonts w:hint="eastAsia"/>
        </w:rPr>
        <w:t xml:space="preserve">編制與確認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編制人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審核人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批准人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簽名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日期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文件編號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版本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標題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頁碼</w:t>
            </w:r>
          </w:p>
        </w:tc>
      </w:tr>
      <w:tr>
        <w:tc>
          <w:tcPr/>
          <w:p>
            <w:pPr>
              <w:pStyle w:val="Compact"/>
            </w:pPr>
            <w:r>
              <w:t xml:space="preserve">HR-F021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總院長職務說明書</w:t>
            </w:r>
          </w:p>
        </w:tc>
        <w:tc>
          <w:tcPr/>
          <w:p>
            <w:pPr>
              <w:pStyle w:val="Compact"/>
            </w:pPr>
            <w:r>
              <w:t xml:space="preserve">3/3</w:t>
            </w:r>
          </w:p>
        </w:tc>
      </w:tr>
    </w:tbl>
    <w:bookmarkEnd w:id="45"/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2025-04-16T05:33:24Z</dcterms:created>
  <dcterms:modified xsi:type="dcterms:W3CDTF">2025-04-16T05:33:24Z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