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F6502D">
      <w:r>
        <w:t>太歲星君</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雲林縣斗六市大學路123號</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鄭雅源</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鄭雅源</w:t>
      </w:r>
      <w:r w:rsidRPr="008B284F">
        <w:rPr>
          <w:rFonts w:ascii="標楷體" w:eastAsia="標楷體" w:hAnsi="標楷體" w:hint="eastAsia"/>
        </w:rPr>
        <w:t xml:space="preserve"> 等百拜恭叩</w:t>
      </w:r>
    </w:p>
    <w:p>
      <w:r>
        <w:br w:type="page"/>
      </w:r>
    </w:p>
    <w:p w14:paraId="7D7C0450" w14:textId="7B279956" w:rsidR="00D513D9" w:rsidRDefault="00F6502D">
      <w:r>
        <w:t>太歲星君</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台北市101大樓42樓</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陳祥王</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陳祥王</w:t>
      </w:r>
      <w:r w:rsidRPr="008B284F">
        <w:rPr>
          <w:rFonts w:ascii="標楷體" w:eastAsia="標楷體" w:hAnsi="標楷體" w:hint="eastAsia"/>
        </w:rPr>
        <w:t xml:space="preserve"> 等百拜恭叩</w:t>
      </w:r>
    </w:p>
    <w:sectPr w:rsidR="00D513D9" w:rsidRPr="00D513D9"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FA76" w14:textId="77777777" w:rsidR="00F6502D" w:rsidRDefault="00F6502D" w:rsidP="006F6E6D">
      <w:r>
        <w:separator/>
      </w:r>
    </w:p>
  </w:endnote>
  <w:endnote w:type="continuationSeparator" w:id="0">
    <w:p w14:paraId="464AF23A" w14:textId="77777777" w:rsidR="00F6502D" w:rsidRDefault="00F6502D"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A2C1" w14:textId="77777777" w:rsidR="00F6502D" w:rsidRDefault="00F6502D" w:rsidP="006F6E6D">
      <w:r>
        <w:separator/>
      </w:r>
    </w:p>
  </w:footnote>
  <w:footnote w:type="continuationSeparator" w:id="0">
    <w:p w14:paraId="4F9838EA" w14:textId="77777777" w:rsidR="00F6502D" w:rsidRDefault="00F6502D"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6F6E6D"/>
    <w:rsid w:val="007A1185"/>
    <w:rsid w:val="008C7E70"/>
    <w:rsid w:val="009937E2"/>
    <w:rsid w:val="00B66E8B"/>
    <w:rsid w:val="00C373B0"/>
    <w:rsid w:val="00D513D9"/>
    <w:rsid w:val="00D56BB9"/>
    <w:rsid w:val="00D84C3D"/>
    <w:rsid w:val="00DB7E0F"/>
    <w:rsid w:val="00E275BA"/>
    <w:rsid w:val="00EB0ABD"/>
    <w:rsid w:val="00F65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12</cp:revision>
  <dcterms:created xsi:type="dcterms:W3CDTF">2020-03-19T10:54:00Z</dcterms:created>
  <dcterms:modified xsi:type="dcterms:W3CDTF">2020-03-22T13:52:00Z</dcterms:modified>
</cp:coreProperties>
</file>