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十三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十四 日 未　時　行庚 六十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三十一 日 子　時　行庚 三十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二十三 日 亥　時　行庚 五十三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二十二 日 辰　時　行庚 六十五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十八 日 卯　時　行庚 七十八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黃哲瑋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十二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十九 日 未　時　行庚 五十一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四十二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陳百萬 本命 乙酉 年 四 月 七 日 子　時　行庚 七十五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五十三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十四 日 辰　時　行庚 六十六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二十七 日 寅　時　行庚 三十五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光明燈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十七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