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烏怡安 本命 乙未 年 二 月 二二 日 辰　時　行庚 六五 歲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黃哲瑋 本命 壬午 年 三 月 一八 日 卯　時　行庚 七八 歲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周紋順 本命 庚子 年 一 月 一四 日 未　時　行庚 六十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 本命 庚午 年 二 月 三一 日 子　時　行庚 三十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王淑純 本命 己酉 年 四 月 一九 日 未　時　行庚 五一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王淑純</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楊建文周 本命 庚午 年 五 月 一二 日 子　時　行庚 三十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林語維 本命 丁未 年 四 月 二三 日 亥　時　行庚 五三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林語維</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高雄市85</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劉育迪 本命 庚戌 年 八 月 一三 日 亥　時　行庚 五十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劉育迪</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陳嗨哈 本命 丁未 年 七 月 十 日 卯　時　行庚 五三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二七 日 寅　時　行庚 三五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陳祥王 本命 甲午 年 四 月 一四 日 辰　時　行庚 六六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陳祥王</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雲林縣斗六市大學路123號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鄭雅源 本命 己未 年 一 月 五 日 丑　時　行庚 四二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鄭雅源</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雲林縣斗六市中山路001號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孫雅君 本命 癸未 年 四 月 一 日 寅　時　行庚 一七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孫雅君</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