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349"/>
        <w:gridCol w:w="349"/>
        <w:gridCol w:w="349"/>
        <w:gridCol w:w="349"/>
        <w:gridCol w:w="349"/>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柯星雯 本命 己亥 年 七 月 二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楊逸凡 本命 丁酉 年 十 月 二七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楊雅嵐 本命 戊戌 年 十 月 二九 號   生行庚 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測試名 本命 戊戌 年 一一 月 三十 號   生行庚 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第煙火 本命 乙未 年 二 月 十 號   生行庚 三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第煙火</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雲科科技大學A棟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249"/>
        <w:gridCol w:w="249"/>
        <w:gridCol w:w="249"/>
        <w:gridCol w:w="249"/>
        <w:gridCol w:w="249"/>
        <w:gridCol w:w="249"/>
        <w:gridCol w:w="249"/>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陳政姍 本命 己亥 年 一二 月 三一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羅弘寧 本命 戊寅 年 十 月 二二 號   生行庚 二十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李冰茜 本命 庚寅 年 十 月 四 號   生行庚 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蔣原杰 本命 乙酉 年 七 月 二八 號   生行庚 一三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測試2 本命 戊戌 年 一二 月 二九 號   生行庚 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測試1 本命 庚子 年 二 月 九 號   生行庚 二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測試3 本命 庚子 年 一 月 三十 號   生行庚 二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測試3</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