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財神燈祈安植福文疏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十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一一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二 月 十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第煙火</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財神燈祈安植福文疏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己亥 年 一二 月 三一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十 月 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乙酉 年 七 月 二八 號   生行庚 一三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戊戌 年 一二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庚子 年 二 月 九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測試3 本命 庚子 年 一 月 三十 號   生行庚 二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測試3</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財神燈祈安植福文疏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雲林科技大學C棟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許雅喜 本命 丁酉 年 二 月 一八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李雅婷 本命 丙申 年 一二 月 二九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雅文 本命 庚子 年 十 月 二八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陳家銘 本命 癸巳 年 十 月 二八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盧秀琴 本命 壬午 年 九 月 二八 號   生行庚 一六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盧秀琴</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財神燈祈安植福文疏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雲林科技大學B棟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91"/>
        <w:gridCol w:w="291"/>
        <w:gridCol w:w="291"/>
        <w:gridCol w:w="291"/>
        <w:gridCol w:w="291"/>
        <w:gridCol w:w="291"/>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葉宇軒 本命 戊戌 年 二 月 二八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郭靜怡 本命 庚寅 年 十 月 一三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黃于城 本命 辛巳 年 四 月 一九 號   生行庚 一七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楊仲秋 本命 辛未 年 五 月 十 號   生行庚 二七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林裕白 本命 辛卯 年 九 月 九 號   生行庚 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沈俊吉 本命 戊子 年 七 月 三 號   生行庚 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沈俊吉</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