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1. Титульный лист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Уважаемые члены государственной экзаменационной комиссии! Представляю вам выпускную квалификационную работу на тему «Инвестиционный проект производственного предприятия» — на примере производства комбинированных дымо-тепловых пожарных извещателей.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2. Актуальность, цель и задачи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Тема актуальна из-за изменений на рынке пожарной автоматики в 2024–2026 годах. Запрет параллельного импорта, сбор на импортную электронику и ужесточение ГОСТ Р 53325-2024 открыли защищённую нишу для отечественного производителя. Цель работы — разработать инвестиционный проект предприятия по выпуску комбинированных пожарных извещателей. Для её достижения решены четыре задачи: анализ рынка, выбор показателей эффективности и инструмента моделирования, разработка производственной и организационной модели и построение финансовой модели в Project Expert.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3. Анализ рынка пожарной автоматики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Рынок устойчиво растёт: в 2025 году его объём составил 54 миллиарда рублей — на 10 процентов больше, чем годом ранее, а на 2026 год прогнозируется 58,8 миллиарда. Иностранные бренды ушли из-за запрета параллельного импорта, а главный драйвер спроса — ввод 116 миллионов квадратных метров жилья и складов классов A и B.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4. Конкуренты и ниша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Лидеры рынка — «Болид» и «Рубеж» — работают на полных SMT-линиях, и вход на рынок по их модели стоит от 120 миллионов рублей. В этом и состоит главная идея проекта: самые капиталоёмкие операции — монтаж плат и литьё корпусов — передаются на контрактное производство, а на собственных мощностях остаются операции с наибольшей добавленной стоимостью: программирование, стопроцентный контроль качества и финальная сборка. Именно на них формируется ценность изделия и маржа. За счёт этого порог входа снижается со 120 до 5 миллионов рублей. Ниша при этом свободна: крупным игрокам малосерийное производство невыгодно, а проект обеспечивает стопроцентный контроль каждого изделия.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5. Продукция и ценовое позиционирование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Продукт — комбинированный извещатель «Сигнал»: дымовой и тепловой каналы в одном корпусе. В нём есть встроенный изолятор короткого замыкания по требованию СП 484 и помехозащищённость 10 вольт на метр по ГОСТ Р 53325-2024. В основе — микроконтроллер WCH на архитектуре RISC-V. При отпускной цене 1800 рублей валовая маржа достигает 79 процентов.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6. Состав изделия и прямая себестоимость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Прямая себестоимость изделия — 382 рубля, а маржинальная прибыль — 1418 рублей. Такая маржа складывается из трёх решений: микроконтроллер RISC-V за 23 рубля вместо 84 у аналога STM32, монтаж на контрактном производстве и собственная пресс-форма корпуса. То есть основная стоимость создаётся на собственных операциях, а не на закупке.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7. Технологический процесс и автоматизация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Технологический процесс состоит из пяти этапов: входной контроль комплектующих, ручной монтаж и сборка, программирование микроконтроллера, стопроцентный автотест на стенде и маркировка с серийным номером. Два ключевых этапа — программирование и выходной контроль — автоматизированы и фиксируются в MES-системе.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8. Автоматизированный контроль качества: стенд «СИ-ТДК»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Стенд «СИ-ТДК» объединяет дымовой канал и термокамеру теплового канала и проверяет каждое изделие, а не выборку. MES-система ведёт прослеживаемость по серийному номеру: пока нет цифрового протокола, изделие нельзя отгрузить. Это не пропускает скрытый брак в партию и становится сильным преимуществом в сегменте B2B.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9. Оборудование и капитальные вложения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Капитальные вложения — 4,97 миллиона рублей. Главная статья — испытательный стенд «СИ-ТДК» за 2,41 миллиона, это около половины бюджета. Кроме него закупаются климатическая камера, программатор и паяльная станция.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10. Параметры проекта и макроокружение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Разработка финансовой модели в Project Expert начиналась с настройки макроокружения. Старт проекта — 1 марта 2026 года, горизонт планирования — 36 месяцев, выход на операционную деятельность — 1 июля. Налоги — УСН «доходы минус расходы» по ставке 15 процентов, ставка дисконтирования — 14,5 процента с учётом ключевой ставки ЦБ.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11. Календарный план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Инвестиционная фаза длится четыре месяца — с марта по июнь 2026 года. За это время идёт ремонт помещения, монтаж ESD-зоны, пусконаладка оборудования и сертификация по техническому регламенту ЕАЭС 043/2017. Самое долгое звено в плане — изготовление пресс-формы, восемь недель, оно и задаёт критический путь. Продажи стартуют в июле 2026 года.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12. План персонала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штате пять должностей: директор, главный инженер, техник ОТК и два сборщика радиоэлектронной аппаратуры. Фонд оплаты труда «на руки» — 370 тысяч рублей в месяц, а со страховыми взносами — 455 тысяч.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13. Финансирование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Финансирование складывается из двух источников: 2 миллиона рублей собственных средств и 7 миллионов заёмных по льготной программе 1764 — под 12 процентов годовых на 35 месяцев, с отсрочкой выплаты тела долга на 7 месяцев. Проект проходит по этой программе как микропредприятие приоритетной отрасли — производства радиоэлектроники. В инвестиционной фазе проценты капитализируются, и это сохраняет ликвидность на старте.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14. Доходы, расходы и окупаемость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 графике прибылей и убытков главные кривые — чистый объём продаж и валовая прибыль. Первые четыре месяца они на нуле: идёт инвестиционная фаза без продаж. С июля 2026 года обе растут, а их пилообразная форма отражает сезонность спроса. Валовая прибыль всё время держится выше суммарных прямых издержек — это и подтверждает высокую маржинальность. На графике окупаемости главная линия — баланс наличности на конец периода. После затрат инвестиционной фазы она снижается, но в минус не уходит, то есть кассовых разрывов нет, а дальше за счёт операционного потока уверенно растёт. Точка, где она разворачивается вверх, и есть выход проекта на окупаемость.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15. Эффективность и анализ чувствительности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Ключевые показатели эффективности проекта — чистый приведённый доход 4,29 миллиона рублей и дисконтированный срок окупаемости 26 месяцев. Анализ чувствительности показал, что проект сохраняет устойчивость к изменению основных факторов, а его параметры находятся в пределах значений, нормальных для предприятий такого типа.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b/>
          <w:bCs/>
          <w:rFonts w:ascii="Times New Roman" w:hAnsi="Times New Roman" w:cs="Times New Roman"/>
          <w:sz w:val="28"/>
          <w:szCs w:val="28"/>
          <w:lang w:val="ru-RU"/>
        </w:rPr>
        <w:t xml:space="preserve">СЛАЙД 16. Выводы по работе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работе обоснована технико-экономическая целесообразность проекта в защищённой нише, построена гибридная модель производства со стопроцентным контролем качества на стенде «СИ-ТДК», где предприятие сосредоточено на операциях с наибольшей добавленной стоимостью. Финансовая модель в Project Expert подтвердила эффективность по всем критериям. Проект рекомендован к реализации и может служить основой бизнес-плана для привлечения финансирования. Доклад окончен. Спасибо за внимание!</w:t>
      </w:r>
    </w:p>
    <w:sectPr w:rsidR="00832625" w:rsidRPr="005A4FB3" w:rsidSect="005A4FB3">
      <w:pgSz w:w="12240" w:h="15840"/>
      <w:pgMar w:top="720" w:right="720" w:bottom="720" w:left="720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1703168">
    <w:abstractNumId w:val="8"/>
  </w:num>
  <w:num w:numId="2" w16cid:durableId="761950767">
    <w:abstractNumId w:val="6"/>
  </w:num>
  <w:num w:numId="3" w16cid:durableId="1534809701">
    <w:abstractNumId w:val="5"/>
  </w:num>
  <w:num w:numId="4" w16cid:durableId="1861774598">
    <w:abstractNumId w:val="4"/>
  </w:num>
  <w:num w:numId="5" w16cid:durableId="2087725543">
    <w:abstractNumId w:val="7"/>
  </w:num>
  <w:num w:numId="6" w16cid:durableId="963389552">
    <w:abstractNumId w:val="3"/>
  </w:num>
  <w:num w:numId="7" w16cid:durableId="1123303012">
    <w:abstractNumId w:val="2"/>
  </w:num>
  <w:num w:numId="8" w16cid:durableId="1326084896">
    <w:abstractNumId w:val="1"/>
  </w:num>
  <w:num w:numId="9" w16cid:durableId="13408841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552E"/>
    <w:rsid w:val="00034616"/>
    <w:rsid w:val="0006063C"/>
    <w:rsid w:val="0015074B"/>
    <w:rsid w:val="00173BDA"/>
    <w:rsid w:val="002510FD"/>
    <w:rsid w:val="0029639D"/>
    <w:rsid w:val="00326F90"/>
    <w:rsid w:val="003F4200"/>
    <w:rsid w:val="004B5CAC"/>
    <w:rsid w:val="004D01AA"/>
    <w:rsid w:val="00562C6B"/>
    <w:rsid w:val="005A4FB3"/>
    <w:rsid w:val="005E255D"/>
    <w:rsid w:val="00665C43"/>
    <w:rsid w:val="006F3544"/>
    <w:rsid w:val="007105C6"/>
    <w:rsid w:val="007A0B51"/>
    <w:rsid w:val="00817FF9"/>
    <w:rsid w:val="00832625"/>
    <w:rsid w:val="00914EF6"/>
    <w:rsid w:val="00940649"/>
    <w:rsid w:val="00A156E8"/>
    <w:rsid w:val="00AA1D8D"/>
    <w:rsid w:val="00B47730"/>
    <w:rsid w:val="00BA4378"/>
    <w:rsid w:val="00CB0664"/>
    <w:rsid w:val="00D42FFC"/>
    <w:rsid w:val="00E560E5"/>
    <w:rsid w:val="00F209A4"/>
    <w:rsid w:val="00FC693F"/>
    <w:rsid w:val="00FF1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5FBA4A"/>
  <w14:defaultImageDpi w14:val="300"/>
  <w15:docId w15:val="{DE3BD249-FBCC-44BF-B5FF-5F5CB9853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711</Words>
  <Characters>4053</Characters>
  <Application>Microsoft Office Word</Application>
  <DocSecurity>0</DocSecurity>
  <Lines>33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4755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ZhiGor サスケ君</cp:lastModifiedBy>
  <cp:revision>5</cp:revision>
  <dcterms:created xsi:type="dcterms:W3CDTF">2026-06-08T15:00:00Z</dcterms:created>
  <dcterms:modified xsi:type="dcterms:W3CDTF">2026-06-08T15:42:00Z</dcterms:modified>
  <cp:category/>
</cp:coreProperties>
</file>