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1. Титульный лист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Уважаемые члены государственной экзаменационной комиссии! Представляю вам выпускную квалификационную работу на тему «Инвестиционный проект производственного предприятия» — на примере производства комбинированных дымо-тепловых пожарных извещателей.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2. Актуальность, цель и задачи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обусловлена структурной трансформацией рынка пожарной автоматики в 2024–2026 годах: запрет параллельного импорта, технологический сбор на импортную электронику и ужесточение ГОСТ Р 53325-2024 сформировали защищённую нишу для отечественного производства. Цель работы — разработка инвестиционного проекта предприятия по выпуску комбинированных пожарных извещателей с комплексной оценкой экономической эффективности. Для её достижения решены четыре задачи: обоснование целесообразности на основе анализа рынка, выбор показателей эффективности и инструмента моделирования, разработка производственной и организационной модели с автоматизацией контроля качества и построение финансовой модели в Project Expert.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3. Анализ рынка пожарной автоматики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Анализ рынка показал устойчивый рост: в 2025 году его объём составил 54 миллиарда рублей с приростом 10 процентов к предыдущему году, прогноз на 2026 год — 58,8 миллиарда. Запрет параллельного импорта вытеснил иностранные бренды, а основным драйвером спроса стал ввод 116 миллионов квадратных метров жилья и складов классов A и B.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4. Конкуренты и ниша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Рыночные лидеры — «Болид» и «Рубеж» — работают на полных SMT-линиях с барьером входа от 120 миллионов рублей. Проектируемое предприятие использует гибридную модель: капиталоёмкий монтаж и литьё корпусов передаются на контрактное производство, а собственные ресурсы концентрируются на операциях с наивысшей добавленной стоимостью. Это снижает барьер входа примерно до 5 миллионов рублей. Ниша свободна, поскольку крупным игрокам невыгодно малосерийное производство, а проект обеспечивает стопроцентный контроль каждого изделия.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5. Продукция и ценовое позиционирование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Продукт — извещатель пожарный комбинированный «Сигнал», объединяющий дымовой и тепловой каналы в одном корпусе. Он оснащён встроенным изолятором короткого замыкания по требованию СП 484 и обеспечивает помехозащищённость 10 вольт на метр по ГОСТ Р 53325-2024. Вычислительное ядро — микроконтроллер WCH архитектуры RISC-V. При отпускной цене 1800 рублей валовая маржа достигает 79 процентов.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6. Состав изделия и прямая себестоимость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Прямая себестоимость изделия составляет 382 рубля, маржинальная прибыль — 1418 рублей. Высокая маржа достигается выбором микроконтроллера RISC-V стоимостью 23 рубля против 84 у аналога STM32, передачей монтажа на контрактное производство и применением собственной пресс-формы корпуса.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7. Технологический процесс и автоматизация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Технологический процесс включает пять этапов: входной контроль комплектующих, ручной монтаж и сборку, программирование микроконтроллера, стопроцентный автотест на стенде и маркировку с сериализацией. Ключевые операции — программирование и выходной контроль — автоматизированы и регистрируются в MES-системе.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8. Автоматизированный контроль качества: стенд «СИ-ТДК»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Стенд «СИ-ТДК» объединяет аэродинамический дымовой канал и термокамеру теплового канала и обеспечивает стопроцентный выходной контроль каждого изделия вместо выборочного. MES-система ведёт сквозную прослеживаемость по серийному номеру: без цифрового протокола и этикетки изделие не подлежит отгрузке. Это исключает попадание скрытого брака в партию и является ключевым конкурентным преимуществом в сегменте B2B.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9. Оборудование и капитальные вложения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Бюджет капитальных вложений составляет 4,97 миллиона рублей. Основная статья — испытательный стенд «СИ-ТДК» стоимостью 2,41 миллиона рублей, то есть около половины бюджета. В состав оборудования также входят климатическая камера, программатор и паяльная станция.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10. Параметры проекта и макроокружение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финансовой модели в Project Expert начиналась с настройки макроокружения. Старт проекта — 1 марта 2026 года, горизонт планирования — 36 месяцев, выход на операционную деятельность — 1 июля. Налогообложение — УСН «доходы минус расходы» по ставке 15 процентов, ставка дисконтирования — 14,5 процента с учётом ключевой ставки ЦБ.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11. Календарный план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Инвестиционная фаза занимает четыре месяца — с марта по июнь 2026 года — и включает ремонт помещения, монтаж ESD-зоны, пусконаладку оборудования и сертификацию по техническому регламенту ЕАЭС 043/2017. Критический путь определяется заказом пресс-формы длительностью восемь недель. Старт продаж — июль 2026 года.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12. План персонала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Штат предприятия включает пять должностей: директор, главный инженер, техник ОТК и два сборщика радиоэлектронной аппаратуры. Ежемесячный фонд оплаты труда «на руки» составляет 370 тысяч рублей, а с учётом страховых взносов — 455 тысяч рублей.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13. Финансирование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Финансирование разделено на два источника: 2 миллиона рублей собственных средств и 7 миллионов рублей заёмных по льготной программе 1764 под 12 процентов годовых сроком 35 месяцев с отсрочкой погашения тела долга на 7 месяцев. Проект проходит по программе как микропредприятие приоритетной отрасли — обрабатывающего производства радиоэлектроники. В инвестиционной фазе применяется капитализация процентов, что сохраняет операционную ликвидность на старте.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14. Доходы, расходы и окупаемость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Графики прибылей и убытков и дефицита наличных средств демонстрируют выход проекта на положительный финансовый результат. После завершения инвестиционной фазы накопленный денежный поток переходит из отрицательной зоны в положительную в пределах горизонта планирования.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15. Эффективность и анализ чувствительности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Показатели эффективности подтверждают инвестиционную привлекательность проекта: чистый приведённый доход — 4,29 миллиона рублей, внутренняя норма доходности — почти 52 процента, индекс прибыльности — 1,61, дисконтированный срок окупаемости — 26 месяцев. Анализ чувствительности показал, что наиболее критичным фактором является цена реализации; при этом проект сохраняет устойчивость к снижению объёма сбыта на 10–15 процентов и к росту капитальных вложений.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16. Выводы по работе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работе обоснована технико-экономическая целесообразность проекта в защищённой рыночной нише, разработана модель гибридной автоматизации со стопроцентным контролем качества на стенде «СИ-ТДК», а финансовая модель в Project Expert подтвердила эффективность по всем критериям. Проект рекомендован к реализации и пригоден как основа бизнес-плана для привлечения финансирования. Доклад окончен. Спасибо за внимание!</w:t>
      </w:r>
    </w:p>
    <w:sectPr w:rsidR="00832625" w:rsidRPr="005A4FB3" w:rsidSect="005A4FB3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703168">
    <w:abstractNumId w:val="8"/>
  </w:num>
  <w:num w:numId="2" w16cid:durableId="761950767">
    <w:abstractNumId w:val="6"/>
  </w:num>
  <w:num w:numId="3" w16cid:durableId="1534809701">
    <w:abstractNumId w:val="5"/>
  </w:num>
  <w:num w:numId="4" w16cid:durableId="1861774598">
    <w:abstractNumId w:val="4"/>
  </w:num>
  <w:num w:numId="5" w16cid:durableId="2087725543">
    <w:abstractNumId w:val="7"/>
  </w:num>
  <w:num w:numId="6" w16cid:durableId="963389552">
    <w:abstractNumId w:val="3"/>
  </w:num>
  <w:num w:numId="7" w16cid:durableId="1123303012">
    <w:abstractNumId w:val="2"/>
  </w:num>
  <w:num w:numId="8" w16cid:durableId="1326084896">
    <w:abstractNumId w:val="1"/>
  </w:num>
  <w:num w:numId="9" w16cid:durableId="134088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2E"/>
    <w:rsid w:val="00034616"/>
    <w:rsid w:val="0006063C"/>
    <w:rsid w:val="0015074B"/>
    <w:rsid w:val="00173BDA"/>
    <w:rsid w:val="002510FD"/>
    <w:rsid w:val="0029639D"/>
    <w:rsid w:val="00326F90"/>
    <w:rsid w:val="003F4200"/>
    <w:rsid w:val="004B5CAC"/>
    <w:rsid w:val="004D01AA"/>
    <w:rsid w:val="00562C6B"/>
    <w:rsid w:val="005A4FB3"/>
    <w:rsid w:val="005E255D"/>
    <w:rsid w:val="00665C43"/>
    <w:rsid w:val="006F3544"/>
    <w:rsid w:val="007105C6"/>
    <w:rsid w:val="007A0B51"/>
    <w:rsid w:val="00817FF9"/>
    <w:rsid w:val="00832625"/>
    <w:rsid w:val="00914EF6"/>
    <w:rsid w:val="00940649"/>
    <w:rsid w:val="00A156E8"/>
    <w:rsid w:val="00AA1D8D"/>
    <w:rsid w:val="00B47730"/>
    <w:rsid w:val="00BA4378"/>
    <w:rsid w:val="00CB0664"/>
    <w:rsid w:val="00D42FFC"/>
    <w:rsid w:val="00E560E5"/>
    <w:rsid w:val="00F209A4"/>
    <w:rsid w:val="00FC693F"/>
    <w:rsid w:val="00FF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5FBA4A"/>
  <w14:defaultImageDpi w14:val="300"/>
  <w15:docId w15:val="{DE3BD249-FBCC-44BF-B5FF-5F5CB985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711</Words>
  <Characters>4053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ZhiGor サスケ君</cp:lastModifiedBy>
  <cp:revision>5</cp:revision>
  <dcterms:created xsi:type="dcterms:W3CDTF">2026-06-08T15:00:00Z</dcterms:created>
  <dcterms:modified xsi:type="dcterms:W3CDTF">2026-06-08T15:42:00Z</dcterms:modified>
  <cp:category/>
</cp:coreProperties>
</file>