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3C8EA" w14:textId="2D9F0345" w:rsidR="00AB3166" w:rsidRDefault="00000000">
      <w:pPr>
        <w:pStyle w:val="Title"/>
      </w:pPr>
      <w:r>
        <w:t xml:space="preserve">SLR BUI 1 </w:t>
      </w:r>
      <w:r w:rsidR="00635E3F">
        <w:t>Technical Report Draft 1</w:t>
      </w:r>
    </w:p>
    <w:p w14:paraId="6813C8EB" w14:textId="77777777" w:rsidR="00AB3166" w:rsidRDefault="00000000">
      <w:pPr>
        <w:pStyle w:val="Author"/>
      </w:pPr>
      <w:r>
        <w:t>Aaron Dain</w:t>
      </w:r>
    </w:p>
    <w:p w14:paraId="6813C8EC" w14:textId="5B820DE5" w:rsidR="00AB3166" w:rsidRDefault="00000000">
      <w:pPr>
        <w:pStyle w:val="Date"/>
      </w:pPr>
      <w:r>
        <w:t>2025-</w:t>
      </w:r>
      <w:r w:rsidR="00635E3F">
        <w:t>10-29</w:t>
      </w:r>
    </w:p>
    <w:p w14:paraId="6813C8ED" w14:textId="77777777" w:rsidR="00AB3166" w:rsidRDefault="00000000">
      <w:pPr>
        <w:pStyle w:val="Heading1"/>
      </w:pPr>
      <w:bookmarkStart w:id="0" w:name="introduction"/>
      <w:r>
        <w:rPr>
          <w:rStyle w:val="SectionNumber"/>
        </w:rPr>
        <w:t>1</w:t>
      </w:r>
      <w:r>
        <w:tab/>
        <w:t>Introduction</w:t>
      </w:r>
    </w:p>
    <w:p w14:paraId="6813C8EE" w14:textId="77777777" w:rsidR="00AB3166" w:rsidRDefault="00000000">
      <w:pPr>
        <w:pStyle w:val="Heading2"/>
      </w:pPr>
      <w:bookmarkStart w:id="1" w:name="Xd552caf8fd69bab53abbf2bedbe8cc41f3ce5f8"/>
      <w:r>
        <w:rPr>
          <w:rStyle w:val="SectionNumber"/>
        </w:rPr>
        <w:t>1.1</w:t>
      </w:r>
      <w:r>
        <w:tab/>
        <w:t>Brief history of BUI in AOC and previous actions</w:t>
      </w:r>
    </w:p>
    <w:p w14:paraId="6813C8EF" w14:textId="77777777" w:rsidR="00AB3166" w:rsidRDefault="00000000">
      <w:pPr>
        <w:pStyle w:val="Heading2"/>
      </w:pPr>
      <w:bookmarkStart w:id="2" w:name="actions-since-2017-report"/>
      <w:bookmarkEnd w:id="1"/>
      <w:r>
        <w:rPr>
          <w:rStyle w:val="SectionNumber"/>
        </w:rPr>
        <w:t>1.2</w:t>
      </w:r>
      <w:r>
        <w:tab/>
        <w:t>Actions since 2017 report</w:t>
      </w:r>
    </w:p>
    <w:p w14:paraId="6813C8F0" w14:textId="77777777" w:rsidR="00AB3166" w:rsidRDefault="00000000">
      <w:pPr>
        <w:pStyle w:val="Heading2"/>
      </w:pPr>
      <w:bookmarkStart w:id="3" w:name="delisting-criteria"/>
      <w:bookmarkEnd w:id="2"/>
      <w:r>
        <w:rPr>
          <w:rStyle w:val="SectionNumber"/>
        </w:rPr>
        <w:t>1.3</w:t>
      </w:r>
      <w:r>
        <w:tab/>
        <w:t>Delisting criteria</w:t>
      </w:r>
    </w:p>
    <w:p w14:paraId="6813C8F1" w14:textId="77777777" w:rsidR="00AB3166" w:rsidRDefault="00000000">
      <w:pPr>
        <w:pStyle w:val="Heading2"/>
      </w:pPr>
      <w:bookmarkStart w:id="4" w:name="section"/>
      <w:bookmarkEnd w:id="3"/>
      <w:r>
        <w:rPr>
          <w:rStyle w:val="SectionNumber"/>
        </w:rPr>
        <w:t>1.4</w:t>
      </w:r>
      <w:r>
        <w:tab/>
      </w:r>
    </w:p>
    <w:p w14:paraId="6813C8F2" w14:textId="77777777" w:rsidR="00AB3166" w:rsidRDefault="00000000">
      <w:pPr>
        <w:pStyle w:val="Heading1"/>
      </w:pPr>
      <w:bookmarkStart w:id="5" w:name="Xefef65eac57ad4f7541073160638af2ad09d21d"/>
      <w:bookmarkEnd w:id="0"/>
      <w:bookmarkEnd w:id="4"/>
      <w:r>
        <w:t>(PART*) Tiered Assessment Approach for Criterion 1.1</w:t>
      </w:r>
    </w:p>
    <w:p w14:paraId="6813C8F3" w14:textId="77777777" w:rsidR="00AB3166" w:rsidRDefault="00000000">
      <w:pPr>
        <w:pStyle w:val="Heading1"/>
      </w:pPr>
      <w:bookmarkStart w:id="6" w:name="methods"/>
      <w:bookmarkEnd w:id="5"/>
      <w:r>
        <w:rPr>
          <w:rStyle w:val="SectionNumber"/>
        </w:rPr>
        <w:t>2</w:t>
      </w:r>
      <w:r>
        <w:tab/>
        <w:t>Methods</w:t>
      </w:r>
    </w:p>
    <w:p w14:paraId="6813C8F4" w14:textId="77777777" w:rsidR="00AB3166" w:rsidRDefault="00000000">
      <w:pPr>
        <w:pStyle w:val="Heading2"/>
      </w:pPr>
      <w:bookmarkStart w:id="7" w:name="methods-criteria"/>
      <w:r>
        <w:rPr>
          <w:rStyle w:val="SectionNumber"/>
        </w:rPr>
        <w:t>2.1</w:t>
      </w:r>
      <w:r>
        <w:tab/>
        <w:t>Generic criteria</w:t>
      </w:r>
    </w:p>
    <w:p w14:paraId="6813C8F5" w14:textId="77777777" w:rsidR="00AB3166" w:rsidRDefault="00000000">
      <w:pPr>
        <w:pStyle w:val="FirstParagraph"/>
      </w:pPr>
      <w:r>
        <w:t>In 2021, following a series of workshops attended by RAP leaders and stakeholders, a shared generic delisting criterion and assessment framework were adopted by several Canadian AOCs. The intent was to draw from the experiences of the Toronto and Region, Niagara River, and Detroit River AOCs in using a tiered framework for assessing BUI 1. These workshops put forward a standardized operating procedure, data sources, and data interpretation guidelines applied in the tiered framework.</w:t>
      </w:r>
    </w:p>
    <w:p w14:paraId="6813C8F6" w14:textId="77777777" w:rsidR="00AB3166" w:rsidRDefault="00000000">
      <w:pPr>
        <w:pStyle w:val="BodyText"/>
      </w:pPr>
      <w:r>
        <w:t>The 2016 preliminary assessment (Bhavsar 2016) utilized the following delisting statement as part of its BUI #1 assessment:</w:t>
      </w:r>
    </w:p>
    <w:p w14:paraId="6813C8F7" w14:textId="77777777" w:rsidR="00AB3166" w:rsidRDefault="00000000">
      <w:pPr>
        <w:pStyle w:val="BodyText"/>
      </w:pPr>
      <w:r>
        <w:t>“Consumption advisories for fish of interest in the AOC are unrestricted or no more restrictive than the advisories for suitable reference site(s) due to contaminants from locally-controllable sources.”</w:t>
      </w:r>
    </w:p>
    <w:p w14:paraId="6813C8F8" w14:textId="77777777" w:rsidR="00AB3166" w:rsidRDefault="00000000">
      <w:pPr>
        <w:pStyle w:val="BodyText"/>
      </w:pPr>
      <w:r>
        <w:t>In 2024, the Fish Consumption Technical Working Group for the St. Lawrence River (Cornwall/Akwesasne) AOC adopted this delisting criterion and its associated tiered assessment framework, in addition to a new biocultural criterion designed to address impairments to biocultural practices that fall outside the scope of official consumption advisories. The delisting criteria were accepted as the following:</w:t>
      </w:r>
    </w:p>
    <w:p w14:paraId="6813C8F9" w14:textId="77777777" w:rsidR="00AB3166" w:rsidRDefault="00000000">
      <w:pPr>
        <w:pStyle w:val="BodyText"/>
      </w:pPr>
      <w:r>
        <w:t>This BUI can be redesignated as “Not Impaired” when the following Delisting Criteria have been met:</w:t>
      </w:r>
    </w:p>
    <w:p w14:paraId="6813C8FA" w14:textId="77777777" w:rsidR="00AB3166" w:rsidRDefault="00000000">
      <w:pPr>
        <w:pStyle w:val="BodyText"/>
      </w:pPr>
      <w:r>
        <w:rPr>
          <w:i/>
          <w:iCs/>
        </w:rPr>
        <w:lastRenderedPageBreak/>
        <w:t>1.1 Consumption advisories for fish of interest in the AOC are non-restrictive or no more restrictive than the advisories for suitable reference site(s) due to contaminants from locally controllable sources.</w:t>
      </w:r>
    </w:p>
    <w:p w14:paraId="6813C8FB" w14:textId="77777777" w:rsidR="00AB3166" w:rsidRDefault="00000000">
      <w:pPr>
        <w:pStyle w:val="BodyText"/>
      </w:pPr>
      <w:r>
        <w:rPr>
          <w:i/>
          <w:iCs/>
        </w:rPr>
        <w:t>1.2 An increase in the Akwesasne community knowledge and/or willingness to engage in safe biocultural and traditional consumption of fish and wildlife.</w:t>
      </w:r>
    </w:p>
    <w:p w14:paraId="6813C8FC" w14:textId="77777777" w:rsidR="00AB3166" w:rsidRDefault="00000000">
      <w:pPr>
        <w:pStyle w:val="BodyText"/>
      </w:pPr>
      <w:r>
        <w:t>Criterion 1.1 is assessed through the tiered framework, whereas criterion 1.2 is an additional metric for the BUI that is assessed in a separate technical report.</w:t>
      </w:r>
    </w:p>
    <w:p w14:paraId="6813C8FD" w14:textId="77777777" w:rsidR="00AB3166" w:rsidRDefault="00000000">
      <w:pPr>
        <w:pStyle w:val="Heading2"/>
      </w:pPr>
      <w:bookmarkStart w:id="8" w:name="methods-tiered-framework"/>
      <w:bookmarkEnd w:id="7"/>
      <w:r>
        <w:rPr>
          <w:rStyle w:val="SectionNumber"/>
        </w:rPr>
        <w:t>2.2</w:t>
      </w:r>
      <w:r>
        <w:tab/>
        <w:t>Tiered assessment framework</w:t>
      </w:r>
    </w:p>
    <w:p w14:paraId="6813C8FE" w14:textId="77777777" w:rsidR="00AB3166" w:rsidRDefault="00000000">
      <w:pPr>
        <w:pStyle w:val="FirstParagraph"/>
      </w:pPr>
      <w:r>
        <w:t>To evaluate the Criterion 1.1 of BUI 1, we applied a tiered framework originally developed for other Great Lakes Areas of Concern (AOCs) and adapted it for use in the St. Lawrence River AOC. This framework proceeds in a stepwise manner, beginning with simple threshold tests and progressing toward more complex statistical modeling. Each tier is designed to answer a progressively more nuanced question about the degree of impairment, with multiple lines of evidence integrated to provide a comprehensive assessment. The basis of the tiered assessment report is outlined in Bhavsar (2016) and Drouillard (2022), the latter of which being an adapted framework with additional methods, and on which the present assessment is based. The adapted framework as applied in the SLR AOC is outlined in Figure 2.1.</w:t>
      </w:r>
    </w:p>
    <w:p w14:paraId="6813C8FF" w14:textId="77777777" w:rsidR="00AB3166" w:rsidRDefault="00000000">
      <w:pPr>
        <w:pStyle w:val="BodyText"/>
      </w:pPr>
      <w:r>
        <w:t>The framework sets out the order in which three evaluation methods, or tiers, are to be applied, and from which a recommendation on redesignation is made. Since its inception, the tiered assessment framework has been revised and adapted to better fit the needs of the redesignation process of BUI 1. The adoption of generic delisting criteria for BUI 1 across the remaining Canadian AOCs where BUI 1 is impaired has allowed for a more standardized approach to evaluate each aspect of the criteria. In the AOCs where the Tiered Framework has been applied, (cite Detroit and Toronto), the assessment tiers evaluate the degree of fish consumption advisories firstly to an “unrestrictive” monthly allowance, and then compared to the advisories in comparable reference sites. A combination of angler surveys and scientific publications allowed RAP teams to assess the BUI in terms of desired consumption rates of species consumed by local communities. New fish contaminant collections by MECP and MNR across the Great Lakes have allowed updated comparisons to be made to reference sites in Tier 2 and Tier 3. Furthermore, a fourth tier has been added, which aims to assess the local environmental conditions and previous remedial actions taken to address whether further actions are necessary following a failed Tier 3 outcome (see figure X for a full breakdown). In the St. Lawrence River (Cornwall/Akwesasne) AOC, the framework follows the procedure outlined by Drouillard in the 2022 Toronto AOC assessment report. Since the previous assessment report in 2017, the Guide to Eating Ontario fish has been updated with new collections following the report’s recommendations, and the SLR AOC has adopted a version of the generic delisting criterion. Below is a summary of each tier, and the methods for which they are evaluated.</w:t>
      </w:r>
    </w:p>
    <w:p w14:paraId="6813C900" w14:textId="77777777" w:rsidR="00AB3166" w:rsidRDefault="00000000">
      <w:pPr>
        <w:pStyle w:val="CaptionedFigure"/>
      </w:pPr>
      <w:r>
        <w:rPr>
          <w:noProof/>
        </w:rPr>
        <w:lastRenderedPageBreak/>
        <w:drawing>
          <wp:inline distT="0" distB="0" distL="0" distR="0" wp14:anchorId="6813D2A3" wp14:editId="6813D2A4">
            <wp:extent cx="5334000" cy="6843075"/>
            <wp:effectExtent l="0" t="0" r="0" b="0"/>
            <wp:docPr id="28" name="Picture" descr="Figure 2.1: Modified 4 tiered evaluation framework applied in the 2022 BUI 1 Assessment for the Toronto and Region AOC. (Drouillard 2022)"/>
            <wp:cNvGraphicFramePr/>
            <a:graphic xmlns:a="http://schemas.openxmlformats.org/drawingml/2006/main">
              <a:graphicData uri="http://schemas.openxmlformats.org/drawingml/2006/picture">
                <pic:pic xmlns:pic="http://schemas.openxmlformats.org/drawingml/2006/picture">
                  <pic:nvPicPr>
                    <pic:cNvPr id="29" name="Picture" descr="Images/tiered_flowchart.png"/>
                    <pic:cNvPicPr>
                      <a:picLocks noChangeAspect="1" noChangeArrowheads="1"/>
                    </pic:cNvPicPr>
                  </pic:nvPicPr>
                  <pic:blipFill>
                    <a:blip r:embed="rId5"/>
                    <a:stretch>
                      <a:fillRect/>
                    </a:stretch>
                  </pic:blipFill>
                  <pic:spPr bwMode="auto">
                    <a:xfrm>
                      <a:off x="0" y="0"/>
                      <a:ext cx="5334000" cy="6843075"/>
                    </a:xfrm>
                    <a:prstGeom prst="rect">
                      <a:avLst/>
                    </a:prstGeom>
                    <a:noFill/>
                    <a:ln w="9525">
                      <a:noFill/>
                      <a:headEnd/>
                      <a:tailEnd/>
                    </a:ln>
                  </pic:spPr>
                </pic:pic>
              </a:graphicData>
            </a:graphic>
          </wp:inline>
        </w:drawing>
      </w:r>
    </w:p>
    <w:p w14:paraId="6813C901" w14:textId="77777777" w:rsidR="00AB3166" w:rsidRDefault="00000000">
      <w:pPr>
        <w:pStyle w:val="ImageCaption"/>
      </w:pPr>
      <w:bookmarkStart w:id="9" w:name="fig:tiered-framework-fig"/>
      <w:bookmarkEnd w:id="9"/>
      <w:r>
        <w:t>Figure 2.1: Modified 4 tiered evaluation framework applied in the 2022 BUI 1 Assessment for the Toronto and Region AOC. (Drouillard 2022)</w:t>
      </w:r>
    </w:p>
    <w:p w14:paraId="6813C902" w14:textId="77777777" w:rsidR="00AB3166" w:rsidRDefault="00000000">
      <w:pPr>
        <w:pStyle w:val="Heading3"/>
      </w:pPr>
      <w:bookmarkStart w:id="10" w:name="methods-tier1"/>
      <w:r>
        <w:rPr>
          <w:rStyle w:val="SectionNumber"/>
        </w:rPr>
        <w:t>2.2.1</w:t>
      </w:r>
      <w:r>
        <w:tab/>
        <w:t>Tier 1</w:t>
      </w:r>
    </w:p>
    <w:p w14:paraId="6813C903" w14:textId="77777777" w:rsidR="00AB3166" w:rsidRDefault="00000000">
      <w:pPr>
        <w:pStyle w:val="FirstParagraph"/>
      </w:pPr>
      <w:r>
        <w:t xml:space="preserve">The first step of the tiered framework provides a coarse screening of whether fish consumption advisories in the AOC are restrictive in absolute terms. Advisory values, </w:t>
      </w:r>
      <w:r>
        <w:lastRenderedPageBreak/>
        <w:t>expressed as the number of meals per month recommended for the general and sensitive population groups, were compiled from the Guide to Eating Ontario Fish, published by the Ontario Ministry of the Environment, Conservation and Parks (MECP) These advisories are based on contaminant concentrations measured in sportfish and translated into species- and size-specific consumption categories using contaminant thresholds.</w:t>
      </w:r>
    </w:p>
    <w:p w14:paraId="6813C904" w14:textId="77777777" w:rsidR="00AB3166" w:rsidRDefault="00000000">
      <w:pPr>
        <w:pStyle w:val="BodyText"/>
      </w:pPr>
      <w:r>
        <w:t>Advisory values for each fish of interest in the AOC were then compared against a threshold representing acceptable levels of consumption, determined per-species by community survey (see Section 2.3. Any advisory below this benchmark was considered restrictive, while those at or above the threshold were considered non-restrictive. This step provides a baseline indication of potential impairment and allows the RAP team to quickly identify species or size classes where consumption guidance is most restrictive, independent of regional comparisons. Additionally, Tier 1 allows the RAP team to exclude unrestricted fish from further analysis, since these species meet the delisting criteria at its most basic level. Tier 1 uses a strict passing threshold, where any number of restrictive size categories in either population type (general or sensitive) will cause a species to fail and move to Tier 2.</w:t>
      </w:r>
    </w:p>
    <w:p w14:paraId="6813C905" w14:textId="77777777" w:rsidR="00AB3166" w:rsidRDefault="00000000">
      <w:pPr>
        <w:pStyle w:val="Heading3"/>
      </w:pPr>
      <w:bookmarkStart w:id="11" w:name="tier-2"/>
      <w:bookmarkEnd w:id="10"/>
      <w:r>
        <w:rPr>
          <w:rStyle w:val="SectionNumber"/>
        </w:rPr>
        <w:t>2.2.2</w:t>
      </w:r>
      <w:r>
        <w:tab/>
        <w:t>Tier 2</w:t>
      </w:r>
    </w:p>
    <w:p w14:paraId="6813C906" w14:textId="77777777" w:rsidR="00AB3166" w:rsidRDefault="00000000">
      <w:pPr>
        <w:pStyle w:val="FirstParagraph"/>
      </w:pPr>
      <w:r>
        <w:t>Tier 2 assesses whether the environmental conditions pertaining to the BUI in the AOC are comparable to those at appropriate non-AOC reference sites. If the AOC conditions are better or equivalent to reference sites, the BUI in the AOC is redesignated “Not Impaired”, otherwise the assessment moves to Tier 3. Similarly to Tier 1, Tier 2 uses official consumption advice provided by MECP, using the same species of interest (except for those that passed Tier 1 assessment).</w:t>
      </w:r>
    </w:p>
    <w:p w14:paraId="6813C907" w14:textId="77777777" w:rsidR="00AB3166" w:rsidRDefault="00000000">
      <w:pPr>
        <w:pStyle w:val="BodyText"/>
      </w:pPr>
      <w:r>
        <w:t>The advisory values in the AOC are compared to the median value of advisories for reference sites. In Tier 2, reference sites are selected as those representative of a broad measure of background intensity of advisories across a comparable region. That is, selection of reference sites for Tier 2 does not consider similarity of ecology, environmental conditions, or history; nor does it select for pristine, undisturbed water bodies. Rather, reference sites are characterized as a broad geographical representation of the region that are not AOCs. For this analysis, we selected all non-AOC fishing zones in the Upper St. Lawrence River and Lake Ontario for which consumption advice is issued for the same species of interest in the AOC.</w:t>
      </w:r>
    </w:p>
    <w:p w14:paraId="6813C908" w14:textId="77777777" w:rsidR="00AB3166" w:rsidRDefault="00000000">
      <w:pPr>
        <w:pStyle w:val="BodyText"/>
      </w:pPr>
      <w:r>
        <w:t xml:space="preserve">To compare the intensity of advisories, we compared the advisory value for each species, size class, and population type for available species of interest in the AOC to the median of reference advisories for which similar advisories were issued. Because meal/month consumption advisories are issued in discreet categories (see Section 2.4.0.1), reference median values were rounded up to the next advisory value. AOC advisory values below the the desired consumption threshold (e.g., 8 meals/month) are compared to their respective reference medians, and those size categories equal to or above the reference median pass Tier 2 assessment, while those below the reference median fail Tier 2. Similarly to Tier 1, </w:t>
      </w:r>
      <w:r>
        <w:lastRenderedPageBreak/>
        <w:t>Tier 2 adopts a strict threshold, where any number of size categories for either population type will cause a species to fail and move to Tier 3.</w:t>
      </w:r>
    </w:p>
    <w:p w14:paraId="6813C909" w14:textId="77777777" w:rsidR="00AB3166" w:rsidRDefault="00000000">
      <w:pPr>
        <w:pStyle w:val="Heading3"/>
      </w:pPr>
      <w:bookmarkStart w:id="12" w:name="methods-tier3"/>
      <w:bookmarkEnd w:id="11"/>
      <w:r>
        <w:rPr>
          <w:rStyle w:val="SectionNumber"/>
        </w:rPr>
        <w:t>2.2.3</w:t>
      </w:r>
      <w:r>
        <w:tab/>
        <w:t>Tier 3</w:t>
      </w:r>
    </w:p>
    <w:p w14:paraId="6813C90A" w14:textId="77777777" w:rsidR="00AB3166" w:rsidRDefault="00000000">
      <w:pPr>
        <w:pStyle w:val="FirstParagraph"/>
      </w:pPr>
      <w:r>
        <w:t>Tier 3 evaluates the status of the BUI using a weight of evidence approach involving multiple lines of ecological and environmental evidence. The overall outcome of the weight of evidence available will support or not support redesignation of the BUI. Tier 3 evidence lines are determined in aggregate, meaning that unlike the decision tree between tiers, all sub-categories of Tier 3 are considered simultaneously regardless if a species passes or fails one or more evidence lines. Tier 3 adopts multiple evidence lines, including the following:</w:t>
      </w:r>
    </w:p>
    <w:p w14:paraId="6813C90B" w14:textId="77777777" w:rsidR="00AB3166" w:rsidRDefault="00000000">
      <w:pPr>
        <w:pStyle w:val="Heading4"/>
      </w:pPr>
      <w:bookmarkStart w:id="13" w:name="methods-t3a"/>
      <w:r>
        <w:rPr>
          <w:rStyle w:val="SectionNumber"/>
        </w:rPr>
        <w:t>2.2.3.1</w:t>
      </w:r>
      <w:r>
        <w:tab/>
        <w:t>Tier 3A: Virtual advisory</w:t>
      </w:r>
    </w:p>
    <w:p w14:paraId="6813C90C" w14:textId="77777777" w:rsidR="00AB3166" w:rsidRDefault="00000000">
      <w:pPr>
        <w:pStyle w:val="FirstParagraph"/>
      </w:pPr>
      <w:r>
        <w:t>Tier 3A seeks to address the relationship between priority contaminants in the AOC and fish consumption advice. Because fish consumption advisories consider multiple fish contaminants, and are issued based on the strictest restriction from any contaminant (cite), it is important to isolate the effect of priority AOC contaminants on driving local fish consumption advisories. Additionally, official advisories may be based on data that dates as far back as the 1970s. Thus, it is important that restrictions on fish consumption are considered using more recent data to account for restorative effects in the AOC associated with previous remedial actions. To achieve this, “virtual advisories” are created using parallel data sources and methods to that is used by MECP in generating official consumption advice. Fish contaminant data (obtained from MECP, see Section 2.4.0.2) is filtered to the contaminant of concern (in the case of the SLR AOC, this is mercury) and the previous 10 years of data (2014 and more recent), and this data is used to calculate virtual advisories based on the MECP method.</w:t>
      </w:r>
    </w:p>
    <w:p w14:paraId="6813C90D" w14:textId="77777777" w:rsidR="00AB3166" w:rsidRDefault="00000000">
      <w:pPr>
        <w:pStyle w:val="BodyText"/>
      </w:pPr>
      <w:r>
        <w:t>Virtual advisory values were generated using by modelling the relationship between fish length and contaminant concentration. For each region (AOC and reference), the function fits a log-log linear model (lm(log(Value) ~ log(Length)) to evaluate whether a significant relationship exists (p ≤ 0.05). If so, predicted concentrations are generated across a continuous length range, and then averaged within fixed 5 cm bins. Advisory levels are assigned using MECP-defined contaminant- and population-specific (General/Sensitive) thresholds to the mean predicted concentrations. If no significant relationship is detected, advisory levels are based on the mean concentration of all observations within each bin. If any size categories of the virtual advisory are restrictive compared to the desired consumption rate and to reference values, Tier 3A assessment is unsupportive of delisting for this species.</w:t>
      </w:r>
    </w:p>
    <w:p w14:paraId="6813C90E" w14:textId="77777777" w:rsidR="00AB3166" w:rsidRDefault="00000000">
      <w:pPr>
        <w:pStyle w:val="BodyText"/>
      </w:pPr>
      <w:r>
        <w:t>(Figure for power relationship)</w:t>
      </w:r>
    </w:p>
    <w:p w14:paraId="6813C90F" w14:textId="77777777" w:rsidR="00AB3166" w:rsidRDefault="00000000">
      <w:pPr>
        <w:pStyle w:val="BodyText"/>
      </w:pPr>
      <w:r>
        <w:t>(Table for thresholds)</w:t>
      </w:r>
    </w:p>
    <w:p w14:paraId="6813C910" w14:textId="77777777" w:rsidR="00AB3166" w:rsidRDefault="00000000">
      <w:pPr>
        <w:pStyle w:val="BodyText"/>
      </w:pPr>
      <w:r>
        <w:t>Virtual advisories are not to be used as a replacement for official consumption advice, and are limited strictly to the evaluation of this BUI.</w:t>
      </w:r>
    </w:p>
    <w:p w14:paraId="6813C911" w14:textId="77777777" w:rsidR="00AB3166" w:rsidRDefault="00000000">
      <w:pPr>
        <w:pStyle w:val="BodyText"/>
      </w:pPr>
      <w:r>
        <w:lastRenderedPageBreak/>
        <w:t>The virtual advisories in this tier are evaluated similarly to Tiers 1 and 2; i.e., first it is determined if virtual advice for any size categories are restrictive compared to the community desired consumption rate (see Section 2.2.1), then if virtual advice for any size category are more restrictive than suitable reference sites. Similarly to Tiers 1 and 2, any number of restrictive size categories are considered a failure for Tier 3A.</w:t>
      </w:r>
    </w:p>
    <w:p w14:paraId="6813C912" w14:textId="77777777" w:rsidR="00AB3166" w:rsidRDefault="00000000">
      <w:pPr>
        <w:pStyle w:val="Heading4"/>
      </w:pPr>
      <w:bookmarkStart w:id="14" w:name="methods-t3b"/>
      <w:bookmarkEnd w:id="13"/>
      <w:r>
        <w:rPr>
          <w:rStyle w:val="SectionNumber"/>
        </w:rPr>
        <w:t>2.2.3.2</w:t>
      </w:r>
      <w:r>
        <w:tab/>
        <w:t>Tier 3B: Comparisons of fish contaminants in the AOC vs Reference</w:t>
      </w:r>
    </w:p>
    <w:p w14:paraId="6813C913" w14:textId="77777777" w:rsidR="00AB3166" w:rsidRDefault="00000000">
      <w:pPr>
        <w:pStyle w:val="FirstParagraph"/>
      </w:pPr>
      <w:r>
        <w:t>To determine the degree of contamination in fish in the AOC by priority contaminants, the concentration of contaminants (mercury for SLR) in fish tissue are compared between the AOC and suitable reference sites.</w:t>
      </w:r>
    </w:p>
    <w:p w14:paraId="6813C914" w14:textId="77777777" w:rsidR="00AB3166" w:rsidRDefault="00000000">
      <w:pPr>
        <w:pStyle w:val="BodyText"/>
      </w:pPr>
      <w:r>
        <w:t>Reference sites for Tier 3B differ from those used in Tier 2 in that the MECP fish collection zones do not correlate directly with the zones used in the official advisories. For example, one official advisory zone (as is used in Tier 2) may comprise several collection areas. For Tier 3B, reference zones are similarly limited to non-AOC collections zones in the upper St. Lawrence River (upstream of the Moses-Saunders Dam) and Lake Ontario for which collections of the evaluated species have occurred within the most recent 10 years of study (2014-2024). The number and locations of reference sites may differ between species depending on the availability of data.</w:t>
      </w:r>
    </w:p>
    <w:p w14:paraId="6813C915" w14:textId="77777777" w:rsidR="00AB3166" w:rsidRDefault="00000000">
      <w:pPr>
        <w:pStyle w:val="BodyText"/>
      </w:pPr>
      <w:r>
        <w:t>To assess differences in fish contamination between the AOC and reference sites, contaminant–length relationships were modeled using Generalized Additive Models (GAMs), allowing for non-linear associations. For this model, length was first log-transformed to control for skewed data distributions (contaminant-length relationships are often exponential), which was used as a fixed smooth effect along with region (AOC or reference), with collection area as a random effect to control for site-specific confounding variables. For each species of interest, we first tested whether the shape of the concentration–length relationship differed significantly between AOC and reference fish by comparing the full model to a null model with reduced terms using ANOVA. Where models supported statistically similar trends (non-significant interaction), we compared size-adjusted contaminant levels using estimated marginal means. Where shapes differed significantly, contaminant concentration values were compared by GAM-predicted values across the range of lengths of each fish species at 5 cm intervals. A threshold of α = 0.05 was used to evaluate statistical significance throughout.</w:t>
      </w:r>
    </w:p>
    <w:p w14:paraId="6813C916" w14:textId="77777777" w:rsidR="00AB3166" w:rsidRDefault="00000000">
      <w:pPr>
        <w:pStyle w:val="BodyText"/>
      </w:pPr>
      <w:r>
        <w:t>Where contaminant-length relationships differed between AOC and reference, Tier 3B can be considered supportive of redesignation when the majority of size classes do not significantly differ in predicted contaminant concentration between AOC and reference. Where the contaminant-length relationship does not significantly differ, Tier 3B can be considered supportive of redesignation when the marginal mean of contaminant concentration does not significantly differ between AOC in reference. Otherwise, Tier 3B is considered not supportive of redesignation.</w:t>
      </w:r>
    </w:p>
    <w:p w14:paraId="6813C917" w14:textId="77777777" w:rsidR="00AB3166" w:rsidRDefault="00000000">
      <w:pPr>
        <w:pStyle w:val="Heading4"/>
      </w:pPr>
      <w:bookmarkStart w:id="15" w:name="methods-t3c"/>
      <w:bookmarkEnd w:id="14"/>
      <w:r>
        <w:rPr>
          <w:rStyle w:val="SectionNumber"/>
        </w:rPr>
        <w:lastRenderedPageBreak/>
        <w:t>2.2.3.3</w:t>
      </w:r>
      <w:r>
        <w:tab/>
        <w:t>Tier 3C: Temporal trends of contaminants in fish</w:t>
      </w:r>
    </w:p>
    <w:p w14:paraId="6813C918" w14:textId="77777777" w:rsidR="00AB3166" w:rsidRDefault="00000000">
      <w:pPr>
        <w:pStyle w:val="FirstParagraph"/>
      </w:pPr>
      <w:r>
        <w:t>Tier 3C looks to evaluate the direction of trends in contaminants through time, and make predictions about how these trends will continue into the future. Temporal trends in contaminants of concern in AOC fish of interest were assessed using generalized additive mixed models (GAMMs) across all years of data. Log-contaminant concentration was modeled with a log-linear fixed effect for sample year to assess the temporal trends on an exponential scale, a smooth fixed effect for log-length to account for differences in contaminant concentration across fish length, and a site smooth random effect to account for regional differences in sampling and other confounding variables. The slope (on log scale) represents the annual rate of change in mercury concentration, defined as k = -slope (such that k &gt; 0 indicates a decline, and k &lt; 0 indicates an increase in contaminant concentration). Standard errors are obtained via the delta method. This model allows us to determine if contaminant trends are stable, increasing, or decreasing over time. If contaminant concentrations are stable or increasing, Tier 3C is unsupportive of delisting. If contaminant concentrations are decreasing, we use the model to predict future trends in contaminants.</w:t>
      </w:r>
    </w:p>
    <w:p w14:paraId="6813C919" w14:textId="77777777" w:rsidR="00AB3166" w:rsidRDefault="00000000">
      <w:pPr>
        <w:pStyle w:val="BodyText"/>
      </w:pPr>
      <w:r>
        <w:t>Using this decay model, we estimated the time required to reach a nonrestrictive monthly meal allowance for a the upper quartile fish length (rounded to the nearest 5 cm) for sensitive populations. The half-life of contamination in each species was derived from the fitted yearly slope of log-transformed concentrations in the GAMM. If concentrations are increasing, a doubling time is reported instead. To estimate time to unrestrictive advisory threshold, predictions were anchored at the most recent observed year and a representative length (upper quartile rounded to the nearest 5 cm), and the model assumed a continuous rate of change using the half-life estimate. The model projects the expected time required for contaminant concentrations of upper-quartile-length fish to fall below the restrictive threshold established in Tier 1 for the sensitive population. For instance, if the desired consumption rate of a species is 8 meals per month, the threshold for the sensitive population would be 0.16 µg/g (Table ??). A timeline of 10 years or fewer is considered supportive of delisting, whereas a timeline of 10 or more years is unsupportive for delisting for this species. This estimate supports the temporal assessment of Tier 3C by forecasting how long the BUI will remain impaired in the absence of additional remedial actions.</w:t>
      </w:r>
    </w:p>
    <w:p w14:paraId="6813C91A" w14:textId="77777777" w:rsidR="00AB3166" w:rsidRDefault="00000000">
      <w:pPr>
        <w:pStyle w:val="Heading3"/>
      </w:pPr>
      <w:bookmarkStart w:id="16" w:name="tier-4"/>
      <w:bookmarkEnd w:id="12"/>
      <w:bookmarkEnd w:id="15"/>
      <w:r>
        <w:rPr>
          <w:rStyle w:val="SectionNumber"/>
        </w:rPr>
        <w:t>2.2.4</w:t>
      </w:r>
      <w:r>
        <w:tab/>
        <w:t>Tier 4</w:t>
      </w:r>
    </w:p>
    <w:p w14:paraId="6813C91B" w14:textId="77777777" w:rsidR="00AB3166" w:rsidRDefault="00000000">
      <w:pPr>
        <w:pStyle w:val="FirstParagraph"/>
      </w:pPr>
      <w:r>
        <w:t xml:space="preserve">Tier 4 assessment, like Tier 3, uses several evidence lines to determine support for delisting the BUI. Tier 4 expands the scope from fish to the environment, assessing the history and impact of past remedial actions on environmental recovery and fish contamination, as well as identifying potential future actions. Using a combination of literature review, monitoring data, and ecological metrics, available data is weighed in relation the restoration actions identified in the Stage 2 and draft (unpublished) Stage 3 RAP reports, as well as the degree of completion of these actions. Data may include contaminant concentration and track-down studies in the water, sediments, young of year </w:t>
      </w:r>
      <w:r>
        <w:lastRenderedPageBreak/>
        <w:t>(YOY) forage fish, and benthic invertebrates within the AOC and tributaries. Tier 4 may also include modelling approaches to relate environmental conditions to fish contaminants, including mercury isotopic tracer studies to determine the sources and movement of mercury into the food web.</w:t>
      </w:r>
    </w:p>
    <w:p w14:paraId="6813C91C" w14:textId="77777777" w:rsidR="00AB3166" w:rsidRDefault="00000000">
      <w:pPr>
        <w:pStyle w:val="BodyText"/>
      </w:pPr>
      <w:r>
        <w:t>(This session to be expanded in future)</w:t>
      </w:r>
    </w:p>
    <w:p w14:paraId="6813C91D" w14:textId="77777777" w:rsidR="00AB3166" w:rsidRDefault="00000000">
      <w:pPr>
        <w:pStyle w:val="Heading2"/>
      </w:pPr>
      <w:bookmarkStart w:id="17" w:name="methods-survey"/>
      <w:bookmarkEnd w:id="8"/>
      <w:bookmarkEnd w:id="16"/>
      <w:r>
        <w:rPr>
          <w:rStyle w:val="SectionNumber"/>
        </w:rPr>
        <w:t>2.3</w:t>
      </w:r>
      <w:r>
        <w:tab/>
        <w:t>Community fish consumption survey</w:t>
      </w:r>
    </w:p>
    <w:p w14:paraId="6813C91E" w14:textId="77777777" w:rsidR="00AB3166" w:rsidRDefault="00000000">
      <w:pPr>
        <w:pStyle w:val="FirstParagraph"/>
      </w:pPr>
      <w:r>
        <w:t>To properly address the needs of the community surrounding the AOC through this BUI assessment, it is important to understand the the impact of the BUI on the consumption habits of the community. By asking the community about consumption habits, we can identify a list of species of interest in the AOC, how often these species are being consumed, and the desired rate of consumption if there were no issues related to priority contaminants.</w:t>
      </w:r>
    </w:p>
    <w:p w14:paraId="6813C91F" w14:textId="77777777" w:rsidR="00AB3166" w:rsidRDefault="00000000">
      <w:pPr>
        <w:pStyle w:val="BodyText"/>
      </w:pPr>
      <w:r>
        <w:t>A survey was conducted in Cornwall and surrounding regions from January to November of 2025. The survey asked respondents about where community members fished, their fishing methods, whether they eat fish, which fish from the AOC they consume (or feed to others), how often they eat each kind of fish, their normal portion size for each fish, their methods of cooking, and how often they would eat each fish species if there were no issues related to contamination in the AOC. The survey asked respondents the same questions about fish consumed from outside of the AOC. Additionally, the survey asked respondents if they had heard of the Guide to Eating Ontario Fish and the RAP program, and whether either of these resources have modified their consumption habits.</w:t>
      </w:r>
    </w:p>
    <w:p w14:paraId="6813C920" w14:textId="77777777" w:rsidR="00AB3166" w:rsidRDefault="00000000">
      <w:pPr>
        <w:pStyle w:val="BodyText"/>
      </w:pPr>
      <w:r>
        <w:t>Responses from this survey were used to establish the community desired consumption rates for each species using the following methods: First, species of interest are defined as those consumed by at least 5% of anglers who eat fish. Second, a weighted average for meal frequency was calculated by multiplying the number of respondents by their desired monthly meal rate (converted from survey response options to monthly meal equivalents, see Table 2.1), then dividing by the total number of respondents. Since the BUI assessment aims to address the level of impairment to fish consumption in the AOC, the desired consumption rate is set based on the amount of fish the community would eat if the BUI was not impaired, rather than the current consumption rate. Third, a weighted average meal size was calculated similarly to frequency, with survey response options converted to monthly meal equivalents as per Table 2.2. Finally, the weighted average frequency was multiplied by the weighted average portion size to get an average desired consumption rate, which was rounded up to the next advisory category for the Sensitive population (0, 4, 8, 12, 16, or 32 meals per month).</w:t>
      </w:r>
    </w:p>
    <w:p w14:paraId="6813C921" w14:textId="77777777" w:rsidR="00AB3166" w:rsidRDefault="00000000">
      <w:pPr>
        <w:pStyle w:val="TableCaption"/>
      </w:pPr>
      <w:bookmarkStart w:id="18" w:name="tab:survey-conversion-rate"/>
      <w:bookmarkEnd w:id="18"/>
      <w:r>
        <w:t>Table 2.1: Survey response conversion table for desired consumption frequency</w:t>
      </w:r>
    </w:p>
    <w:tbl>
      <w:tblPr>
        <w:tblStyle w:val="Table"/>
        <w:tblW w:w="0" w:type="auto"/>
        <w:jc w:val="center"/>
        <w:tblLook w:val="0420" w:firstRow="1" w:lastRow="0" w:firstColumn="0" w:lastColumn="0" w:noHBand="0" w:noVBand="1"/>
      </w:tblPr>
      <w:tblGrid>
        <w:gridCol w:w="2915"/>
        <w:gridCol w:w="1313"/>
      </w:tblGrid>
      <w:tr w:rsidR="00AB3166" w14:paraId="6813C924" w14:textId="77777777" w:rsidTr="004A545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922"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Consumption Rate (Survey)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923"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Conversion</w:t>
            </w:r>
          </w:p>
        </w:tc>
      </w:tr>
      <w:tr w:rsidR="00AB3166" w14:paraId="6813C927" w14:textId="77777777" w:rsidTr="004A5452">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25"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 few times per year</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26"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r>
      <w:tr w:rsidR="00AB3166" w14:paraId="6813C92A" w14:textId="77777777" w:rsidTr="004A545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28"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A few times per month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29"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AB3166" w14:paraId="6813C92D" w14:textId="77777777" w:rsidTr="004A545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2B"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 few times per week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2C"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16</w:t>
            </w:r>
          </w:p>
        </w:tc>
      </w:tr>
      <w:tr w:rsidR="00AB3166" w14:paraId="6813C930" w14:textId="77777777" w:rsidTr="004A5452">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92E"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Daily</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92F"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32</w:t>
            </w:r>
          </w:p>
        </w:tc>
      </w:tr>
    </w:tbl>
    <w:p w14:paraId="7D69CFD4" w14:textId="77777777" w:rsidR="004A5452" w:rsidRDefault="004A5452">
      <w:pPr>
        <w:pStyle w:val="TableCaption"/>
      </w:pPr>
      <w:bookmarkStart w:id="19" w:name="tab:survey-conversion-portion"/>
      <w:bookmarkEnd w:id="19"/>
    </w:p>
    <w:p w14:paraId="6813C931" w14:textId="41A8A25E" w:rsidR="00AB3166" w:rsidRDefault="00000000">
      <w:pPr>
        <w:pStyle w:val="TableCaption"/>
      </w:pPr>
      <w:r>
        <w:t>Table 2.2: Survey response conversion table for desired portion size</w:t>
      </w:r>
    </w:p>
    <w:tbl>
      <w:tblPr>
        <w:tblStyle w:val="Table"/>
        <w:tblW w:w="0" w:type="auto"/>
        <w:jc w:val="center"/>
        <w:tblLook w:val="0420" w:firstRow="1" w:lastRow="0" w:firstColumn="0" w:lastColumn="0" w:noHBand="0" w:noVBand="1"/>
      </w:tblPr>
      <w:tblGrid>
        <w:gridCol w:w="2279"/>
        <w:gridCol w:w="1313"/>
      </w:tblGrid>
      <w:tr w:rsidR="00AB3166" w14:paraId="6813C934" w14:textId="77777777" w:rsidTr="004A545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932"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Portion Size (Survey)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933"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Conversion</w:t>
            </w:r>
          </w:p>
        </w:tc>
      </w:tr>
      <w:tr w:rsidR="00AB3166" w14:paraId="6813C937" w14:textId="77777777" w:rsidTr="004A5452">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35"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Less than 4 oz</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36"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0.25</w:t>
            </w:r>
          </w:p>
        </w:tc>
      </w:tr>
      <w:tr w:rsidR="00AB3166" w14:paraId="6813C93A" w14:textId="77777777" w:rsidTr="004A545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38"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4 oz</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39"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0.50</w:t>
            </w:r>
          </w:p>
        </w:tc>
      </w:tr>
      <w:tr w:rsidR="00AB3166" w14:paraId="6813C93D" w14:textId="77777777" w:rsidTr="004A545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3B"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4-8 oz</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3C"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0.75</w:t>
            </w:r>
          </w:p>
        </w:tc>
      </w:tr>
      <w:tr w:rsidR="00AB3166" w14:paraId="6813C940" w14:textId="77777777" w:rsidTr="004A545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3E"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8 oz</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3F"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1.00</w:t>
            </w:r>
          </w:p>
        </w:tc>
      </w:tr>
      <w:tr w:rsidR="00AB3166" w14:paraId="6813C943" w14:textId="77777777" w:rsidTr="004A5452">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941"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Greater than 8 oz</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942"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2.00</w:t>
            </w:r>
          </w:p>
        </w:tc>
      </w:tr>
    </w:tbl>
    <w:p w14:paraId="6813C944" w14:textId="77777777" w:rsidR="00AB3166" w:rsidRDefault="00000000">
      <w:pPr>
        <w:pStyle w:val="Heading2"/>
      </w:pPr>
      <w:bookmarkStart w:id="20" w:name="methods-data"/>
      <w:bookmarkEnd w:id="17"/>
      <w:r>
        <w:rPr>
          <w:rStyle w:val="SectionNumber"/>
        </w:rPr>
        <w:t>2.4</w:t>
      </w:r>
      <w:r>
        <w:tab/>
        <w:t>Data Sources</w:t>
      </w:r>
    </w:p>
    <w:p w14:paraId="6813C945" w14:textId="77777777" w:rsidR="00AB3166" w:rsidRDefault="00000000">
      <w:pPr>
        <w:pStyle w:val="Heading4"/>
      </w:pPr>
      <w:bookmarkStart w:id="21" w:name="mecp-advisory-data"/>
      <w:r>
        <w:rPr>
          <w:rStyle w:val="SectionNumber"/>
        </w:rPr>
        <w:t>2.4.0.1</w:t>
      </w:r>
      <w:r>
        <w:tab/>
        <w:t>MECP Advisory Data</w:t>
      </w:r>
    </w:p>
    <w:p w14:paraId="6813C946" w14:textId="77777777" w:rsidR="00AB3166" w:rsidRDefault="00000000">
      <w:pPr>
        <w:pStyle w:val="FirstParagraph"/>
      </w:pPr>
      <w:r>
        <w:t xml:space="preserve">Tier 1 and Tier 2 of the BUI 1 assessment framework are based on the official fish consumption advisories issued by the Ontario Ministry of Environment, Conservation and Parks (MECP) for the AOC and suitable reference sites. For this assessment report, the most recent advisories were pulled from the 2024 Guide to Eating Ontario Fish (at the time of writing, available at: [link]). The Guide provides monthly meal recommendations based on the size and species of fish available from collections in each area assessed. Recommendations are based on contaminant testing of fish within each zone, which are modeled and compared against concentration thresholds associated with a recommended monthly meal allowance. In the St. Lawrence River (Cornwall/Akwesasne) AOC, the monthly meal recommendations correspond to advisory tables issued for the “St. Lawrence River – Lake St. Francis” zone, available at the time of writing at (link). Advisory information was collected for all available species for which advice is issued, at all size classes and for the two populations identified: General and Sensitive Populations. For reference sites, information was collected only for species that are also monitored in the AOC. Fish consumption advisories are provided for General and Sensitive Populations. Advisories for Sensitive Populations are intended to be used by women of childbearing age and children under the age of 15. Generally, advisories tend to be stricter for the Sensitive Populations, with lower contaminant concentration benchmarks for some contaminants such as mercury, due to the greater sensitivity of this population to negative health effects from some contaminants. Maximum monthly meal recommendation categories for the Sensitive Population include 32, 16, 12, 8, 4 and 0 meals/month. Maximum monthly meal </w:t>
      </w:r>
      <w:r>
        <w:lastRenderedPageBreak/>
        <w:t>recommendation categories for the General Population include 32, 16, 12, 8, 4, 2, 1 and 0 meals per month. For the purposes of this assessment, advisories for both populations will be considered for Tiers 1 and 2.</w:t>
      </w:r>
    </w:p>
    <w:p w14:paraId="6813C947" w14:textId="77777777" w:rsidR="00AB3166" w:rsidRDefault="00000000">
      <w:pPr>
        <w:pStyle w:val="Heading4"/>
      </w:pPr>
      <w:bookmarkStart w:id="22" w:name="mecp-contam-data"/>
      <w:bookmarkEnd w:id="21"/>
      <w:r>
        <w:rPr>
          <w:rStyle w:val="SectionNumber"/>
        </w:rPr>
        <w:t>2.4.0.2</w:t>
      </w:r>
      <w:r>
        <w:tab/>
        <w:t>MECP Contaminant Data</w:t>
      </w:r>
    </w:p>
    <w:p w14:paraId="6813C948" w14:textId="77777777" w:rsidR="00AB3166" w:rsidRDefault="00000000">
      <w:pPr>
        <w:pStyle w:val="FirstParagraph"/>
      </w:pPr>
      <w:r>
        <w:t>Tier 3 assessment is primarily based on contaminant data compiled by MECP, which is used to generate official consumption advice. This data is collected across the waters of Ontario by MECP and partner organizations, and comprises fish measurements such as sample site, length, sample year, weight, sex, and contaminant concentration for a number of fish of interest within each waterbody. These data were used to calculate virtual advisories, compare contaminant concentrations between AOC and reference sites, and make predictions of temporal trends of contaminants within the AOC.</w:t>
      </w:r>
    </w:p>
    <w:p w14:paraId="6813C949" w14:textId="77777777" w:rsidR="00AB3166" w:rsidRDefault="00000000">
      <w:pPr>
        <w:pStyle w:val="Heading4"/>
      </w:pPr>
      <w:bookmarkStart w:id="23" w:name="tier-4-data-sources"/>
      <w:bookmarkEnd w:id="22"/>
      <w:r>
        <w:rPr>
          <w:rStyle w:val="SectionNumber"/>
        </w:rPr>
        <w:t>2.4.0.3</w:t>
      </w:r>
      <w:r>
        <w:tab/>
        <w:t>Tier 4 data sources</w:t>
      </w:r>
    </w:p>
    <w:p w14:paraId="6813C94A" w14:textId="77777777" w:rsidR="00AB3166" w:rsidRDefault="00000000">
      <w:pPr>
        <w:pStyle w:val="FirstParagraph"/>
      </w:pPr>
      <w:r>
        <w:t>(to be expanded)</w:t>
      </w:r>
    </w:p>
    <w:p w14:paraId="6813C94B" w14:textId="77777777" w:rsidR="00AB3166" w:rsidRDefault="00000000">
      <w:pPr>
        <w:pStyle w:val="Heading1"/>
      </w:pPr>
      <w:bookmarkStart w:id="24" w:name="results"/>
      <w:bookmarkEnd w:id="6"/>
      <w:bookmarkEnd w:id="20"/>
      <w:bookmarkEnd w:id="23"/>
      <w:r>
        <w:rPr>
          <w:rStyle w:val="SectionNumber"/>
        </w:rPr>
        <w:t>3</w:t>
      </w:r>
      <w:r>
        <w:tab/>
        <w:t>Results</w:t>
      </w:r>
    </w:p>
    <w:p w14:paraId="6813C94C" w14:textId="77777777" w:rsidR="00AB3166" w:rsidRDefault="00000000">
      <w:pPr>
        <w:pStyle w:val="Heading2"/>
      </w:pPr>
      <w:bookmarkStart w:id="25" w:name="X6627583d8a447dc5b5339064ec190fcbdf1206b"/>
      <w:r>
        <w:rPr>
          <w:rStyle w:val="SectionNumber"/>
        </w:rPr>
        <w:t>3.1</w:t>
      </w:r>
      <w:r>
        <w:tab/>
        <w:t>Species of Interest and Desired Consumption Rate</w:t>
      </w:r>
    </w:p>
    <w:p w14:paraId="6813C94D" w14:textId="77777777" w:rsidR="00AB3166" w:rsidRDefault="00000000">
      <w:pPr>
        <w:pStyle w:val="FirstParagraph"/>
      </w:pPr>
      <w:r>
        <w:t>(TBD)</w:t>
      </w:r>
    </w:p>
    <w:p w14:paraId="6813C94E" w14:textId="77777777" w:rsidR="00AB3166" w:rsidRDefault="00000000">
      <w:pPr>
        <w:pStyle w:val="Heading2"/>
      </w:pPr>
      <w:bookmarkStart w:id="26" w:name="X28eeb91c78e229f3bcc47b9dce02db676b85861"/>
      <w:bookmarkEnd w:id="25"/>
      <w:r>
        <w:rPr>
          <w:rStyle w:val="SectionNumber"/>
        </w:rPr>
        <w:t>3.2</w:t>
      </w:r>
      <w:r>
        <w:tab/>
        <w:t>Tier 1 Assessment for the St. Lawrence River (Cornwall/Akwesasne) AOC</w:t>
      </w:r>
    </w:p>
    <w:p w14:paraId="6813C94F" w14:textId="77777777" w:rsidR="00AB3166" w:rsidRDefault="00000000">
      <w:pPr>
        <w:pStyle w:val="FirstParagraph"/>
      </w:pPr>
      <w:r>
        <w:t>Tier 1 assessment compares the official MECP consumption advisory information for each fish of interest to the desired consumption rate (in meals per month) as indicated by community survey. Table 3.1 summarizes the MECP advisory values for fish of interest in the St. Lawrence River (Cornwall/Akwesasne) AOC for both General and Sensitive, compared to each species’ community desired consumption rate. In total, just 1 of 10 species passed Tier 1 assessment (brown bullhead), with the rest failing and moving to Tier 2 (Table 3.2).</w:t>
      </w:r>
    </w:p>
    <w:p w14:paraId="28513A09" w14:textId="77777777" w:rsidR="004A5452" w:rsidRDefault="004A5452">
      <w:pPr>
        <w:pStyle w:val="TableCaption"/>
        <w:sectPr w:rsidR="004A5452">
          <w:footnotePr>
            <w:numRestart w:val="eachSect"/>
          </w:footnotePr>
          <w:pgSz w:w="12240" w:h="15840"/>
          <w:pgMar w:top="1440" w:right="1440" w:bottom="1440" w:left="1440" w:header="720" w:footer="720" w:gutter="0"/>
          <w:cols w:space="720"/>
        </w:sectPr>
      </w:pPr>
      <w:bookmarkStart w:id="27" w:name="tab:tier-1-table"/>
      <w:bookmarkEnd w:id="27"/>
    </w:p>
    <w:p w14:paraId="6813C950" w14:textId="77777777" w:rsidR="00AB3166" w:rsidRDefault="00000000">
      <w:pPr>
        <w:pStyle w:val="TableCaption"/>
      </w:pPr>
      <w:r>
        <w:lastRenderedPageBreak/>
        <w:t>Table 3.1: Results of Tier 1 assessment for St. Lawrence River (Cornwall/Akwesasne). The consumption advisory for each species is compared to its desired consumption rate, as determined by community survey. Numbers in cells indicate advisory levels for a species, size class, and population type (General/Sensitive) in the AOC. Red cells indicate an advisory below the "Restrictive" meals/month threshold (indicated by community survey), and green cells indicate advisories levels equal to or above this threshold. The contaminants driving the advisories are displayed below each cells.</w:t>
      </w:r>
    </w:p>
    <w:tbl>
      <w:tblPr>
        <w:tblStyle w:val="Table"/>
        <w:tblW w:w="5000" w:type="pct"/>
        <w:jc w:val="center"/>
        <w:tblLook w:val="0420" w:firstRow="1" w:lastRow="0" w:firstColumn="0" w:lastColumn="0" w:noHBand="0" w:noVBand="1"/>
      </w:tblPr>
      <w:tblGrid>
        <w:gridCol w:w="1334"/>
        <w:gridCol w:w="1090"/>
        <w:gridCol w:w="1370"/>
        <w:gridCol w:w="726"/>
        <w:gridCol w:w="705"/>
        <w:gridCol w:w="705"/>
        <w:gridCol w:w="705"/>
        <w:gridCol w:w="705"/>
        <w:gridCol w:w="705"/>
        <w:gridCol w:w="705"/>
        <w:gridCol w:w="705"/>
        <w:gridCol w:w="705"/>
        <w:gridCol w:w="705"/>
        <w:gridCol w:w="705"/>
        <w:gridCol w:w="705"/>
        <w:gridCol w:w="685"/>
      </w:tblGrid>
      <w:tr w:rsidR="004A5452" w14:paraId="6813C961" w14:textId="77777777" w:rsidTr="004A5452">
        <w:trPr>
          <w:cnfStyle w:val="100000000000" w:firstRow="1" w:lastRow="0" w:firstColumn="0" w:lastColumn="0" w:oddVBand="0" w:evenVBand="0" w:oddHBand="0" w:evenHBand="0" w:firstRowFirstColumn="0" w:firstRowLastColumn="0" w:lastRowFirstColumn="0" w:lastRowLastColumn="0"/>
          <w:tblHeader/>
          <w:jc w:val="center"/>
        </w:trPr>
        <w:tc>
          <w:tcPr>
            <w:tcW w:w="51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95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sidRPr="004A5452">
              <w:rPr>
                <w:rFonts w:ascii="Arial" w:eastAsia="Arial" w:hAnsi="Arial" w:cs="Arial"/>
                <w:color w:val="000000"/>
                <w:sz w:val="16"/>
                <w:szCs w:val="16"/>
              </w:rPr>
              <w:t>Species</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95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Unrestrictive Threshold</w:t>
            </w:r>
          </w:p>
        </w:tc>
        <w:tc>
          <w:tcPr>
            <w:tcW w:w="529"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6813C95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Population</w:t>
            </w:r>
          </w:p>
        </w:tc>
        <w:tc>
          <w:tcPr>
            <w:tcW w:w="28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95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15-20cm</w:t>
            </w:r>
          </w:p>
        </w:tc>
        <w:tc>
          <w:tcPr>
            <w:tcW w:w="2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95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20-25cm</w:t>
            </w:r>
          </w:p>
        </w:tc>
        <w:tc>
          <w:tcPr>
            <w:tcW w:w="2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95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25-30cm</w:t>
            </w:r>
          </w:p>
        </w:tc>
        <w:tc>
          <w:tcPr>
            <w:tcW w:w="2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95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30-35cm</w:t>
            </w:r>
          </w:p>
        </w:tc>
        <w:tc>
          <w:tcPr>
            <w:tcW w:w="2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95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35-40cm</w:t>
            </w:r>
          </w:p>
        </w:tc>
        <w:tc>
          <w:tcPr>
            <w:tcW w:w="2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95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40-45cm</w:t>
            </w:r>
          </w:p>
        </w:tc>
        <w:tc>
          <w:tcPr>
            <w:tcW w:w="2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95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45-50cm</w:t>
            </w:r>
          </w:p>
        </w:tc>
        <w:tc>
          <w:tcPr>
            <w:tcW w:w="2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95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50-55cm</w:t>
            </w:r>
          </w:p>
        </w:tc>
        <w:tc>
          <w:tcPr>
            <w:tcW w:w="2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95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55-60cm</w:t>
            </w:r>
          </w:p>
        </w:tc>
        <w:tc>
          <w:tcPr>
            <w:tcW w:w="2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95D"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60-65cm</w:t>
            </w:r>
          </w:p>
        </w:tc>
        <w:tc>
          <w:tcPr>
            <w:tcW w:w="2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95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65-70cm</w:t>
            </w:r>
          </w:p>
        </w:tc>
        <w:tc>
          <w:tcPr>
            <w:tcW w:w="2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95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70-75cm</w:t>
            </w:r>
          </w:p>
        </w:tc>
        <w:tc>
          <w:tcPr>
            <w:tcW w:w="26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96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&gt;75cm</w:t>
            </w:r>
          </w:p>
        </w:tc>
      </w:tr>
      <w:tr w:rsidR="004A5452" w14:paraId="6813C972" w14:textId="77777777" w:rsidTr="004A5452">
        <w:trPr>
          <w:jc w:val="center"/>
        </w:trPr>
        <w:tc>
          <w:tcPr>
            <w:tcW w:w="515"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96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6"/>
                <w:szCs w:val="16"/>
              </w:rPr>
            </w:pPr>
            <w:r w:rsidRPr="004A5452">
              <w:rPr>
                <w:rFonts w:ascii="Arial" w:eastAsia="Arial" w:hAnsi="Arial" w:cs="Arial"/>
                <w:b/>
                <w:color w:val="000000"/>
                <w:sz w:val="16"/>
                <w:szCs w:val="16"/>
              </w:rPr>
              <w:t>Bluegill</w:t>
            </w:r>
          </w:p>
        </w:tc>
        <w:tc>
          <w:tcPr>
            <w:tcW w:w="420"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96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1</w:t>
            </w:r>
          </w:p>
        </w:tc>
        <w:tc>
          <w:tcPr>
            <w:tcW w:w="529"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96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General</w:t>
            </w:r>
          </w:p>
        </w:tc>
        <w:tc>
          <w:tcPr>
            <w:tcW w:w="280"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96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66"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6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6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6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6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6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6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6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6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6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7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64"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7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r>
      <w:tr w:rsidR="004A5452" w14:paraId="6813C983"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973"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974"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975"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sidRPr="004A5452">
              <w:rPr>
                <w:rFonts w:ascii="Arial" w:eastAsia="Arial" w:hAnsi="Arial" w:cs="Arial"/>
                <w:b/>
                <w:i/>
                <w:color w:val="000000"/>
                <w:sz w:val="16"/>
                <w:szCs w:val="16"/>
              </w:rPr>
              <w:t>Adv cause</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76"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77"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78"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79"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7A"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7B"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7C"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7D"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7E"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7F"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80"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81"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6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82"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4A5452" w14:paraId="6813C994"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98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6"/>
                <w:szCs w:val="16"/>
              </w:rPr>
            </w:pP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98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98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Sensitive</w:t>
            </w:r>
          </w:p>
        </w:tc>
        <w:tc>
          <w:tcPr>
            <w:tcW w:w="280"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98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8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8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8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8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8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8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8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8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9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9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92"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6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93"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r>
      <w:tr w:rsidR="004A5452" w14:paraId="6813C9A5"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995"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996"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997"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sidRPr="004A5452">
              <w:rPr>
                <w:rFonts w:ascii="Arial" w:eastAsia="Arial" w:hAnsi="Arial" w:cs="Arial"/>
                <w:b/>
                <w:i/>
                <w:color w:val="000000"/>
                <w:sz w:val="16"/>
                <w:szCs w:val="16"/>
              </w:rPr>
              <w:t>Adv cause</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98"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99"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9A"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9B"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9C"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9D"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9E"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9F"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A0"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A1"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A2"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A3"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6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A4"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4A5452" w14:paraId="6813C9B6"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9A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6"/>
                <w:szCs w:val="16"/>
              </w:rPr>
            </w:pPr>
            <w:r w:rsidRPr="004A5452">
              <w:rPr>
                <w:rFonts w:ascii="Arial" w:eastAsia="Arial" w:hAnsi="Arial" w:cs="Arial"/>
                <w:b/>
                <w:color w:val="000000"/>
                <w:sz w:val="16"/>
                <w:szCs w:val="16"/>
              </w:rPr>
              <w:t>Brown Bullhead</w:t>
            </w: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9A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4</w:t>
            </w: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9A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General</w:t>
            </w:r>
          </w:p>
        </w:tc>
        <w:tc>
          <w:tcPr>
            <w:tcW w:w="280"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9A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7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9A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7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9A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7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9A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7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9AD"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A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A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B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B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B2"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B3"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B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6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B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r>
      <w:tr w:rsidR="004A5452" w14:paraId="6813C9C7"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9B7"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9B8"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9B9"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sidRPr="004A5452">
              <w:rPr>
                <w:rFonts w:ascii="Arial" w:eastAsia="Arial" w:hAnsi="Arial" w:cs="Arial"/>
                <w:b/>
                <w:i/>
                <w:color w:val="000000"/>
                <w:sz w:val="16"/>
                <w:szCs w:val="16"/>
              </w:rPr>
              <w:t>Adv cause</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BA"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BB"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BC"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BD"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BE"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BF"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C0"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C1"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C2"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C3"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C4"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C5"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6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C6"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4A5452" w14:paraId="6813C9D8"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9C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6"/>
                <w:szCs w:val="16"/>
              </w:rPr>
            </w:pP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9C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9C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Sensitive</w:t>
            </w:r>
          </w:p>
        </w:tc>
        <w:tc>
          <w:tcPr>
            <w:tcW w:w="280"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9C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7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9C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7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9CD"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7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9C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7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9C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D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D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D2"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D3"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D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D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D6"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6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D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r>
      <w:tr w:rsidR="004A5452" w14:paraId="6813C9E9"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9D9"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9DA"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9DB"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sidRPr="004A5452">
              <w:rPr>
                <w:rFonts w:ascii="Arial" w:eastAsia="Arial" w:hAnsi="Arial" w:cs="Arial"/>
                <w:b/>
                <w:i/>
                <w:color w:val="000000"/>
                <w:sz w:val="16"/>
                <w:szCs w:val="16"/>
              </w:rPr>
              <w:t>Adv cause</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DC"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DD"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DE"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DF"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E0"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E1"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E2"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E3"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E4"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E5"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E6"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E7"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6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E8"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4A5452" w14:paraId="6813C9FA"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9E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6"/>
                <w:szCs w:val="16"/>
              </w:rPr>
            </w:pPr>
            <w:r w:rsidRPr="004A5452">
              <w:rPr>
                <w:rFonts w:ascii="Arial" w:eastAsia="Arial" w:hAnsi="Arial" w:cs="Arial"/>
                <w:b/>
                <w:color w:val="000000"/>
                <w:sz w:val="16"/>
                <w:szCs w:val="16"/>
              </w:rPr>
              <w:t>Freshwater Drum</w:t>
            </w: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9E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8</w:t>
            </w: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9E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General</w:t>
            </w:r>
          </w:p>
        </w:tc>
        <w:tc>
          <w:tcPr>
            <w:tcW w:w="28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E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E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E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F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F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F2"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F3"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F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F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9F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2</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9F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2</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9F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w:t>
            </w:r>
          </w:p>
        </w:tc>
        <w:tc>
          <w:tcPr>
            <w:tcW w:w="26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9F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r>
      <w:tr w:rsidR="004A5452" w14:paraId="6813CA0B"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9FB"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9FC"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9FD"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sidRPr="004A5452">
              <w:rPr>
                <w:rFonts w:ascii="Arial" w:eastAsia="Arial" w:hAnsi="Arial" w:cs="Arial"/>
                <w:b/>
                <w:i/>
                <w:color w:val="000000"/>
                <w:sz w:val="16"/>
                <w:szCs w:val="16"/>
              </w:rPr>
              <w:t>Adv cause</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FE"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9FF"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00"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01"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02"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03"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04"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05"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06"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07"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2</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08"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2</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09"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2</w:t>
            </w:r>
          </w:p>
        </w:tc>
        <w:tc>
          <w:tcPr>
            <w:tcW w:w="26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0A"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4A5452" w14:paraId="6813CA1C"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A0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6"/>
                <w:szCs w:val="16"/>
              </w:rPr>
            </w:pP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A0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A0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Sensitive</w:t>
            </w:r>
          </w:p>
        </w:tc>
        <w:tc>
          <w:tcPr>
            <w:tcW w:w="28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0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1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1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12"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13"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1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1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16"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1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A1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A1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A1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6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1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r>
      <w:tr w:rsidR="004A5452" w14:paraId="6813CA2D"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A1D"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A1E"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A1F"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sidRPr="004A5452">
              <w:rPr>
                <w:rFonts w:ascii="Arial" w:eastAsia="Arial" w:hAnsi="Arial" w:cs="Arial"/>
                <w:b/>
                <w:i/>
                <w:color w:val="000000"/>
                <w:sz w:val="16"/>
                <w:szCs w:val="16"/>
              </w:rPr>
              <w:t>Adv cause</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20"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21"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22"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23"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24"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25"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26"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27"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28"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29"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1, 2</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2A"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1, 2</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2B"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1, 2</w:t>
            </w:r>
          </w:p>
        </w:tc>
        <w:tc>
          <w:tcPr>
            <w:tcW w:w="26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2C"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4A5452" w14:paraId="6813CA3E"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A2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6"/>
                <w:szCs w:val="16"/>
              </w:rPr>
            </w:pPr>
            <w:r w:rsidRPr="004A5452">
              <w:rPr>
                <w:rFonts w:ascii="Arial" w:eastAsia="Arial" w:hAnsi="Arial" w:cs="Arial"/>
                <w:b/>
                <w:color w:val="000000"/>
                <w:sz w:val="16"/>
                <w:szCs w:val="16"/>
              </w:rPr>
              <w:t>Largemouth Bass</w:t>
            </w: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A2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8</w:t>
            </w: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A3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General</w:t>
            </w:r>
          </w:p>
        </w:tc>
        <w:tc>
          <w:tcPr>
            <w:tcW w:w="280"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A3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A3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A3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A3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A3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A3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A3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3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3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3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3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3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6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3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r>
      <w:tr w:rsidR="004A5452" w14:paraId="6813CA4F"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A3F"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A40"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A41"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sidRPr="004A5452">
              <w:rPr>
                <w:rFonts w:ascii="Arial" w:eastAsia="Arial" w:hAnsi="Arial" w:cs="Arial"/>
                <w:b/>
                <w:i/>
                <w:color w:val="000000"/>
                <w:sz w:val="16"/>
                <w:szCs w:val="16"/>
              </w:rPr>
              <w:t>Adv cause</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42"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43"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44"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45"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46"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1, 3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47"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1, 3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48"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1, 3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49"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4A"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4B"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4C"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4D"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6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4E"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4A5452" w14:paraId="6813CA60"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A5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6"/>
                <w:szCs w:val="16"/>
              </w:rPr>
            </w:pP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A5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A5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Sensitive</w:t>
            </w:r>
          </w:p>
        </w:tc>
        <w:tc>
          <w:tcPr>
            <w:tcW w:w="280"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A5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A5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A5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A5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A5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A5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A5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5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5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5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5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5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6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5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r>
      <w:tr w:rsidR="004A5452" w14:paraId="6813CA71"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A61"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A62"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A63"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sidRPr="004A5452">
              <w:rPr>
                <w:rFonts w:ascii="Arial" w:eastAsia="Arial" w:hAnsi="Arial" w:cs="Arial"/>
                <w:b/>
                <w:i/>
                <w:color w:val="000000"/>
                <w:sz w:val="16"/>
                <w:szCs w:val="16"/>
              </w:rPr>
              <w:t>Adv cause</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64"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65"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66"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1, 3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67"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68"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69"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6A"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6B"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6C"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6D"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6E"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6F"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6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70"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4A5452" w14:paraId="6813CA82"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A7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6"/>
                <w:szCs w:val="16"/>
              </w:rPr>
            </w:pPr>
            <w:r w:rsidRPr="004A5452">
              <w:rPr>
                <w:rFonts w:ascii="Arial" w:eastAsia="Arial" w:hAnsi="Arial" w:cs="Arial"/>
                <w:b/>
                <w:color w:val="000000"/>
                <w:sz w:val="16"/>
                <w:szCs w:val="16"/>
              </w:rPr>
              <w:t>Northern Pike</w:t>
            </w: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A7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4</w:t>
            </w: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A7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General</w:t>
            </w:r>
          </w:p>
        </w:tc>
        <w:tc>
          <w:tcPr>
            <w:tcW w:w="28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7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A7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32</w:t>
            </w:r>
          </w:p>
        </w:tc>
        <w:tc>
          <w:tcPr>
            <w:tcW w:w="27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A7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32</w:t>
            </w:r>
          </w:p>
        </w:tc>
        <w:tc>
          <w:tcPr>
            <w:tcW w:w="27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A7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7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A7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7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A7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7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A7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7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A7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7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A7D"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7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A7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12</w:t>
            </w:r>
          </w:p>
        </w:tc>
        <w:tc>
          <w:tcPr>
            <w:tcW w:w="27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A7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A8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64"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A8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r>
      <w:tr w:rsidR="004A5452" w14:paraId="6813CA93"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A83"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A84"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A85"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sidRPr="004A5452">
              <w:rPr>
                <w:rFonts w:ascii="Arial" w:eastAsia="Arial" w:hAnsi="Arial" w:cs="Arial"/>
                <w:b/>
                <w:i/>
                <w:color w:val="000000"/>
                <w:sz w:val="16"/>
                <w:szCs w:val="16"/>
              </w:rPr>
              <w:t>Adv cause</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86"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87"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88"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89"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2</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8A"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1, 2</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8B"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1, 2</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8C"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8D"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8E"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8F"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90"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91"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6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92"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1, 3</w:t>
            </w:r>
          </w:p>
        </w:tc>
      </w:tr>
      <w:tr w:rsidR="004A5452" w14:paraId="6813CAA4"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A9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6"/>
                <w:szCs w:val="16"/>
              </w:rPr>
            </w:pP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A9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A9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Sensitive</w:t>
            </w:r>
          </w:p>
        </w:tc>
        <w:tc>
          <w:tcPr>
            <w:tcW w:w="28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9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A9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7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A9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7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A9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7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A9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7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A9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12</w:t>
            </w:r>
          </w:p>
        </w:tc>
        <w:tc>
          <w:tcPr>
            <w:tcW w:w="27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A9D"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7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A9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7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A9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AA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AA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AA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64"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AA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r>
      <w:tr w:rsidR="004A5452" w14:paraId="6813CAB5"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AA5"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AA6"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AA7"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sidRPr="004A5452">
              <w:rPr>
                <w:rFonts w:ascii="Arial" w:eastAsia="Arial" w:hAnsi="Arial" w:cs="Arial"/>
                <w:b/>
                <w:i/>
                <w:color w:val="000000"/>
                <w:sz w:val="16"/>
                <w:szCs w:val="16"/>
              </w:rPr>
              <w:t>Adv cause</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A8"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A9"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AA"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AB"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AC"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AD"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AE"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AF"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B0"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B1"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B2"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B3"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6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B4"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r>
      <w:tr w:rsidR="004A5452" w14:paraId="6813CAC6"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AB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6"/>
                <w:szCs w:val="16"/>
              </w:rPr>
            </w:pPr>
            <w:r w:rsidRPr="004A5452">
              <w:rPr>
                <w:rFonts w:ascii="Arial" w:eastAsia="Arial" w:hAnsi="Arial" w:cs="Arial"/>
                <w:b/>
                <w:color w:val="000000"/>
                <w:sz w:val="16"/>
                <w:szCs w:val="16"/>
              </w:rPr>
              <w:t>Rock Bass</w:t>
            </w: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AB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8</w:t>
            </w: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AB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General</w:t>
            </w:r>
          </w:p>
        </w:tc>
        <w:tc>
          <w:tcPr>
            <w:tcW w:w="280"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AB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AB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B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B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B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B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B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C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C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C2"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C3"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C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6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C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r>
      <w:tr w:rsidR="004A5452" w14:paraId="6813CAD7"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AC7"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AC8"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AC9"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sidRPr="004A5452">
              <w:rPr>
                <w:rFonts w:ascii="Arial" w:eastAsia="Arial" w:hAnsi="Arial" w:cs="Arial"/>
                <w:b/>
                <w:i/>
                <w:color w:val="000000"/>
                <w:sz w:val="16"/>
                <w:szCs w:val="16"/>
              </w:rPr>
              <w:t>Adv cause</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CA"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CB"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CC"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CD"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CE"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CF"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D0"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D1"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D2"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D3"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D4"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D5"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6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D6"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4A5452" w14:paraId="6813CAE8"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AD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6"/>
                <w:szCs w:val="16"/>
              </w:rPr>
            </w:pP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AD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AD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Sensitive</w:t>
            </w:r>
          </w:p>
        </w:tc>
        <w:tc>
          <w:tcPr>
            <w:tcW w:w="280"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AD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AD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D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D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D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E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E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E2"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E3"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E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E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E6"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6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AE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r>
      <w:tr w:rsidR="004A5452" w14:paraId="6813CAF9"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AE9"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AEA"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AEB"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sidRPr="004A5452">
              <w:rPr>
                <w:rFonts w:ascii="Arial" w:eastAsia="Arial" w:hAnsi="Arial" w:cs="Arial"/>
                <w:b/>
                <w:i/>
                <w:color w:val="000000"/>
                <w:sz w:val="16"/>
                <w:szCs w:val="16"/>
              </w:rPr>
              <w:t>Adv cause</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EC"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1, 3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ED"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1, 3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EE"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EF"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F0"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F1"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F2"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F3"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F4"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F5"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F6"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F7"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6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AF8"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4A5452" w14:paraId="6813CB0A"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AF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6"/>
                <w:szCs w:val="16"/>
              </w:rPr>
            </w:pPr>
            <w:r w:rsidRPr="004A5452">
              <w:rPr>
                <w:rFonts w:ascii="Arial" w:eastAsia="Arial" w:hAnsi="Arial" w:cs="Arial"/>
                <w:b/>
                <w:color w:val="000000"/>
                <w:sz w:val="16"/>
                <w:szCs w:val="16"/>
              </w:rPr>
              <w:t>Smallmouth Bass</w:t>
            </w: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AF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8</w:t>
            </w: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AF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General</w:t>
            </w:r>
          </w:p>
        </w:tc>
        <w:tc>
          <w:tcPr>
            <w:tcW w:w="280"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AFD"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AF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AF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0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0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0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0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0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0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06"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0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0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6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0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r>
      <w:tr w:rsidR="004A5452" w14:paraId="6813CB1B"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B0B"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B0C"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B0D"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sidRPr="004A5452">
              <w:rPr>
                <w:rFonts w:ascii="Arial" w:eastAsia="Arial" w:hAnsi="Arial" w:cs="Arial"/>
                <w:b/>
                <w:i/>
                <w:color w:val="000000"/>
                <w:sz w:val="16"/>
                <w:szCs w:val="16"/>
              </w:rPr>
              <w:t>Adv cause</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0E"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0F"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10"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11"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12"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13"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14"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15"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16"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17"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18"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19"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6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1A"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4A5452" w14:paraId="6813CB2C"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B1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6"/>
                <w:szCs w:val="16"/>
              </w:rPr>
            </w:pP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B1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B1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Sensitive</w:t>
            </w:r>
          </w:p>
        </w:tc>
        <w:tc>
          <w:tcPr>
            <w:tcW w:w="280"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1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2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2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2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2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2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2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2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2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2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2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2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6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2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r>
      <w:tr w:rsidR="004A5452" w14:paraId="6813CB3D"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B2D"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B2E"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B2F"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sidRPr="004A5452">
              <w:rPr>
                <w:rFonts w:ascii="Arial" w:eastAsia="Arial" w:hAnsi="Arial" w:cs="Arial"/>
                <w:b/>
                <w:i/>
                <w:color w:val="000000"/>
                <w:sz w:val="16"/>
                <w:szCs w:val="16"/>
              </w:rPr>
              <w:t>Adv cause</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30"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31"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32"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33"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34"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35"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36"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37"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38"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39"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3A"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3B"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6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3C"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4A5452" w14:paraId="6813CB4E"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B3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6"/>
                <w:szCs w:val="16"/>
              </w:rPr>
            </w:pPr>
            <w:r w:rsidRPr="004A5452">
              <w:rPr>
                <w:rFonts w:ascii="Arial" w:eastAsia="Arial" w:hAnsi="Arial" w:cs="Arial"/>
                <w:b/>
                <w:color w:val="000000"/>
                <w:sz w:val="16"/>
                <w:szCs w:val="16"/>
              </w:rPr>
              <w:t>Walleye</w:t>
            </w: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B3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8</w:t>
            </w: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B4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General</w:t>
            </w:r>
          </w:p>
        </w:tc>
        <w:tc>
          <w:tcPr>
            <w:tcW w:w="280"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4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4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4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4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4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4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4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4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4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4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4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4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64"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4D"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r>
      <w:tr w:rsidR="004A5452" w14:paraId="6813CB5F"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B4F"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B50"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B51"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sidRPr="004A5452">
              <w:rPr>
                <w:rFonts w:ascii="Arial" w:eastAsia="Arial" w:hAnsi="Arial" w:cs="Arial"/>
                <w:b/>
                <w:i/>
                <w:color w:val="000000"/>
                <w:sz w:val="16"/>
                <w:szCs w:val="16"/>
              </w:rPr>
              <w:t>Adv cause</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52"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53"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54"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55"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56"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57"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58"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59"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5A"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5B"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1, 3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5C"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1, 3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5D"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1, 3</w:t>
            </w:r>
          </w:p>
        </w:tc>
        <w:tc>
          <w:tcPr>
            <w:tcW w:w="26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5E"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r>
      <w:tr w:rsidR="004A5452" w14:paraId="6813CB70"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B6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6"/>
                <w:szCs w:val="16"/>
              </w:rPr>
            </w:pP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B6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B6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Sensitive</w:t>
            </w:r>
          </w:p>
        </w:tc>
        <w:tc>
          <w:tcPr>
            <w:tcW w:w="280"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6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6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6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6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6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6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6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6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6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6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6D"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6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64"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6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r>
      <w:tr w:rsidR="004A5452" w14:paraId="6813CB81"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B71"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B72"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B73"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sidRPr="004A5452">
              <w:rPr>
                <w:rFonts w:ascii="Arial" w:eastAsia="Arial" w:hAnsi="Arial" w:cs="Arial"/>
                <w:b/>
                <w:i/>
                <w:color w:val="000000"/>
                <w:sz w:val="16"/>
                <w:szCs w:val="16"/>
              </w:rPr>
              <w:t>Adv cause</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74"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75"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76"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77"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78"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1, 3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79"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1, 3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7A"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1, 3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7B"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1, 3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7C"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7D"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7E"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7F"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6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80"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r>
      <w:tr w:rsidR="004A5452" w14:paraId="6813CB92"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B8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6"/>
                <w:szCs w:val="16"/>
              </w:rPr>
            </w:pPr>
            <w:r w:rsidRPr="004A5452">
              <w:rPr>
                <w:rFonts w:ascii="Arial" w:eastAsia="Arial" w:hAnsi="Arial" w:cs="Arial"/>
                <w:b/>
                <w:color w:val="000000"/>
                <w:sz w:val="16"/>
                <w:szCs w:val="16"/>
              </w:rPr>
              <w:t>White Perch</w:t>
            </w: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B8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8</w:t>
            </w: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B8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General</w:t>
            </w:r>
          </w:p>
        </w:tc>
        <w:tc>
          <w:tcPr>
            <w:tcW w:w="280"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8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8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8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8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8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8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8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8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8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8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8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9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6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9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r>
      <w:tr w:rsidR="004A5452" w14:paraId="6813CBA3"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B93"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B94"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B95"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sidRPr="004A5452">
              <w:rPr>
                <w:rFonts w:ascii="Arial" w:eastAsia="Arial" w:hAnsi="Arial" w:cs="Arial"/>
                <w:b/>
                <w:i/>
                <w:color w:val="000000"/>
                <w:sz w:val="16"/>
                <w:szCs w:val="16"/>
              </w:rPr>
              <w:t>Adv cause</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96"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97"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98"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99"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9A"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9B"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9C"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9D"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9E"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9F"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A0"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A1"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6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A2"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4A5452" w14:paraId="6813CBB4"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BA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6"/>
                <w:szCs w:val="16"/>
              </w:rPr>
            </w:pP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BA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BA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Sensitive</w:t>
            </w:r>
          </w:p>
        </w:tc>
        <w:tc>
          <w:tcPr>
            <w:tcW w:w="280"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A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A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A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A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A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A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A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A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A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B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B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B2"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6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B3"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r>
      <w:tr w:rsidR="004A5452" w14:paraId="6813CBC5"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BB5"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BB6"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BB7"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sidRPr="004A5452">
              <w:rPr>
                <w:rFonts w:ascii="Arial" w:eastAsia="Arial" w:hAnsi="Arial" w:cs="Arial"/>
                <w:b/>
                <w:i/>
                <w:color w:val="000000"/>
                <w:sz w:val="16"/>
                <w:szCs w:val="16"/>
              </w:rPr>
              <w:t>Adv cause</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B8"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B9"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BA"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BB"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BC"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BD"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BE"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BF"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C0"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C1"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C2"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C3"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6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C4"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4A5452" w14:paraId="6813CBD6"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BC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6"/>
                <w:szCs w:val="16"/>
              </w:rPr>
            </w:pPr>
            <w:r w:rsidRPr="004A5452">
              <w:rPr>
                <w:rFonts w:ascii="Arial" w:eastAsia="Arial" w:hAnsi="Arial" w:cs="Arial"/>
                <w:b/>
                <w:color w:val="000000"/>
                <w:sz w:val="16"/>
                <w:szCs w:val="16"/>
              </w:rPr>
              <w:t>Yellow Perch</w:t>
            </w: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BC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8</w:t>
            </w: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BC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General</w:t>
            </w:r>
          </w:p>
        </w:tc>
        <w:tc>
          <w:tcPr>
            <w:tcW w:w="280"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C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C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C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C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C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C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C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D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D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D2"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D3"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D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6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D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r>
      <w:tr w:rsidR="004A5452" w14:paraId="6813CBE7"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BD7"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BD8"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BD9"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sidRPr="004A5452">
              <w:rPr>
                <w:rFonts w:ascii="Arial" w:eastAsia="Arial" w:hAnsi="Arial" w:cs="Arial"/>
                <w:b/>
                <w:i/>
                <w:color w:val="000000"/>
                <w:sz w:val="16"/>
                <w:szCs w:val="16"/>
              </w:rPr>
              <w:t>Adv cause</w:t>
            </w:r>
          </w:p>
        </w:tc>
        <w:tc>
          <w:tcPr>
            <w:tcW w:w="2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DA"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DB"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DC"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DD"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1, 3</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DE"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DF"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E0"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E1"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E2"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E3"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E4"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E5"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6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BE6"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4A5452" w14:paraId="6813CBF8" w14:textId="77777777" w:rsidTr="004A5452">
        <w:trPr>
          <w:jc w:val="center"/>
        </w:trPr>
        <w:tc>
          <w:tcPr>
            <w:tcW w:w="515"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BE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6"/>
                <w:szCs w:val="16"/>
              </w:rPr>
            </w:pPr>
          </w:p>
        </w:tc>
        <w:tc>
          <w:tcPr>
            <w:tcW w:w="42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BE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p>
        </w:tc>
        <w:tc>
          <w:tcPr>
            <w:tcW w:w="52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BE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Sensitive</w:t>
            </w:r>
          </w:p>
        </w:tc>
        <w:tc>
          <w:tcPr>
            <w:tcW w:w="280"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E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E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ED"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7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BE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E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F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F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F2"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F3"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F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F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F6"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64"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BF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r>
      <w:tr w:rsidR="004A5452" w14:paraId="6813CC09" w14:textId="77777777" w:rsidTr="004A5452">
        <w:trPr>
          <w:jc w:val="center"/>
        </w:trPr>
        <w:tc>
          <w:tcPr>
            <w:tcW w:w="515"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6813CBF9"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420"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6813CBFA"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529"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6813CBFB"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sidRPr="004A5452">
              <w:rPr>
                <w:rFonts w:ascii="Arial" w:eastAsia="Arial" w:hAnsi="Arial" w:cs="Arial"/>
                <w:b/>
                <w:i/>
                <w:color w:val="000000"/>
                <w:sz w:val="16"/>
                <w:szCs w:val="16"/>
              </w:rPr>
              <w:t>Adv cause</w:t>
            </w:r>
          </w:p>
        </w:tc>
        <w:tc>
          <w:tcPr>
            <w:tcW w:w="28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BFC"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BFD"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BFE"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w:t>
            </w:r>
          </w:p>
        </w:tc>
        <w:tc>
          <w:tcPr>
            <w:tcW w:w="27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BFF" w14:textId="77777777" w:rsidR="00AB3166" w:rsidRPr="004A5452"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w:t>
            </w:r>
          </w:p>
        </w:tc>
        <w:tc>
          <w:tcPr>
            <w:tcW w:w="27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C00"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C01"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C02"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C03"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C04"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C05"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C06"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7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C07"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26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C08" w14:textId="77777777" w:rsidR="00AB3166" w:rsidRPr="004A5452" w:rsidRDefault="00AB3166">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bl>
    <w:p w14:paraId="4F2C3CDE" w14:textId="77777777" w:rsidR="004A5452" w:rsidRDefault="004A545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sectPr w:rsidR="004A5452" w:rsidSect="004A5452">
          <w:footnotePr>
            <w:numRestart w:val="eachSect"/>
          </w:footnotePr>
          <w:pgSz w:w="15840" w:h="12240" w:orient="landscape"/>
          <w:pgMar w:top="1440" w:right="1440" w:bottom="1440" w:left="1440" w:header="720" w:footer="720" w:gutter="0"/>
          <w:cols w:space="720"/>
        </w:sectPr>
      </w:pPr>
    </w:p>
    <w:tbl>
      <w:tblPr>
        <w:tblStyle w:val="Table"/>
        <w:tblW w:w="19631" w:type="dxa"/>
        <w:jc w:val="center"/>
        <w:tblLayout w:type="fixed"/>
        <w:tblLook w:val="0420" w:firstRow="1" w:lastRow="0" w:firstColumn="0" w:lastColumn="0" w:noHBand="0" w:noVBand="1"/>
      </w:tblPr>
      <w:tblGrid>
        <w:gridCol w:w="19631"/>
      </w:tblGrid>
      <w:tr w:rsidR="00AB3166" w14:paraId="6813CC0B" w14:textId="77777777" w:rsidTr="004A5452">
        <w:trPr>
          <w:cnfStyle w:val="100000000000" w:firstRow="1" w:lastRow="0" w:firstColumn="0" w:lastColumn="0" w:oddVBand="0" w:evenVBand="0" w:oddHBand="0" w:evenHBand="0" w:firstRowFirstColumn="0" w:firstRowLastColumn="0" w:lastRowFirstColumn="0" w:lastRowLastColumn="0"/>
          <w:jc w:val="center"/>
        </w:trPr>
        <w:tc>
          <w:tcPr>
            <w:tcW w:w="19631" w:type="dxa"/>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813CC0A"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lastRenderedPageBreak/>
              <w:t>Advisory causes: 1 = Mercury; 2 = PCB; 3 = PFAS</w:t>
            </w:r>
          </w:p>
        </w:tc>
      </w:tr>
    </w:tbl>
    <w:p w14:paraId="6813CC0C" w14:textId="77777777" w:rsidR="00AB3166" w:rsidRDefault="00AB3166">
      <w:pPr>
        <w:pStyle w:val="BodyText"/>
      </w:pPr>
    </w:p>
    <w:p w14:paraId="6813CC0D" w14:textId="77777777" w:rsidR="00AB3166" w:rsidRDefault="00000000">
      <w:pPr>
        <w:pStyle w:val="TableCaption"/>
      </w:pPr>
      <w:bookmarkStart w:id="28" w:name="tab:tier-1-pass-fail"/>
      <w:bookmarkEnd w:id="28"/>
      <w:r>
        <w:t>Table 3.2: Results by species of Tier 1 assessment for St. Lawrence River (Cornwall/Akwesasne).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Table"/>
        <w:tblW w:w="0" w:type="auto"/>
        <w:tblLook w:val="0020" w:firstRow="1" w:lastRow="0" w:firstColumn="0" w:lastColumn="0" w:noHBand="0" w:noVBand="0"/>
      </w:tblPr>
      <w:tblGrid>
        <w:gridCol w:w="2045"/>
        <w:gridCol w:w="772"/>
      </w:tblGrid>
      <w:tr w:rsidR="00AB3166" w14:paraId="6813CC10" w14:textId="77777777" w:rsidTr="00AB3166">
        <w:trPr>
          <w:cnfStyle w:val="100000000000" w:firstRow="1" w:lastRow="0" w:firstColumn="0" w:lastColumn="0" w:oddVBand="0" w:evenVBand="0" w:oddHBand="0" w:evenHBand="0" w:firstRowFirstColumn="0" w:firstRowLastColumn="0" w:lastRowFirstColumn="0" w:lastRowLastColumn="0"/>
          <w:tblHeader/>
        </w:trPr>
        <w:tc>
          <w:tcPr>
            <w:tcW w:w="0" w:type="auto"/>
          </w:tcPr>
          <w:p w14:paraId="6813CC0E" w14:textId="77777777" w:rsidR="00AB3166" w:rsidRDefault="00000000">
            <w:pPr>
              <w:pStyle w:val="Compact"/>
            </w:pPr>
            <w:r>
              <w:t>Species</w:t>
            </w:r>
          </w:p>
        </w:tc>
        <w:tc>
          <w:tcPr>
            <w:tcW w:w="0" w:type="auto"/>
          </w:tcPr>
          <w:p w14:paraId="6813CC0F" w14:textId="77777777" w:rsidR="00AB3166" w:rsidRDefault="00000000">
            <w:pPr>
              <w:pStyle w:val="Compact"/>
            </w:pPr>
            <w:r>
              <w:t>Tier 1</w:t>
            </w:r>
          </w:p>
        </w:tc>
      </w:tr>
      <w:tr w:rsidR="00AB3166" w14:paraId="6813CC13" w14:textId="77777777">
        <w:tc>
          <w:tcPr>
            <w:tcW w:w="0" w:type="auto"/>
          </w:tcPr>
          <w:p w14:paraId="6813CC11" w14:textId="77777777" w:rsidR="00AB3166" w:rsidRDefault="00000000">
            <w:pPr>
              <w:pStyle w:val="Compact"/>
            </w:pPr>
            <w:r>
              <w:t>Bluegill</w:t>
            </w:r>
          </w:p>
        </w:tc>
        <w:tc>
          <w:tcPr>
            <w:tcW w:w="0" w:type="auto"/>
          </w:tcPr>
          <w:p w14:paraId="6813CC12" w14:textId="77777777" w:rsidR="00AB3166" w:rsidRDefault="00000000">
            <w:pPr>
              <w:pStyle w:val="Compact"/>
            </w:pPr>
            <w:r>
              <w:t>❌</w:t>
            </w:r>
          </w:p>
        </w:tc>
      </w:tr>
      <w:tr w:rsidR="00AB3166" w14:paraId="6813CC16" w14:textId="77777777">
        <w:tc>
          <w:tcPr>
            <w:tcW w:w="0" w:type="auto"/>
          </w:tcPr>
          <w:p w14:paraId="6813CC14" w14:textId="77777777" w:rsidR="00AB3166" w:rsidRDefault="00000000">
            <w:pPr>
              <w:pStyle w:val="Compact"/>
            </w:pPr>
            <w:r>
              <w:t>Brown Bullhead</w:t>
            </w:r>
          </w:p>
        </w:tc>
        <w:tc>
          <w:tcPr>
            <w:tcW w:w="0" w:type="auto"/>
          </w:tcPr>
          <w:p w14:paraId="6813CC15" w14:textId="77777777" w:rsidR="00AB3166" w:rsidRDefault="00000000">
            <w:pPr>
              <w:pStyle w:val="Compact"/>
            </w:pPr>
            <w:r>
              <w:t>✔️</w:t>
            </w:r>
          </w:p>
        </w:tc>
      </w:tr>
      <w:tr w:rsidR="00AB3166" w14:paraId="6813CC19" w14:textId="77777777">
        <w:tc>
          <w:tcPr>
            <w:tcW w:w="0" w:type="auto"/>
          </w:tcPr>
          <w:p w14:paraId="6813CC17" w14:textId="77777777" w:rsidR="00AB3166" w:rsidRDefault="00000000">
            <w:pPr>
              <w:pStyle w:val="Compact"/>
            </w:pPr>
            <w:r>
              <w:t>Freshwater Drum</w:t>
            </w:r>
          </w:p>
        </w:tc>
        <w:tc>
          <w:tcPr>
            <w:tcW w:w="0" w:type="auto"/>
          </w:tcPr>
          <w:p w14:paraId="6813CC18" w14:textId="77777777" w:rsidR="00AB3166" w:rsidRDefault="00000000">
            <w:pPr>
              <w:pStyle w:val="Compact"/>
            </w:pPr>
            <w:r>
              <w:t>❌</w:t>
            </w:r>
          </w:p>
        </w:tc>
      </w:tr>
      <w:tr w:rsidR="00AB3166" w14:paraId="6813CC1C" w14:textId="77777777">
        <w:tc>
          <w:tcPr>
            <w:tcW w:w="0" w:type="auto"/>
          </w:tcPr>
          <w:p w14:paraId="6813CC1A" w14:textId="77777777" w:rsidR="00AB3166" w:rsidRDefault="00000000">
            <w:pPr>
              <w:pStyle w:val="Compact"/>
            </w:pPr>
            <w:r>
              <w:t>Largemouth Bass</w:t>
            </w:r>
          </w:p>
        </w:tc>
        <w:tc>
          <w:tcPr>
            <w:tcW w:w="0" w:type="auto"/>
          </w:tcPr>
          <w:p w14:paraId="6813CC1B" w14:textId="77777777" w:rsidR="00AB3166" w:rsidRDefault="00000000">
            <w:pPr>
              <w:pStyle w:val="Compact"/>
            </w:pPr>
            <w:r>
              <w:t>❌</w:t>
            </w:r>
          </w:p>
        </w:tc>
      </w:tr>
      <w:tr w:rsidR="00AB3166" w14:paraId="6813CC1F" w14:textId="77777777">
        <w:tc>
          <w:tcPr>
            <w:tcW w:w="0" w:type="auto"/>
          </w:tcPr>
          <w:p w14:paraId="6813CC1D" w14:textId="77777777" w:rsidR="00AB3166" w:rsidRDefault="00000000">
            <w:pPr>
              <w:pStyle w:val="Compact"/>
            </w:pPr>
            <w:r>
              <w:t>Northern Pike</w:t>
            </w:r>
          </w:p>
        </w:tc>
        <w:tc>
          <w:tcPr>
            <w:tcW w:w="0" w:type="auto"/>
          </w:tcPr>
          <w:p w14:paraId="6813CC1E" w14:textId="77777777" w:rsidR="00AB3166" w:rsidRDefault="00000000">
            <w:pPr>
              <w:pStyle w:val="Compact"/>
            </w:pPr>
            <w:r>
              <w:t>❌</w:t>
            </w:r>
          </w:p>
        </w:tc>
      </w:tr>
      <w:tr w:rsidR="00AB3166" w14:paraId="6813CC22" w14:textId="77777777">
        <w:tc>
          <w:tcPr>
            <w:tcW w:w="0" w:type="auto"/>
          </w:tcPr>
          <w:p w14:paraId="6813CC20" w14:textId="77777777" w:rsidR="00AB3166" w:rsidRDefault="00000000">
            <w:pPr>
              <w:pStyle w:val="Compact"/>
            </w:pPr>
            <w:r>
              <w:t>Rock Bass</w:t>
            </w:r>
          </w:p>
        </w:tc>
        <w:tc>
          <w:tcPr>
            <w:tcW w:w="0" w:type="auto"/>
          </w:tcPr>
          <w:p w14:paraId="6813CC21" w14:textId="77777777" w:rsidR="00AB3166" w:rsidRDefault="00000000">
            <w:pPr>
              <w:pStyle w:val="Compact"/>
            </w:pPr>
            <w:r>
              <w:t>❌</w:t>
            </w:r>
          </w:p>
        </w:tc>
      </w:tr>
      <w:tr w:rsidR="00AB3166" w14:paraId="6813CC25" w14:textId="77777777">
        <w:tc>
          <w:tcPr>
            <w:tcW w:w="0" w:type="auto"/>
          </w:tcPr>
          <w:p w14:paraId="6813CC23" w14:textId="77777777" w:rsidR="00AB3166" w:rsidRDefault="00000000">
            <w:pPr>
              <w:pStyle w:val="Compact"/>
            </w:pPr>
            <w:r>
              <w:t>Smallmouth Bass</w:t>
            </w:r>
          </w:p>
        </w:tc>
        <w:tc>
          <w:tcPr>
            <w:tcW w:w="0" w:type="auto"/>
          </w:tcPr>
          <w:p w14:paraId="6813CC24" w14:textId="77777777" w:rsidR="00AB3166" w:rsidRDefault="00000000">
            <w:pPr>
              <w:pStyle w:val="Compact"/>
            </w:pPr>
            <w:r>
              <w:t>❌</w:t>
            </w:r>
          </w:p>
        </w:tc>
      </w:tr>
      <w:tr w:rsidR="00AB3166" w14:paraId="6813CC28" w14:textId="77777777">
        <w:tc>
          <w:tcPr>
            <w:tcW w:w="0" w:type="auto"/>
          </w:tcPr>
          <w:p w14:paraId="6813CC26" w14:textId="77777777" w:rsidR="00AB3166" w:rsidRDefault="00000000">
            <w:pPr>
              <w:pStyle w:val="Compact"/>
            </w:pPr>
            <w:r>
              <w:t>Walleye</w:t>
            </w:r>
          </w:p>
        </w:tc>
        <w:tc>
          <w:tcPr>
            <w:tcW w:w="0" w:type="auto"/>
          </w:tcPr>
          <w:p w14:paraId="6813CC27" w14:textId="77777777" w:rsidR="00AB3166" w:rsidRDefault="00000000">
            <w:pPr>
              <w:pStyle w:val="Compact"/>
            </w:pPr>
            <w:r>
              <w:t>❌</w:t>
            </w:r>
          </w:p>
        </w:tc>
      </w:tr>
      <w:tr w:rsidR="00AB3166" w14:paraId="6813CC2B" w14:textId="77777777">
        <w:tc>
          <w:tcPr>
            <w:tcW w:w="0" w:type="auto"/>
          </w:tcPr>
          <w:p w14:paraId="6813CC29" w14:textId="77777777" w:rsidR="00AB3166" w:rsidRDefault="00000000">
            <w:pPr>
              <w:pStyle w:val="Compact"/>
            </w:pPr>
            <w:r>
              <w:t>White Perch</w:t>
            </w:r>
          </w:p>
        </w:tc>
        <w:tc>
          <w:tcPr>
            <w:tcW w:w="0" w:type="auto"/>
          </w:tcPr>
          <w:p w14:paraId="6813CC2A" w14:textId="77777777" w:rsidR="00AB3166" w:rsidRDefault="00000000">
            <w:pPr>
              <w:pStyle w:val="Compact"/>
            </w:pPr>
            <w:r>
              <w:t>❌</w:t>
            </w:r>
          </w:p>
        </w:tc>
      </w:tr>
      <w:tr w:rsidR="00AB3166" w14:paraId="6813CC2E" w14:textId="77777777">
        <w:tc>
          <w:tcPr>
            <w:tcW w:w="0" w:type="auto"/>
          </w:tcPr>
          <w:p w14:paraId="6813CC2C" w14:textId="77777777" w:rsidR="00AB3166" w:rsidRDefault="00000000">
            <w:pPr>
              <w:pStyle w:val="Compact"/>
            </w:pPr>
            <w:r>
              <w:t>Yellow Perch</w:t>
            </w:r>
          </w:p>
        </w:tc>
        <w:tc>
          <w:tcPr>
            <w:tcW w:w="0" w:type="auto"/>
          </w:tcPr>
          <w:p w14:paraId="6813CC2D" w14:textId="77777777" w:rsidR="00AB3166" w:rsidRDefault="00000000">
            <w:pPr>
              <w:pStyle w:val="Compact"/>
            </w:pPr>
            <w:r>
              <w:t>❌</w:t>
            </w:r>
          </w:p>
        </w:tc>
      </w:tr>
    </w:tbl>
    <w:p w14:paraId="6813CC2F" w14:textId="77777777" w:rsidR="00AB3166" w:rsidRDefault="00000000">
      <w:pPr>
        <w:pStyle w:val="Heading2"/>
      </w:pPr>
      <w:bookmarkStart w:id="29" w:name="X62cd38a0f5b428a534633f064e1a0148805d21f"/>
      <w:bookmarkEnd w:id="26"/>
      <w:r>
        <w:rPr>
          <w:rStyle w:val="SectionNumber"/>
        </w:rPr>
        <w:t>3.3</w:t>
      </w:r>
      <w:r>
        <w:tab/>
        <w:t>Tier 2 Assessment for the St. Lawrence River (Cornwall/Akwesasne) AOC</w:t>
      </w:r>
    </w:p>
    <w:p w14:paraId="6813CC30" w14:textId="77777777" w:rsidR="00AB3166" w:rsidRDefault="00000000">
      <w:pPr>
        <w:pStyle w:val="FirstParagraph"/>
      </w:pPr>
      <w:r>
        <w:t>Tier 2 assessment compares the intensity of fish consumption advisories in the AOC to suitable reference sites. Reference sites for Tier 2 assessment should reflect background levels of intensity of advisories, i.e., they should represent geographically similar locations that are not AOCs. For the St. Lawrence River (Cornwall/Akwesasne) AOC, reference sites were non-AOC fishing zones in the upper St. Lawrence River (upstream of the Moses-Saunders Dam) and Lake Ontario for which advisories for species located in the AOC were available. The following reference sites were used for the Tier 2 analysis of the SLR AOC:</w:t>
      </w:r>
    </w:p>
    <w:p w14:paraId="6813CC31" w14:textId="77777777" w:rsidR="00AB3166" w:rsidRDefault="00000000">
      <w:pPr>
        <w:pStyle w:val="Compact"/>
        <w:numPr>
          <w:ilvl w:val="0"/>
          <w:numId w:val="2"/>
        </w:numPr>
      </w:pPr>
      <w:r>
        <w:t>Jordan Harbour (Lake Ontario)</w:t>
      </w:r>
    </w:p>
    <w:p w14:paraId="6813CC32" w14:textId="77777777" w:rsidR="00AB3166" w:rsidRDefault="00000000">
      <w:pPr>
        <w:pStyle w:val="Compact"/>
        <w:numPr>
          <w:ilvl w:val="0"/>
          <w:numId w:val="2"/>
        </w:numPr>
      </w:pPr>
      <w:r>
        <w:t>Lake Ontario (Western Basin)</w:t>
      </w:r>
    </w:p>
    <w:p w14:paraId="6813CC33" w14:textId="77777777" w:rsidR="00AB3166" w:rsidRDefault="00000000">
      <w:pPr>
        <w:pStyle w:val="Compact"/>
        <w:numPr>
          <w:ilvl w:val="0"/>
          <w:numId w:val="2"/>
        </w:numPr>
      </w:pPr>
      <w:r>
        <w:t>Frenchman Bay (Lake Ontario)</w:t>
      </w:r>
    </w:p>
    <w:p w14:paraId="6813CC34" w14:textId="77777777" w:rsidR="00AB3166" w:rsidRDefault="00000000">
      <w:pPr>
        <w:pStyle w:val="Compact"/>
        <w:numPr>
          <w:ilvl w:val="0"/>
          <w:numId w:val="2"/>
        </w:numPr>
      </w:pPr>
      <w:r>
        <w:t>McLaughlin Bay (Lake Ontario)</w:t>
      </w:r>
    </w:p>
    <w:p w14:paraId="6813CC35" w14:textId="77777777" w:rsidR="00AB3166" w:rsidRDefault="00000000">
      <w:pPr>
        <w:pStyle w:val="Compact"/>
        <w:numPr>
          <w:ilvl w:val="0"/>
          <w:numId w:val="2"/>
        </w:numPr>
      </w:pPr>
      <w:r>
        <w:t>Oshawa Harbour (Lake Ontario)</w:t>
      </w:r>
    </w:p>
    <w:p w14:paraId="6813CC36" w14:textId="77777777" w:rsidR="00AB3166" w:rsidRDefault="00000000">
      <w:pPr>
        <w:pStyle w:val="Compact"/>
        <w:numPr>
          <w:ilvl w:val="0"/>
          <w:numId w:val="2"/>
        </w:numPr>
      </w:pPr>
      <w:r>
        <w:t>Whitby Harbour (Lake Ontario)</w:t>
      </w:r>
    </w:p>
    <w:p w14:paraId="6813CC37" w14:textId="77777777" w:rsidR="00AB3166" w:rsidRDefault="00000000">
      <w:pPr>
        <w:pStyle w:val="Compact"/>
        <w:numPr>
          <w:ilvl w:val="0"/>
          <w:numId w:val="2"/>
        </w:numPr>
      </w:pPr>
      <w:r>
        <w:t>East Lake</w:t>
      </w:r>
    </w:p>
    <w:p w14:paraId="6813CC38" w14:textId="77777777" w:rsidR="00AB3166" w:rsidRDefault="00000000">
      <w:pPr>
        <w:pStyle w:val="Compact"/>
        <w:numPr>
          <w:ilvl w:val="0"/>
          <w:numId w:val="2"/>
        </w:numPr>
      </w:pPr>
      <w:r>
        <w:lastRenderedPageBreak/>
        <w:t>West Lake</w:t>
      </w:r>
    </w:p>
    <w:p w14:paraId="6813CC39" w14:textId="77777777" w:rsidR="00AB3166" w:rsidRDefault="00000000">
      <w:pPr>
        <w:pStyle w:val="Compact"/>
        <w:numPr>
          <w:ilvl w:val="0"/>
          <w:numId w:val="2"/>
        </w:numPr>
      </w:pPr>
      <w:r>
        <w:t>Consecon Lake</w:t>
      </w:r>
    </w:p>
    <w:p w14:paraId="6813CC3A" w14:textId="77777777" w:rsidR="00AB3166" w:rsidRDefault="00000000">
      <w:pPr>
        <w:pStyle w:val="Compact"/>
        <w:numPr>
          <w:ilvl w:val="0"/>
          <w:numId w:val="2"/>
        </w:numPr>
      </w:pPr>
      <w:r>
        <w:t>St. Lawrence River (Lake Ontario to Cornwall)</w:t>
      </w:r>
    </w:p>
    <w:p w14:paraId="6813CC3B" w14:textId="77777777" w:rsidR="00AB3166" w:rsidRDefault="00000000">
      <w:pPr>
        <w:pStyle w:val="FirstParagraph"/>
      </w:pPr>
      <w:r>
        <w:t>The consumption advisories for each fish of interest that failed Tier 1 in the AOC were compared to the median advisory (rounded to the nearest advisory level issued, see methods section X) level (in meals per month) of available reference sites for which advisories are issued for that species and size class. The results are summarized below in Table 3.3. Species where ALL size classes are equal to or above the median advisory level of the reference sites pass Tier 2 and are excluded from further analysis, otherwise the species fails Tier 2 and is carried forward to Tier 3 (Table 3.4). Species and size classes with fewer than 3 reference sites are considered data-deficient and the results are to be interpreted with caution. For the puposes of this assessment, data-deficient species fail Tier 2 automatically.</w:t>
      </w:r>
    </w:p>
    <w:p w14:paraId="5654BBBC" w14:textId="77777777" w:rsidR="004A5452" w:rsidRDefault="004A5452">
      <w:pPr>
        <w:pStyle w:val="TableCaption"/>
        <w:sectPr w:rsidR="004A5452">
          <w:footnotePr>
            <w:numRestart w:val="eachSect"/>
          </w:footnotePr>
          <w:pgSz w:w="12240" w:h="15840"/>
          <w:pgMar w:top="1440" w:right="1440" w:bottom="1440" w:left="1440" w:header="720" w:footer="720" w:gutter="0"/>
          <w:cols w:space="720"/>
        </w:sectPr>
      </w:pPr>
      <w:bookmarkStart w:id="30" w:name="tab:tier-2-table"/>
      <w:bookmarkEnd w:id="30"/>
    </w:p>
    <w:p w14:paraId="6813CC3C" w14:textId="77777777" w:rsidR="00AB3166" w:rsidRDefault="00000000">
      <w:pPr>
        <w:pStyle w:val="TableCaption"/>
      </w:pPr>
      <w:r>
        <w:lastRenderedPageBreak/>
        <w:t>Table 3.3: Results of Tier 2 assessment for St. Lawrence River (Cornwall/Akwesasne). Numbers in cells indicate advisory levels for a species, size class, and population type (General/Sensitive) in the AOC, alongside the median advisory level of suitable reference sites. n values indicate the number of reference sites with advisories for this species, size class, and population type. Red cells indicate an advisory in the AOC lower than the median of reference sites, and green cells indicate advisories levels equal to or above the reference median. Grey cells are advisories in the AOC with no suitable reference sites. The drop-down menus display the advisory levels in each reference site for that species and population type.</w:t>
      </w:r>
    </w:p>
    <w:tbl>
      <w:tblPr>
        <w:tblStyle w:val="Table"/>
        <w:tblW w:w="5000" w:type="pct"/>
        <w:jc w:val="center"/>
        <w:tblLook w:val="0420" w:firstRow="1" w:lastRow="0" w:firstColumn="0" w:lastColumn="0" w:noHBand="0" w:noVBand="1"/>
      </w:tblPr>
      <w:tblGrid>
        <w:gridCol w:w="1272"/>
        <w:gridCol w:w="957"/>
        <w:gridCol w:w="1285"/>
        <w:gridCol w:w="725"/>
        <w:gridCol w:w="725"/>
        <w:gridCol w:w="725"/>
        <w:gridCol w:w="725"/>
        <w:gridCol w:w="725"/>
        <w:gridCol w:w="725"/>
        <w:gridCol w:w="725"/>
        <w:gridCol w:w="725"/>
        <w:gridCol w:w="725"/>
        <w:gridCol w:w="725"/>
        <w:gridCol w:w="725"/>
        <w:gridCol w:w="725"/>
        <w:gridCol w:w="746"/>
      </w:tblGrid>
      <w:tr w:rsidR="004A5452" w14:paraId="6813CC4D" w14:textId="77777777" w:rsidTr="004A5452">
        <w:trPr>
          <w:cnfStyle w:val="100000000000" w:firstRow="1" w:lastRow="0" w:firstColumn="0" w:lastColumn="0" w:oddVBand="0" w:evenVBand="0" w:oddHBand="0" w:evenHBand="0" w:firstRowFirstColumn="0" w:firstRowLastColumn="0" w:lastRowFirstColumn="0" w:lastRowLastColumn="0"/>
          <w:tblHeader/>
          <w:jc w:val="center"/>
        </w:trPr>
        <w:tc>
          <w:tcPr>
            <w:tcW w:w="4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C3D"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32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C3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Population</w:t>
            </w:r>
          </w:p>
        </w:tc>
        <w:tc>
          <w:tcPr>
            <w:tcW w:w="502"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6813CC3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Site</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C4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15-20cm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C4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20-25cm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C4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25-30cm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C4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30-35cm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C4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35-40cm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C4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40-45cm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C4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45-50cm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C4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50-55cm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C4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55-60cm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C4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60-65cm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C4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65-70cm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C4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sidRPr="004A5452">
              <w:rPr>
                <w:rFonts w:ascii="Arial" w:eastAsia="Arial" w:hAnsi="Arial" w:cs="Arial"/>
                <w:color w:val="000000"/>
                <w:sz w:val="16"/>
                <w:szCs w:val="16"/>
              </w:rPr>
              <w:t>70-75cm</w:t>
            </w:r>
          </w:p>
        </w:tc>
        <w:tc>
          <w:tcPr>
            <w:tcW w:w="24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C4C"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&gt;75cm</w:t>
            </w:r>
          </w:p>
        </w:tc>
      </w:tr>
      <w:tr w:rsidR="004A5452" w14:paraId="6813CC5E" w14:textId="77777777" w:rsidTr="004A5452">
        <w:trPr>
          <w:jc w:val="center"/>
        </w:trPr>
        <w:tc>
          <w:tcPr>
            <w:tcW w:w="497"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C4E"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Bluegill</w:t>
            </w:r>
          </w:p>
        </w:tc>
        <w:tc>
          <w:tcPr>
            <w:tcW w:w="324"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C4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General</w:t>
            </w:r>
          </w:p>
        </w:tc>
        <w:tc>
          <w:tcPr>
            <w:tcW w:w="502"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C5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AOC</w:t>
            </w:r>
          </w:p>
        </w:tc>
        <w:tc>
          <w:tcPr>
            <w:tcW w:w="286" w:type="pct"/>
            <w:tcBorders>
              <w:top w:val="single" w:sz="12" w:space="0" w:color="666666"/>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C5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52"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53"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5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5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56"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5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5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5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5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5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5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4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5D"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4A5452" w14:paraId="6813CC6F"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C5F"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C6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C6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C6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63"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6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6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66"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6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6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6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6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6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6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6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6E"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4A5452" w14:paraId="6813CC80"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C70"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C7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C7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sidRPr="004A5452">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7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7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7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76"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7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7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7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7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7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7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7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7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7F"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r>
      <w:tr w:rsidR="004A5452" w14:paraId="6813CC91"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C81"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C8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C8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C8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8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86"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8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8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8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8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8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8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8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8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8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90"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4A5452" w14:paraId="6813CCA2"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C92"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C93"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C9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C9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96"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9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9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9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9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9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9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9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9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9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A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A1"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4A5452" w14:paraId="6813CCB3"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CA3"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CA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CA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sidRPr="004A5452">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A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A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A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A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A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A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A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A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A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A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B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B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B2"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r>
      <w:tr w:rsidR="004A5452" w14:paraId="6813CCC4"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CB4"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Freshwater Drum</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CB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CB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B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B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B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B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B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B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B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B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B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6813CCC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6813CCC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6813CCC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w:t>
            </w: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C3"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4A5452" w14:paraId="6813CCD5"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CC5"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CC6"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CC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C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C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C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C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C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C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C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C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D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6813CCD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6813CCD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6813CCD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D4"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4A5452" w14:paraId="6813CCE6"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CD6"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CD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CD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sidRPr="004A5452">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D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D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D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D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D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D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D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E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E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E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E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E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1</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CE5"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r>
      <w:tr w:rsidR="004A5452" w14:paraId="6813CCF7"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CE7"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CE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CE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E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E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E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E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E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E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F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F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F2"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6813CCF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86" w:type="pct"/>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6813CCF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86" w:type="pct"/>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6813CCF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F6"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4A5452" w14:paraId="6813CD08"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CF8"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CF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CF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F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F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F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F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CF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0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0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02"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03"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6813CD0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86" w:type="pct"/>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6813CD0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86" w:type="pct"/>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6813CD0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07"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4A5452" w14:paraId="6813CD19"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D09"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D0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D0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sidRPr="004A5452">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0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0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0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0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1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1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12"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13"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1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1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1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1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1</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18"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r>
      <w:tr w:rsidR="004A5452" w14:paraId="6813CD2A"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D1A"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Largemouth Bass</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D1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D1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D1D"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D1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D1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D2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2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D2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6813CD2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2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2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26"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2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2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29"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4A5452" w14:paraId="6813CD3B"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D2B"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D2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D2D"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D2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D2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D3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D3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12</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3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D3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6813CD3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3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36"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3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3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3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3A"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4A5452" w14:paraId="6813CD4C"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D3C"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D3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D3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sidRPr="004A5452">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3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4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4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4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4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4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4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46"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4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4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4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4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4B"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r>
      <w:tr w:rsidR="004A5452" w14:paraId="6813CD5D"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D4D"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D4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D4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5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5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5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5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D5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D5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86" w:type="pct"/>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6813CD5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5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5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5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5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5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5C"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4A5452" w14:paraId="6813CD6E"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D5E"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D5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D6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6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6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6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6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D6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D6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6813CD6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6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6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6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6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6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6D"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4A5452" w14:paraId="6813CD7F"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D6F"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D7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D7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sidRPr="004A5452">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7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7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7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7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7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7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7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7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7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7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7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7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7E"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r>
      <w:tr w:rsidR="004A5452" w14:paraId="6813CD90"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D80"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Northern Pike</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D8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D8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83"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8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32</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8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32</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8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8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8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8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8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8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8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12</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8D"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D8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4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8F"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r>
      <w:tr w:rsidR="004A5452" w14:paraId="6813CDA1"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D91"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D92"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D9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9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9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9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9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9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9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12</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9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9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9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9D"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9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D9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4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A0"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r>
      <w:tr w:rsidR="004A5452" w14:paraId="6813CDB2"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DA2"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DA3"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DA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sidRPr="004A5452">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A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A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A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A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A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A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A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A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AD"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A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A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B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8</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B1"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r>
      <w:tr w:rsidR="004A5452" w14:paraId="6813CDC3"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DB3"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DB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DB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B6"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B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B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B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B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B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12</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B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BD"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B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B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C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DC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4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C2"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4A5452" w14:paraId="6813CDD4"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DC4"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DC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DC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C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C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C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C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C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C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CD"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C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C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D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D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DD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4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DD3"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4A5452" w14:paraId="6813CDE5"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DD5"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DD6"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DD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sidRPr="004A5452">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D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D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D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D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D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DD"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D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D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E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E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E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E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8</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DE4"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r>
      <w:tr w:rsidR="004A5452" w14:paraId="6813CDF6"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DE6"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Rock Bass</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DE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DE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DE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DE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E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E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E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E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E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F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F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F2"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F3"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F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F5"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4A5452" w14:paraId="6813CE07"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DF7"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DF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DF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DF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DF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F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F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F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DF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0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0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02"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03"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0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0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06"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4A5452" w14:paraId="6813CE18"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E08"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E0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E0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sidRPr="004A5452">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0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0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0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0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0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1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1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12"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13"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1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1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16"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17"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r>
      <w:tr w:rsidR="004A5452" w14:paraId="6813CE29"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E19"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E1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E1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1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E1D"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1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1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2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2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22"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23"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2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2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26"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2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28"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4A5452" w14:paraId="6813CE3A"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E2A"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E2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E2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2D"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E2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2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3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3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32"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33"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3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3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36"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3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3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39"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4A5452" w14:paraId="6813CE4B"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E3B"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E3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E3D"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sidRPr="004A5452">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3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3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4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4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42"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43"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4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4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46"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4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4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4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4A"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r>
      <w:tr w:rsidR="004A5452" w14:paraId="6813CE5C"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E4C"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Smallmouth Bass</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E4D"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E4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4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5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5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5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5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E5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E5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6813CE5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5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5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5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5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5B"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4A5452" w14:paraId="6813CE6D"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E5D"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E5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E5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6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6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6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12</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6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6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E6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E6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6813CE6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6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6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6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6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6C"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4A5452" w14:paraId="6813CE7E"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E6E"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E6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E7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sidRPr="004A5452">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7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7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7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7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7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7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7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7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7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7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7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7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7D"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r>
      <w:tr w:rsidR="004A5452" w14:paraId="6813CE8F"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E7F"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E8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E8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8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8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8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8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E8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E8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E8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86" w:type="pct"/>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6813CE8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8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8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8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8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8E"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4A5452" w14:paraId="6813CEA0"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E90"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E9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E9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9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12</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9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12</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9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9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E9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E9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E9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86" w:type="pct"/>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6813CE9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9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9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9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9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E9F"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4A5452" w14:paraId="6813CEB1"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EA1"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EA2"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EA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sidRPr="004A5452">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A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A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A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A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A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A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A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A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A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A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A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A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B0"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r>
      <w:tr w:rsidR="004A5452" w14:paraId="6813CEC2"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EB2"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Walleye</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EB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EB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6813CEB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B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B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B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B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B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B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B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BD"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B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EB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EC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4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EC1"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4A5452" w14:paraId="6813CED3"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EC3"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EC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EC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6813CEC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12</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C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12</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C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12</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C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C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C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12</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C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CD"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12</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C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C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ED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ED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4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ED2"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4A5452" w14:paraId="6813CEE4"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ED4"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ED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ED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sidRPr="004A5452">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D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D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D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D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D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D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DD"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D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D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E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E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E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3</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EE3"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r>
      <w:tr w:rsidR="004A5452" w14:paraId="6813CEF5"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EE5"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EE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EE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6813CEE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E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E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E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E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ED"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EE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EE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F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EF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EF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EF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4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EF4"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4A5452" w14:paraId="6813CF06"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EF6"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EF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EF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6813CEF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12</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F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12</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F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F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12</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FD"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EF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EF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F0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F0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F0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F0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F0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4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F05"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4A5452" w14:paraId="6813CF17"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F07"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F0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F0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sidRPr="004A5452">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0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0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0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0D"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0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0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1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1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1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1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1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1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3</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16"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r>
      <w:tr w:rsidR="004A5452" w14:paraId="6813CF28"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F18"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White Perch</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F1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F1A"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F1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F1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1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1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1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2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2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22"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23"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2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2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26"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27"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4A5452" w14:paraId="6813CF39"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F29"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F2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F2B"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F2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F2D"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2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2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3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3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32"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33"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3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3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36"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3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38"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4A5452" w14:paraId="6813CF4A"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F3A"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F3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F3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sidRPr="004A5452">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3D"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3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3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4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4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42"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43"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4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4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46"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4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4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49"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r>
      <w:tr w:rsidR="004A5452" w14:paraId="6813CF5B"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F4B"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F4C"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F4D"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F4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F4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5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5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52"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53"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5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5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56"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5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5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5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5A"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4A5452" w14:paraId="6813CF6C"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F5C"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F5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F5E"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F5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F6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6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62"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63"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6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6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66"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6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6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6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6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6B"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4A5452" w14:paraId="6813CF7D"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F6D"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F6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F6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sidRPr="004A5452">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7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7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72"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73"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7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7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76"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7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7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7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7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7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7C"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r>
      <w:tr w:rsidR="004A5452" w14:paraId="6813CF8E"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F7E"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Yellow Perch</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F7F"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F80"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F8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F8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F8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F8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85"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86"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8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8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8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8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8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8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8D"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4A5452" w14:paraId="6813CF9F"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F8F"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F9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F91"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F9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F9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F9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16</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F9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96"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9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9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9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9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9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9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9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9E"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4A5452" w14:paraId="6813CFB0"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FA0"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FA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FA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sidRPr="004A5452">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A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10</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A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A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A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A7"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A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A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A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A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A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A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A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FAF"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r>
      <w:tr w:rsidR="004A5452" w14:paraId="6813CFC1"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FB1"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FB2"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FB3"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AOC</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FB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FB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FB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FB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B8"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B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B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B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B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B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B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B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C0"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4A5452" w14:paraId="6813CFD2" w14:textId="77777777" w:rsidTr="004A5452">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FC2"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CFC3"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CFC4"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sidRPr="004A5452">
              <w:rPr>
                <w:rFonts w:ascii="Arial" w:eastAsia="Arial" w:hAnsi="Arial" w:cs="Arial"/>
                <w:b/>
                <w:color w:val="000000"/>
                <w:sz w:val="16"/>
                <w:szCs w:val="16"/>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FC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12</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FC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CFC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CFC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6"/>
                <w:szCs w:val="16"/>
              </w:rPr>
            </w:pPr>
            <w:r w:rsidRPr="004A5452">
              <w:rPr>
                <w:rFonts w:ascii="Arial" w:eastAsia="Arial" w:hAnsi="Arial" w:cs="Arial"/>
                <w:color w:val="FFFFFF"/>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C9"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C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C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C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C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C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C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D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CFD1"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4A5452" w14:paraId="6813CFE3" w14:textId="77777777" w:rsidTr="004A5452">
        <w:trPr>
          <w:jc w:val="center"/>
        </w:trPr>
        <w:tc>
          <w:tcPr>
            <w:tcW w:w="497"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6813CFD3"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6813CFD4"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6813CFD5"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sidRPr="004A5452">
              <w:rPr>
                <w:rFonts w:ascii="Arial" w:eastAsia="Arial" w:hAnsi="Arial" w:cs="Arial"/>
                <w:b/>
                <w:i/>
                <w:color w:val="444444"/>
                <w:sz w:val="16"/>
                <w:szCs w:val="16"/>
              </w:rPr>
              <w:t>n</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FD6"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10</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FD7"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8</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FD8"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5</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FD9" w14:textId="77777777" w:rsidR="00AB3166" w:rsidRPr="004A545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sidRPr="004A5452">
              <w:rPr>
                <w:rFonts w:ascii="Arial" w:eastAsia="Arial" w:hAnsi="Arial" w:cs="Arial"/>
                <w:color w:val="444444"/>
                <w:sz w:val="16"/>
                <w:szCs w:val="16"/>
              </w:rPr>
              <w:t>3</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FDA"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FDB"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FDC"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FDD"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FDE"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FDF"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FE0"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FE1" w14:textId="77777777" w:rsidR="00AB3166" w:rsidRPr="004A5452"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CFE2" w14:textId="77777777" w:rsidR="00AB3166" w:rsidRDefault="00AB316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r>
    </w:tbl>
    <w:p w14:paraId="0BB30C5E" w14:textId="77777777" w:rsidR="004A5452" w:rsidRDefault="004A5452">
      <w:pPr>
        <w:pStyle w:val="TableCaption"/>
        <w:sectPr w:rsidR="004A5452" w:rsidSect="004A5452">
          <w:footnotePr>
            <w:numRestart w:val="eachSect"/>
          </w:footnotePr>
          <w:pgSz w:w="15840" w:h="12240" w:orient="landscape"/>
          <w:pgMar w:top="1440" w:right="1440" w:bottom="1440" w:left="1440" w:header="720" w:footer="720" w:gutter="0"/>
          <w:cols w:space="720"/>
        </w:sectPr>
      </w:pPr>
      <w:bookmarkStart w:id="31" w:name="tab:tier-2-pass-fail"/>
      <w:bookmarkEnd w:id="31"/>
    </w:p>
    <w:p w14:paraId="6813CFE4" w14:textId="77777777" w:rsidR="00AB3166" w:rsidRDefault="00000000">
      <w:pPr>
        <w:pStyle w:val="TableCaption"/>
      </w:pPr>
      <w:r>
        <w:lastRenderedPageBreak/>
        <w:t>Table 3.4: Results by species of Tier 2 assessment for St. Lawrence River (Cornwall/Akwesasne).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Table"/>
        <w:tblW w:w="0" w:type="auto"/>
        <w:tblLook w:val="0020" w:firstRow="1" w:lastRow="0" w:firstColumn="0" w:lastColumn="0" w:noHBand="0" w:noVBand="0"/>
      </w:tblPr>
      <w:tblGrid>
        <w:gridCol w:w="2045"/>
        <w:gridCol w:w="924"/>
      </w:tblGrid>
      <w:tr w:rsidR="00AB3166" w14:paraId="6813CFE7" w14:textId="77777777" w:rsidTr="00AB3166">
        <w:trPr>
          <w:cnfStyle w:val="100000000000" w:firstRow="1" w:lastRow="0" w:firstColumn="0" w:lastColumn="0" w:oddVBand="0" w:evenVBand="0" w:oddHBand="0" w:evenHBand="0" w:firstRowFirstColumn="0" w:firstRowLastColumn="0" w:lastRowFirstColumn="0" w:lastRowLastColumn="0"/>
          <w:tblHeader/>
        </w:trPr>
        <w:tc>
          <w:tcPr>
            <w:tcW w:w="0" w:type="auto"/>
          </w:tcPr>
          <w:p w14:paraId="6813CFE5" w14:textId="77777777" w:rsidR="00AB3166" w:rsidRDefault="00000000">
            <w:pPr>
              <w:pStyle w:val="Compact"/>
            </w:pPr>
            <w:r>
              <w:t>Species</w:t>
            </w:r>
          </w:p>
        </w:tc>
        <w:tc>
          <w:tcPr>
            <w:tcW w:w="0" w:type="auto"/>
          </w:tcPr>
          <w:p w14:paraId="6813CFE6" w14:textId="77777777" w:rsidR="00AB3166" w:rsidRDefault="00000000">
            <w:pPr>
              <w:pStyle w:val="Compact"/>
            </w:pPr>
            <w:r>
              <w:t>Tier 2</w:t>
            </w:r>
          </w:p>
        </w:tc>
      </w:tr>
      <w:tr w:rsidR="00AB3166" w14:paraId="6813CFEA" w14:textId="77777777">
        <w:tc>
          <w:tcPr>
            <w:tcW w:w="0" w:type="auto"/>
          </w:tcPr>
          <w:p w14:paraId="6813CFE8" w14:textId="77777777" w:rsidR="00AB3166" w:rsidRDefault="00000000">
            <w:pPr>
              <w:pStyle w:val="Compact"/>
            </w:pPr>
            <w:r>
              <w:t>Bluegill</w:t>
            </w:r>
          </w:p>
        </w:tc>
        <w:tc>
          <w:tcPr>
            <w:tcW w:w="0" w:type="auto"/>
          </w:tcPr>
          <w:p w14:paraId="6813CFE9" w14:textId="77777777" w:rsidR="00AB3166" w:rsidRDefault="00000000">
            <w:pPr>
              <w:pStyle w:val="Compact"/>
            </w:pPr>
            <w:r>
              <w:t>❌ ⚠️</w:t>
            </w:r>
          </w:p>
        </w:tc>
      </w:tr>
      <w:tr w:rsidR="00AB3166" w14:paraId="6813CFED" w14:textId="77777777">
        <w:tc>
          <w:tcPr>
            <w:tcW w:w="0" w:type="auto"/>
          </w:tcPr>
          <w:p w14:paraId="6813CFEB" w14:textId="77777777" w:rsidR="00AB3166" w:rsidRDefault="00000000">
            <w:pPr>
              <w:pStyle w:val="Compact"/>
            </w:pPr>
            <w:r>
              <w:t>Freshwater Drum</w:t>
            </w:r>
          </w:p>
        </w:tc>
        <w:tc>
          <w:tcPr>
            <w:tcW w:w="0" w:type="auto"/>
          </w:tcPr>
          <w:p w14:paraId="6813CFEC" w14:textId="77777777" w:rsidR="00AB3166" w:rsidRDefault="00000000">
            <w:pPr>
              <w:pStyle w:val="Compact"/>
            </w:pPr>
            <w:r>
              <w:t>❌ ⚠️</w:t>
            </w:r>
          </w:p>
        </w:tc>
      </w:tr>
      <w:tr w:rsidR="00AB3166" w14:paraId="6813CFF0" w14:textId="77777777">
        <w:tc>
          <w:tcPr>
            <w:tcW w:w="0" w:type="auto"/>
          </w:tcPr>
          <w:p w14:paraId="6813CFEE" w14:textId="77777777" w:rsidR="00AB3166" w:rsidRDefault="00000000">
            <w:pPr>
              <w:pStyle w:val="Compact"/>
            </w:pPr>
            <w:r>
              <w:t>Largemouth Bass</w:t>
            </w:r>
          </w:p>
        </w:tc>
        <w:tc>
          <w:tcPr>
            <w:tcW w:w="0" w:type="auto"/>
          </w:tcPr>
          <w:p w14:paraId="6813CFEF" w14:textId="77777777" w:rsidR="00AB3166" w:rsidRDefault="00000000">
            <w:pPr>
              <w:pStyle w:val="Compact"/>
            </w:pPr>
            <w:r>
              <w:t>❌</w:t>
            </w:r>
          </w:p>
        </w:tc>
      </w:tr>
      <w:tr w:rsidR="00AB3166" w14:paraId="6813CFF3" w14:textId="77777777">
        <w:tc>
          <w:tcPr>
            <w:tcW w:w="0" w:type="auto"/>
          </w:tcPr>
          <w:p w14:paraId="6813CFF1" w14:textId="77777777" w:rsidR="00AB3166" w:rsidRDefault="00000000">
            <w:pPr>
              <w:pStyle w:val="Compact"/>
            </w:pPr>
            <w:r>
              <w:t>Northern Pike</w:t>
            </w:r>
          </w:p>
        </w:tc>
        <w:tc>
          <w:tcPr>
            <w:tcW w:w="0" w:type="auto"/>
          </w:tcPr>
          <w:p w14:paraId="6813CFF2" w14:textId="77777777" w:rsidR="00AB3166" w:rsidRDefault="00000000">
            <w:pPr>
              <w:pStyle w:val="Compact"/>
            </w:pPr>
            <w:r>
              <w:t>❌</w:t>
            </w:r>
          </w:p>
        </w:tc>
      </w:tr>
      <w:tr w:rsidR="00AB3166" w14:paraId="6813CFF6" w14:textId="77777777">
        <w:tc>
          <w:tcPr>
            <w:tcW w:w="0" w:type="auto"/>
          </w:tcPr>
          <w:p w14:paraId="6813CFF4" w14:textId="77777777" w:rsidR="00AB3166" w:rsidRDefault="00000000">
            <w:pPr>
              <w:pStyle w:val="Compact"/>
            </w:pPr>
            <w:r>
              <w:t>Rock Bass</w:t>
            </w:r>
          </w:p>
        </w:tc>
        <w:tc>
          <w:tcPr>
            <w:tcW w:w="0" w:type="auto"/>
          </w:tcPr>
          <w:p w14:paraId="6813CFF5" w14:textId="77777777" w:rsidR="00AB3166" w:rsidRDefault="00000000">
            <w:pPr>
              <w:pStyle w:val="Compact"/>
            </w:pPr>
            <w:r>
              <w:t>❌</w:t>
            </w:r>
          </w:p>
        </w:tc>
      </w:tr>
      <w:tr w:rsidR="00AB3166" w14:paraId="6813CFF9" w14:textId="77777777">
        <w:tc>
          <w:tcPr>
            <w:tcW w:w="0" w:type="auto"/>
          </w:tcPr>
          <w:p w14:paraId="6813CFF7" w14:textId="77777777" w:rsidR="00AB3166" w:rsidRDefault="00000000">
            <w:pPr>
              <w:pStyle w:val="Compact"/>
            </w:pPr>
            <w:r>
              <w:t>Smallmouth Bass</w:t>
            </w:r>
          </w:p>
        </w:tc>
        <w:tc>
          <w:tcPr>
            <w:tcW w:w="0" w:type="auto"/>
          </w:tcPr>
          <w:p w14:paraId="6813CFF8" w14:textId="77777777" w:rsidR="00AB3166" w:rsidRDefault="00000000">
            <w:pPr>
              <w:pStyle w:val="Compact"/>
            </w:pPr>
            <w:r>
              <w:t>❌</w:t>
            </w:r>
          </w:p>
        </w:tc>
      </w:tr>
      <w:tr w:rsidR="00AB3166" w14:paraId="6813CFFC" w14:textId="77777777">
        <w:tc>
          <w:tcPr>
            <w:tcW w:w="0" w:type="auto"/>
          </w:tcPr>
          <w:p w14:paraId="6813CFFA" w14:textId="77777777" w:rsidR="00AB3166" w:rsidRDefault="00000000">
            <w:pPr>
              <w:pStyle w:val="Compact"/>
            </w:pPr>
            <w:r>
              <w:t>Walleye</w:t>
            </w:r>
          </w:p>
        </w:tc>
        <w:tc>
          <w:tcPr>
            <w:tcW w:w="0" w:type="auto"/>
          </w:tcPr>
          <w:p w14:paraId="6813CFFB" w14:textId="77777777" w:rsidR="00AB3166" w:rsidRDefault="00000000">
            <w:pPr>
              <w:pStyle w:val="Compact"/>
            </w:pPr>
            <w:r>
              <w:t>❌</w:t>
            </w:r>
          </w:p>
        </w:tc>
      </w:tr>
      <w:tr w:rsidR="00AB3166" w14:paraId="6813CFFF" w14:textId="77777777">
        <w:tc>
          <w:tcPr>
            <w:tcW w:w="0" w:type="auto"/>
          </w:tcPr>
          <w:p w14:paraId="6813CFFD" w14:textId="77777777" w:rsidR="00AB3166" w:rsidRDefault="00000000">
            <w:pPr>
              <w:pStyle w:val="Compact"/>
            </w:pPr>
            <w:r>
              <w:t>White Perch</w:t>
            </w:r>
          </w:p>
        </w:tc>
        <w:tc>
          <w:tcPr>
            <w:tcW w:w="0" w:type="auto"/>
          </w:tcPr>
          <w:p w14:paraId="6813CFFE" w14:textId="77777777" w:rsidR="00AB3166" w:rsidRDefault="00000000">
            <w:pPr>
              <w:pStyle w:val="Compact"/>
            </w:pPr>
            <w:r>
              <w:t>❌</w:t>
            </w:r>
          </w:p>
        </w:tc>
      </w:tr>
      <w:tr w:rsidR="00AB3166" w14:paraId="6813D002" w14:textId="77777777">
        <w:tc>
          <w:tcPr>
            <w:tcW w:w="0" w:type="auto"/>
          </w:tcPr>
          <w:p w14:paraId="6813D000" w14:textId="77777777" w:rsidR="00AB3166" w:rsidRDefault="00000000">
            <w:pPr>
              <w:pStyle w:val="Compact"/>
            </w:pPr>
            <w:r>
              <w:t>Yellow Perch</w:t>
            </w:r>
          </w:p>
        </w:tc>
        <w:tc>
          <w:tcPr>
            <w:tcW w:w="0" w:type="auto"/>
          </w:tcPr>
          <w:p w14:paraId="6813D001" w14:textId="77777777" w:rsidR="00AB3166" w:rsidRDefault="00000000">
            <w:pPr>
              <w:pStyle w:val="Compact"/>
            </w:pPr>
            <w:r>
              <w:t>❌</w:t>
            </w:r>
          </w:p>
        </w:tc>
      </w:tr>
    </w:tbl>
    <w:p w14:paraId="6813D003" w14:textId="77777777" w:rsidR="00AB3166" w:rsidRDefault="00000000">
      <w:pPr>
        <w:pStyle w:val="BodyText"/>
      </w:pPr>
      <w:r>
        <w:t>⚠️ - Species has low reference site count (&lt;3) at more than 50% of size classes.</w:t>
      </w:r>
    </w:p>
    <w:p w14:paraId="6813D004" w14:textId="77777777" w:rsidR="00AB3166" w:rsidRDefault="00000000">
      <w:pPr>
        <w:pStyle w:val="Heading2"/>
      </w:pPr>
      <w:bookmarkStart w:id="32" w:name="tier3-results"/>
      <w:bookmarkEnd w:id="29"/>
      <w:r>
        <w:rPr>
          <w:rStyle w:val="SectionNumber"/>
        </w:rPr>
        <w:t>3.4</w:t>
      </w:r>
      <w:r>
        <w:tab/>
        <w:t>Tier 3 Assessment for the St. Lawrence River (Cornwall/Akwesasne) AOC</w:t>
      </w:r>
    </w:p>
    <w:p w14:paraId="6813D005" w14:textId="77777777" w:rsidR="00AB3166" w:rsidRDefault="00000000">
      <w:pPr>
        <w:pStyle w:val="FirstParagraph"/>
      </w:pPr>
      <w:r>
        <w:t>Below, the full Tier 3 analysis is demonstrated for walleye. All other species of interest that passed Tier 2 are evaluated independently, and the results for which are presented in-text (with further details in Appendices). A full summary of Tier 3 results are summarized in Table ??.</w:t>
      </w:r>
    </w:p>
    <w:p w14:paraId="6813D006" w14:textId="77777777" w:rsidR="00AB3166" w:rsidRDefault="00000000">
      <w:pPr>
        <w:pStyle w:val="Heading3"/>
      </w:pPr>
      <w:bookmarkStart w:id="33" w:name="tier3-results-walleye"/>
      <w:r>
        <w:rPr>
          <w:rStyle w:val="SectionNumber"/>
        </w:rPr>
        <w:t>3.4.1</w:t>
      </w:r>
      <w:r>
        <w:tab/>
        <w:t>Walleye</w:t>
      </w:r>
    </w:p>
    <w:p w14:paraId="6813D007" w14:textId="77777777" w:rsidR="00AB3166" w:rsidRDefault="00000000">
      <w:pPr>
        <w:pStyle w:val="FirstParagraph"/>
      </w:pPr>
      <w:r>
        <w:t>The following reference sites were used in the tier 3 analysis of walleye in the St. Lawrence River (Cornwall/Akwesasne) AOC:</w:t>
      </w:r>
    </w:p>
    <w:p w14:paraId="6813D008" w14:textId="77777777" w:rsidR="00AB3166" w:rsidRDefault="00000000">
      <w:pPr>
        <w:pStyle w:val="Heading4"/>
      </w:pPr>
      <w:bookmarkStart w:id="34" w:name="aoc"/>
      <w:r>
        <w:t>AOC</w:t>
      </w:r>
    </w:p>
    <w:p w14:paraId="6813D009" w14:textId="77777777" w:rsidR="00AB3166" w:rsidRDefault="00000000">
      <w:pPr>
        <w:pStyle w:val="Compact"/>
        <w:numPr>
          <w:ilvl w:val="0"/>
          <w:numId w:val="3"/>
        </w:numPr>
      </w:pPr>
      <w:r>
        <w:t>St. Lawrence River 15 - Cornwall - St Regis Island S</w:t>
      </w:r>
    </w:p>
    <w:p w14:paraId="6813D00A" w14:textId="77777777" w:rsidR="00AB3166" w:rsidRDefault="00000000">
      <w:pPr>
        <w:pStyle w:val="Compact"/>
        <w:numPr>
          <w:ilvl w:val="0"/>
          <w:numId w:val="3"/>
        </w:numPr>
      </w:pPr>
      <w:r>
        <w:t>St. Lawrence River 15 - Cornwall Island South</w:t>
      </w:r>
    </w:p>
    <w:p w14:paraId="6813D00B" w14:textId="77777777" w:rsidR="00AB3166" w:rsidRDefault="00000000">
      <w:pPr>
        <w:pStyle w:val="Compact"/>
        <w:numPr>
          <w:ilvl w:val="0"/>
          <w:numId w:val="3"/>
        </w:numPr>
      </w:pPr>
      <w:r>
        <w:t>St. Lawrence River 15 - Cornwall Waterfront</w:t>
      </w:r>
    </w:p>
    <w:p w14:paraId="6813D00C" w14:textId="77777777" w:rsidR="00AB3166" w:rsidRDefault="00000000">
      <w:pPr>
        <w:pStyle w:val="Compact"/>
        <w:numPr>
          <w:ilvl w:val="0"/>
          <w:numId w:val="3"/>
        </w:numPr>
      </w:pPr>
      <w:r>
        <w:t>St. Lawrence River 15 - Lake St. Francis</w:t>
      </w:r>
    </w:p>
    <w:p w14:paraId="6813D00D" w14:textId="77777777" w:rsidR="00AB3166" w:rsidRDefault="00000000">
      <w:pPr>
        <w:pStyle w:val="Heading4"/>
      </w:pPr>
      <w:bookmarkStart w:id="35" w:name="reference"/>
      <w:bookmarkEnd w:id="34"/>
      <w:r>
        <w:t>Reference</w:t>
      </w:r>
    </w:p>
    <w:p w14:paraId="6813D00E" w14:textId="77777777" w:rsidR="00AB3166" w:rsidRDefault="00000000">
      <w:pPr>
        <w:pStyle w:val="Compact"/>
        <w:numPr>
          <w:ilvl w:val="0"/>
          <w:numId w:val="4"/>
        </w:numPr>
      </w:pPr>
      <w:r>
        <w:t>Lake Ontario 10 - Middle Bay of Quinte</w:t>
      </w:r>
    </w:p>
    <w:p w14:paraId="6813D00F" w14:textId="77777777" w:rsidR="00AB3166" w:rsidRDefault="00000000">
      <w:pPr>
        <w:pStyle w:val="Compact"/>
        <w:numPr>
          <w:ilvl w:val="0"/>
          <w:numId w:val="4"/>
        </w:numPr>
      </w:pPr>
      <w:r>
        <w:t>Lake Ontario 11 - Lower Bay of Quinte/Eastern Lake Ontario</w:t>
      </w:r>
    </w:p>
    <w:p w14:paraId="6813D010" w14:textId="77777777" w:rsidR="00AB3166" w:rsidRDefault="00000000">
      <w:pPr>
        <w:pStyle w:val="Compact"/>
        <w:numPr>
          <w:ilvl w:val="0"/>
          <w:numId w:val="4"/>
        </w:numPr>
      </w:pPr>
      <w:r>
        <w:t>Lake Ontario 2 - Twelve Mile Creek Port Dalhousie</w:t>
      </w:r>
    </w:p>
    <w:p w14:paraId="6813D011" w14:textId="77777777" w:rsidR="00AB3166" w:rsidRDefault="00000000">
      <w:pPr>
        <w:pStyle w:val="Compact"/>
        <w:numPr>
          <w:ilvl w:val="0"/>
          <w:numId w:val="4"/>
        </w:numPr>
      </w:pPr>
      <w:r>
        <w:lastRenderedPageBreak/>
        <w:t>Lake Ontario 4a - Toronto Waterfront</w:t>
      </w:r>
    </w:p>
    <w:p w14:paraId="6813D012" w14:textId="77777777" w:rsidR="00AB3166" w:rsidRDefault="00000000">
      <w:pPr>
        <w:pStyle w:val="Compact"/>
        <w:numPr>
          <w:ilvl w:val="0"/>
          <w:numId w:val="4"/>
        </w:numPr>
      </w:pPr>
      <w:r>
        <w:t>Lake Ontario 6 - Northwestern</w:t>
      </w:r>
    </w:p>
    <w:p w14:paraId="6813D013" w14:textId="77777777" w:rsidR="00AB3166" w:rsidRDefault="00000000">
      <w:pPr>
        <w:pStyle w:val="Compact"/>
        <w:numPr>
          <w:ilvl w:val="0"/>
          <w:numId w:val="4"/>
        </w:numPr>
      </w:pPr>
      <w:r>
        <w:t>Lake Ontario 8</w:t>
      </w:r>
    </w:p>
    <w:p w14:paraId="6813D014" w14:textId="77777777" w:rsidR="00AB3166" w:rsidRDefault="00000000">
      <w:pPr>
        <w:pStyle w:val="Compact"/>
        <w:numPr>
          <w:ilvl w:val="0"/>
          <w:numId w:val="4"/>
        </w:numPr>
      </w:pPr>
      <w:r>
        <w:t>Lake Ontario 9 - Upper Bay of Quinte</w:t>
      </w:r>
    </w:p>
    <w:p w14:paraId="6813D015" w14:textId="77777777" w:rsidR="00AB3166" w:rsidRDefault="00000000">
      <w:pPr>
        <w:pStyle w:val="Compact"/>
        <w:numPr>
          <w:ilvl w:val="0"/>
          <w:numId w:val="4"/>
        </w:numPr>
      </w:pPr>
      <w:r>
        <w:t>Lake Ontario 9a - Trenton Nearshore</w:t>
      </w:r>
    </w:p>
    <w:p w14:paraId="6813D016" w14:textId="77777777" w:rsidR="00AB3166" w:rsidRDefault="00000000">
      <w:pPr>
        <w:pStyle w:val="Compact"/>
        <w:numPr>
          <w:ilvl w:val="0"/>
          <w:numId w:val="4"/>
        </w:numPr>
      </w:pPr>
      <w:r>
        <w:t>Lake Ontario 9b - Belleville Nearshore</w:t>
      </w:r>
    </w:p>
    <w:p w14:paraId="6813D017" w14:textId="77777777" w:rsidR="00AB3166" w:rsidRDefault="00000000">
      <w:pPr>
        <w:pStyle w:val="Compact"/>
        <w:numPr>
          <w:ilvl w:val="0"/>
          <w:numId w:val="4"/>
        </w:numPr>
      </w:pPr>
      <w:r>
        <w:t>St. Lawrence River 12 - Lower Thousand Island</w:t>
      </w:r>
    </w:p>
    <w:p w14:paraId="6813D018" w14:textId="77777777" w:rsidR="00AB3166" w:rsidRDefault="00000000">
      <w:pPr>
        <w:pStyle w:val="Compact"/>
        <w:numPr>
          <w:ilvl w:val="0"/>
          <w:numId w:val="4"/>
        </w:numPr>
      </w:pPr>
      <w:r>
        <w:t>St. Lawrence River 13</w:t>
      </w:r>
    </w:p>
    <w:p w14:paraId="6813D019" w14:textId="77777777" w:rsidR="00AB3166" w:rsidRDefault="00000000">
      <w:pPr>
        <w:pStyle w:val="Heading4"/>
      </w:pPr>
      <w:bookmarkStart w:id="36" w:name="tier-3a-assessment-for-walleye"/>
      <w:bookmarkEnd w:id="35"/>
      <w:r>
        <w:rPr>
          <w:rStyle w:val="SectionNumber"/>
        </w:rPr>
        <w:t>3.4.1.1</w:t>
      </w:r>
      <w:r>
        <w:tab/>
        <w:t>Tier 3A Assessment for Walleye</w:t>
      </w:r>
    </w:p>
    <w:p w14:paraId="6813D01A" w14:textId="77777777" w:rsidR="00AB3166" w:rsidRDefault="00000000">
      <w:pPr>
        <w:pStyle w:val="CaptionedFigure"/>
      </w:pPr>
      <w:r>
        <w:rPr>
          <w:noProof/>
        </w:rPr>
        <w:drawing>
          <wp:inline distT="0" distB="0" distL="0" distR="0" wp14:anchorId="6813D2A5" wp14:editId="1D0BB89C">
            <wp:extent cx="3451860" cy="2465614"/>
            <wp:effectExtent l="0" t="0" r="0" b="0"/>
            <wp:docPr id="57" name="Picture" descr="Figure 3.1: Virtual mercury advisories in walleye. Predicted concentrations (curve) and observed values (points) by region using power regression model, compared to MECP advisory limits for mercury for the sensitive population (dashed lines)."/>
            <wp:cNvGraphicFramePr/>
            <a:graphic xmlns:a="http://schemas.openxmlformats.org/drawingml/2006/main">
              <a:graphicData uri="http://schemas.openxmlformats.org/drawingml/2006/picture">
                <pic:pic xmlns:pic="http://schemas.openxmlformats.org/drawingml/2006/picture">
                  <pic:nvPicPr>
                    <pic:cNvPr id="58" name="Picture" descr="Derived/SLR/Tier3/Walleye__MERCURY/figs/t3a_virtual_advisory.png"/>
                    <pic:cNvPicPr>
                      <a:picLocks noChangeAspect="1" noChangeArrowheads="1"/>
                    </pic:cNvPicPr>
                  </pic:nvPicPr>
                  <pic:blipFill>
                    <a:blip r:embed="rId6"/>
                    <a:stretch>
                      <a:fillRect/>
                    </a:stretch>
                  </pic:blipFill>
                  <pic:spPr bwMode="auto">
                    <a:xfrm>
                      <a:off x="0" y="0"/>
                      <a:ext cx="3455327" cy="2468091"/>
                    </a:xfrm>
                    <a:prstGeom prst="rect">
                      <a:avLst/>
                    </a:prstGeom>
                    <a:noFill/>
                    <a:ln w="9525">
                      <a:noFill/>
                      <a:headEnd/>
                      <a:tailEnd/>
                    </a:ln>
                  </pic:spPr>
                </pic:pic>
              </a:graphicData>
            </a:graphic>
          </wp:inline>
        </w:drawing>
      </w:r>
    </w:p>
    <w:p w14:paraId="6813D01B" w14:textId="77777777" w:rsidR="00AB3166" w:rsidRDefault="00000000">
      <w:pPr>
        <w:pStyle w:val="ImageCaption"/>
      </w:pPr>
      <w:bookmarkStart w:id="37" w:name="fig:t3a-walleye-fig"/>
      <w:bookmarkEnd w:id="37"/>
      <w:r>
        <w:t>Figure 3.1: Virtual mercury advisories in walleye. Predicted concentrations (curve) and observed values (points) by region using power regression model, compared to MECP advisory limits for mercury for the sensitive population (dashed lines).</w:t>
      </w:r>
    </w:p>
    <w:p w14:paraId="6813D01C" w14:textId="77777777" w:rsidR="00AB3166" w:rsidRDefault="00AB3166">
      <w:pPr>
        <w:pStyle w:val="BodyText"/>
      </w:pPr>
    </w:p>
    <w:p w14:paraId="6813D01D" w14:textId="77777777" w:rsidR="00AB3166" w:rsidRDefault="00000000">
      <w:pPr>
        <w:pStyle w:val="BodyText"/>
      </w:pPr>
      <w:r>
        <w:t>Model Summary by Region</w:t>
      </w:r>
    </w:p>
    <w:p w14:paraId="6813D01E" w14:textId="77777777" w:rsidR="00AB3166" w:rsidRDefault="00000000">
      <w:pPr>
        <w:pStyle w:val="BodyText"/>
      </w:pPr>
      <w:r>
        <w:rPr>
          <w:b/>
          <w:bCs/>
        </w:rPr>
        <w:t>AOC</w:t>
      </w:r>
      <w:r>
        <w:t>: There is a statistically significant relationship between fish length and contaminant concentration. The power model used was: concentration = 0.000178 × Length2.01 (R² = 0.807, p = &lt; 0.001).</w:t>
      </w:r>
    </w:p>
    <w:p w14:paraId="6813D01F" w14:textId="77777777" w:rsidR="00AB3166" w:rsidRDefault="00000000">
      <w:pPr>
        <w:pStyle w:val="BodyText"/>
      </w:pPr>
      <w:r>
        <w:rPr>
          <w:b/>
          <w:bCs/>
        </w:rPr>
        <w:t>Reference</w:t>
      </w:r>
      <w:r>
        <w:t>: There is a statistically significant relationship between fish length and contaminant concentration. The power model used was: concentration = 2.06e-05 × Length2.412 (R² = 0.718, p = &lt; 0.001).</w:t>
      </w:r>
    </w:p>
    <w:p w14:paraId="0CC661E5" w14:textId="77777777" w:rsidR="004A5452" w:rsidRDefault="004A5452">
      <w:pPr>
        <w:pStyle w:val="TableCaption"/>
        <w:sectPr w:rsidR="004A5452">
          <w:footnotePr>
            <w:numRestart w:val="eachSect"/>
          </w:footnotePr>
          <w:pgSz w:w="12240" w:h="15840"/>
          <w:pgMar w:top="1440" w:right="1440" w:bottom="1440" w:left="1440" w:header="720" w:footer="720" w:gutter="0"/>
          <w:cols w:space="720"/>
        </w:sectPr>
      </w:pPr>
      <w:bookmarkStart w:id="38" w:name="tab:t3a-walleye-table"/>
      <w:bookmarkEnd w:id="38"/>
    </w:p>
    <w:p w14:paraId="6813D020" w14:textId="77777777" w:rsidR="00AB3166" w:rsidRDefault="00000000">
      <w:pPr>
        <w:pStyle w:val="TableCaption"/>
      </w:pPr>
      <w:r>
        <w:lastRenderedPageBreak/>
        <w:t>Table 3.5: Virtual advisory levels for mercury in walleye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Style w:val="Table"/>
        <w:tblW w:w="5000" w:type="pct"/>
        <w:jc w:val="center"/>
        <w:tblLook w:val="0420" w:firstRow="1" w:lastRow="0" w:firstColumn="0" w:lastColumn="0" w:noHBand="0" w:noVBand="1"/>
      </w:tblPr>
      <w:tblGrid>
        <w:gridCol w:w="1285"/>
        <w:gridCol w:w="1334"/>
        <w:gridCol w:w="831"/>
        <w:gridCol w:w="808"/>
        <w:gridCol w:w="809"/>
        <w:gridCol w:w="809"/>
        <w:gridCol w:w="809"/>
        <w:gridCol w:w="809"/>
        <w:gridCol w:w="809"/>
        <w:gridCol w:w="809"/>
        <w:gridCol w:w="809"/>
        <w:gridCol w:w="809"/>
        <w:gridCol w:w="809"/>
        <w:gridCol w:w="809"/>
        <w:gridCol w:w="612"/>
      </w:tblGrid>
      <w:tr w:rsidR="004A5452" w14:paraId="6813D030" w14:textId="77777777" w:rsidTr="004A5452">
        <w:trPr>
          <w:cnfStyle w:val="100000000000" w:firstRow="1" w:lastRow="0" w:firstColumn="0" w:lastColumn="0" w:oddVBand="0" w:evenVBand="0" w:oddHBand="0" w:evenHBand="0" w:firstRowFirstColumn="0" w:firstRowLastColumn="0" w:lastRowFirstColumn="0" w:lastRowLastColumn="0"/>
          <w:tblHeader/>
          <w:jc w:val="center"/>
        </w:trPr>
        <w:tc>
          <w:tcPr>
            <w:tcW w:w="49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021"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515"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6813D022"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32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023"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31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024"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31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025"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31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026"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31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027"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31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028"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31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029"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31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02A"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31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02B"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c>
          <w:tcPr>
            <w:tcW w:w="31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02C"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60-65</w:t>
            </w:r>
          </w:p>
        </w:tc>
        <w:tc>
          <w:tcPr>
            <w:tcW w:w="31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02D"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65-70</w:t>
            </w:r>
          </w:p>
        </w:tc>
        <w:tc>
          <w:tcPr>
            <w:tcW w:w="31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02E"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70-75</w:t>
            </w:r>
          </w:p>
        </w:tc>
        <w:tc>
          <w:tcPr>
            <w:tcW w:w="2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02F"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75+</w:t>
            </w:r>
          </w:p>
        </w:tc>
      </w:tr>
      <w:tr w:rsidR="004A5452" w14:paraId="6813D040" w14:textId="77777777" w:rsidTr="004A5452">
        <w:trPr>
          <w:jc w:val="center"/>
        </w:trPr>
        <w:tc>
          <w:tcPr>
            <w:tcW w:w="496"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D031"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15"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D032"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321"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033"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c>
          <w:tcPr>
            <w:tcW w:w="312"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034"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c>
          <w:tcPr>
            <w:tcW w:w="312"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035"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c>
          <w:tcPr>
            <w:tcW w:w="312"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036"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312"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037"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312"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038"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12</w:t>
            </w:r>
          </w:p>
        </w:tc>
        <w:tc>
          <w:tcPr>
            <w:tcW w:w="312"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039"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8</w:t>
            </w:r>
          </w:p>
        </w:tc>
        <w:tc>
          <w:tcPr>
            <w:tcW w:w="312"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03A"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8</w:t>
            </w:r>
          </w:p>
        </w:tc>
        <w:tc>
          <w:tcPr>
            <w:tcW w:w="312" w:type="pct"/>
            <w:tcBorders>
              <w:top w:val="single" w:sz="12" w:space="0" w:color="666666"/>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D03B"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4</w:t>
            </w:r>
          </w:p>
        </w:tc>
        <w:tc>
          <w:tcPr>
            <w:tcW w:w="312" w:type="pct"/>
            <w:tcBorders>
              <w:top w:val="single" w:sz="12" w:space="0" w:color="666666"/>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D03C"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4</w:t>
            </w:r>
          </w:p>
        </w:tc>
        <w:tc>
          <w:tcPr>
            <w:tcW w:w="312" w:type="pct"/>
            <w:tcBorders>
              <w:top w:val="single" w:sz="12" w:space="0" w:color="666666"/>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D03D"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4</w:t>
            </w:r>
          </w:p>
        </w:tc>
        <w:tc>
          <w:tcPr>
            <w:tcW w:w="312"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03E"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4</w:t>
            </w:r>
          </w:p>
        </w:tc>
        <w:tc>
          <w:tcPr>
            <w:tcW w:w="23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03F"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4</w:t>
            </w:r>
          </w:p>
        </w:tc>
      </w:tr>
      <w:tr w:rsidR="004A5452" w14:paraId="6813D050" w14:textId="77777777" w:rsidTr="004A5452">
        <w:trPr>
          <w:jc w:val="center"/>
        </w:trPr>
        <w:tc>
          <w:tcPr>
            <w:tcW w:w="49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D041"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15"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D042"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321"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043"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c>
          <w:tcPr>
            <w:tcW w:w="31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044"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31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045"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12</w:t>
            </w:r>
          </w:p>
        </w:tc>
        <w:tc>
          <w:tcPr>
            <w:tcW w:w="31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046"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8</w:t>
            </w:r>
          </w:p>
        </w:tc>
        <w:tc>
          <w:tcPr>
            <w:tcW w:w="31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D047"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4</w:t>
            </w:r>
          </w:p>
        </w:tc>
        <w:tc>
          <w:tcPr>
            <w:tcW w:w="31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D048"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4</w:t>
            </w:r>
          </w:p>
        </w:tc>
        <w:tc>
          <w:tcPr>
            <w:tcW w:w="31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D049"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4</w:t>
            </w:r>
          </w:p>
        </w:tc>
        <w:tc>
          <w:tcPr>
            <w:tcW w:w="31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D04A"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0</w:t>
            </w:r>
          </w:p>
        </w:tc>
        <w:tc>
          <w:tcPr>
            <w:tcW w:w="31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D04B"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0</w:t>
            </w:r>
          </w:p>
        </w:tc>
        <w:tc>
          <w:tcPr>
            <w:tcW w:w="312"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D04C"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0</w:t>
            </w:r>
          </w:p>
        </w:tc>
        <w:tc>
          <w:tcPr>
            <w:tcW w:w="31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04D"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0</w:t>
            </w:r>
          </w:p>
        </w:tc>
        <w:tc>
          <w:tcPr>
            <w:tcW w:w="312"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04E"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0</w:t>
            </w:r>
          </w:p>
        </w:tc>
        <w:tc>
          <w:tcPr>
            <w:tcW w:w="239"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04F"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0</w:t>
            </w:r>
          </w:p>
        </w:tc>
      </w:tr>
      <w:tr w:rsidR="004A5452" w14:paraId="6813D060" w14:textId="77777777" w:rsidTr="004A5452">
        <w:trPr>
          <w:jc w:val="center"/>
        </w:trPr>
        <w:tc>
          <w:tcPr>
            <w:tcW w:w="49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D051"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15"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D052"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3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053"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054"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055"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056"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057"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058"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059"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05A"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05B"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05C"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05D"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1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05E"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2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05F"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r>
      <w:tr w:rsidR="004A5452" w14:paraId="6813D070" w14:textId="77777777" w:rsidTr="004A5452">
        <w:trPr>
          <w:jc w:val="center"/>
        </w:trPr>
        <w:tc>
          <w:tcPr>
            <w:tcW w:w="496"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6813D061"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15"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6813D062"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32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063"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064"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065"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066"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1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067"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31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068"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1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069"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1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06A"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31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06B"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31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06C"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31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06D"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w:t>
            </w:r>
          </w:p>
        </w:tc>
        <w:tc>
          <w:tcPr>
            <w:tcW w:w="31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06E"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w:t>
            </w:r>
          </w:p>
        </w:tc>
        <w:tc>
          <w:tcPr>
            <w:tcW w:w="2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06F"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w:t>
            </w:r>
          </w:p>
        </w:tc>
      </w:tr>
    </w:tbl>
    <w:p w14:paraId="31A634DB" w14:textId="77777777" w:rsidR="004A5452" w:rsidRDefault="004A5452">
      <w:pPr>
        <w:pStyle w:val="BodyText"/>
        <w:rPr>
          <w:b/>
          <w:bCs/>
        </w:rPr>
        <w:sectPr w:rsidR="004A5452" w:rsidSect="004A5452">
          <w:footnotePr>
            <w:numRestart w:val="eachSect"/>
          </w:footnotePr>
          <w:pgSz w:w="15840" w:h="12240" w:orient="landscape"/>
          <w:pgMar w:top="1440" w:right="1440" w:bottom="1440" w:left="1440" w:header="720" w:footer="720" w:gutter="0"/>
          <w:cols w:space="720"/>
        </w:sectPr>
      </w:pPr>
    </w:p>
    <w:p w14:paraId="6813D071" w14:textId="77777777" w:rsidR="00AB3166" w:rsidRDefault="00000000">
      <w:pPr>
        <w:pStyle w:val="BodyText"/>
      </w:pPr>
      <w:r>
        <w:rPr>
          <w:b/>
          <w:bCs/>
        </w:rPr>
        <w:lastRenderedPageBreak/>
        <w:t>General</w:t>
      </w:r>
      <w:r>
        <w:t xml:space="preserve"> population: Of 13 size bins, 5 were below the desired consumption rate of 8 meals/month. Of these, 3 were more restrictive than reference. </w:t>
      </w:r>
      <w:r>
        <w:rPr>
          <w:b/>
          <w:bCs/>
        </w:rPr>
        <w:t>Sensitive</w:t>
      </w:r>
      <w:r>
        <w:t xml:space="preserve"> population: Of 13 size bins, 9 were below the desired consumption rate of 8 meals/month. Of these, 6 were more restrictive than reference. Overall, Tier 3A assessment for walleye is unsupportive.</w:t>
      </w:r>
    </w:p>
    <w:p w14:paraId="6813D072" w14:textId="77777777" w:rsidR="00AB3166" w:rsidRDefault="00000000">
      <w:pPr>
        <w:pStyle w:val="BodyText"/>
      </w:pPr>
      <w:r>
        <w:rPr>
          <w:b/>
          <w:bCs/>
        </w:rPr>
        <w:t>Tier 3A Overall Decision:</w:t>
      </w:r>
      <w:r>
        <w:t xml:space="preserve"> Unsupportive</w:t>
      </w:r>
    </w:p>
    <w:p w14:paraId="6813D073" w14:textId="77777777" w:rsidR="00AB3166" w:rsidRDefault="00AB3166">
      <w:pPr>
        <w:pStyle w:val="BodyText"/>
      </w:pPr>
    </w:p>
    <w:p w14:paraId="6813D074" w14:textId="77777777" w:rsidR="00AB3166" w:rsidRDefault="00000000">
      <w:pPr>
        <w:pStyle w:val="Heading4"/>
      </w:pPr>
      <w:bookmarkStart w:id="39" w:name="tier-3b"/>
      <w:bookmarkEnd w:id="36"/>
      <w:r>
        <w:rPr>
          <w:rStyle w:val="SectionNumber"/>
        </w:rPr>
        <w:t>3.4.1.2</w:t>
      </w:r>
      <w:r>
        <w:tab/>
        <w:t>Tier 3B</w:t>
      </w:r>
    </w:p>
    <w:p w14:paraId="6813D075" w14:textId="77777777" w:rsidR="00AB3166" w:rsidRDefault="00AB3166">
      <w:pPr>
        <w:pStyle w:val="FirstParagraph"/>
      </w:pPr>
    </w:p>
    <w:p w14:paraId="6813D076" w14:textId="77777777" w:rsidR="00AB3166" w:rsidRDefault="00000000">
      <w:pPr>
        <w:pStyle w:val="CaptionedFigure"/>
      </w:pPr>
      <w:r>
        <w:rPr>
          <w:noProof/>
        </w:rPr>
        <w:drawing>
          <wp:inline distT="0" distB="0" distL="0" distR="0" wp14:anchorId="6813D2A7" wp14:editId="78B59E12">
            <wp:extent cx="3985260" cy="2846614"/>
            <wp:effectExtent l="0" t="0" r="0" b="0"/>
            <wp:docPr id="63" name="Picture" descr="Figure 3.2: Mercury concentration in Walleye by length in the AOC compared to reference sites. Points are observed contaminant values, curves represent GAM model fit (with random effects dropped for simplicity,), ribbons represent 95% confidence interval."/>
            <wp:cNvGraphicFramePr/>
            <a:graphic xmlns:a="http://schemas.openxmlformats.org/drawingml/2006/main">
              <a:graphicData uri="http://schemas.openxmlformats.org/drawingml/2006/picture">
                <pic:pic xmlns:pic="http://schemas.openxmlformats.org/drawingml/2006/picture">
                  <pic:nvPicPr>
                    <pic:cNvPr id="64" name="Picture" descr="Derived/SLR/Tier3/Walleye__MERCURY/figs/t3b_gam_plot.png"/>
                    <pic:cNvPicPr>
                      <a:picLocks noChangeAspect="1" noChangeArrowheads="1"/>
                    </pic:cNvPicPr>
                  </pic:nvPicPr>
                  <pic:blipFill>
                    <a:blip r:embed="rId7"/>
                    <a:stretch>
                      <a:fillRect/>
                    </a:stretch>
                  </pic:blipFill>
                  <pic:spPr bwMode="auto">
                    <a:xfrm>
                      <a:off x="0" y="0"/>
                      <a:ext cx="3992722" cy="2851944"/>
                    </a:xfrm>
                    <a:prstGeom prst="rect">
                      <a:avLst/>
                    </a:prstGeom>
                    <a:noFill/>
                    <a:ln w="9525">
                      <a:noFill/>
                      <a:headEnd/>
                      <a:tailEnd/>
                    </a:ln>
                  </pic:spPr>
                </pic:pic>
              </a:graphicData>
            </a:graphic>
          </wp:inline>
        </w:drawing>
      </w:r>
    </w:p>
    <w:p w14:paraId="6813D077" w14:textId="5A90865B" w:rsidR="00AB3166" w:rsidRDefault="00000000">
      <w:pPr>
        <w:pStyle w:val="ImageCaption"/>
      </w:pPr>
      <w:bookmarkStart w:id="40" w:name="fig:t3b-wal-fig"/>
      <w:bookmarkEnd w:id="40"/>
      <w:r>
        <w:t>Figure 3.2: Mercury concentration in Walleye by length in the AOC compared to reference sites. Points are observed contaminant values, curves represent GAM model fit (with random effects dropped for simplicity), ribbons represent 95% confidence interval.</w:t>
      </w:r>
    </w:p>
    <w:p w14:paraId="6813D078" w14:textId="77777777" w:rsidR="00AB3166" w:rsidRDefault="00AB3166">
      <w:pPr>
        <w:pStyle w:val="BodyText"/>
      </w:pPr>
    </w:p>
    <w:p w14:paraId="6813D079" w14:textId="77777777" w:rsidR="00AB3166" w:rsidRDefault="00000000">
      <w:pPr>
        <w:pStyle w:val="BodyText"/>
      </w:pPr>
      <w:r>
        <w:t>Generalized Additive Models (GAMs) were used to model the relationship between fish length and mercury concentrations for Walleye in the AOC and reference sites. The length–contaminant relationship differed significantly between sites (interaction test p = 0.0493) (Figure 3.2). Model-predicted concentrations were calculated across the observed size range for which observations existed for both regions (every 5 cm from 20 to 70 cm) and are presented in Table 3.6. Asterisks (*) denote sizes where the AOC differs significantly (p &lt; 0.05) from one or more reference site(s); this occurred at 11 of 11 lengths evaluated</w:t>
      </w:r>
    </w:p>
    <w:p w14:paraId="6813D07A" w14:textId="77777777" w:rsidR="00AB3166" w:rsidRDefault="00000000">
      <w:pPr>
        <w:pStyle w:val="TableCaption"/>
      </w:pPr>
      <w:bookmarkStart w:id="41" w:name="tab:t3b-wal-tab"/>
      <w:bookmarkEnd w:id="41"/>
      <w:r>
        <w:t xml:space="preserve">Table 3.6: Predicted mercury concentrations (µg/g) in Walleye, estimated using generalized additive models (GAMs) across the observed range of fish lengths where data is available for both groups. Values represent model-predicted means with 95% confidence intervals. </w:t>
      </w:r>
      <w:r>
        <w:lastRenderedPageBreak/>
        <w:t>Asterisks (*) indicate size classes where the AOC differs significantly (p &lt; 0.05) from reference.</w:t>
      </w:r>
    </w:p>
    <w:tbl>
      <w:tblPr>
        <w:tblStyle w:val="PlainTable3"/>
        <w:tblW w:w="0" w:type="auto"/>
        <w:tblLook w:val="00A0" w:firstRow="1" w:lastRow="0" w:firstColumn="1" w:lastColumn="0" w:noHBand="0" w:noVBand="0"/>
      </w:tblPr>
      <w:tblGrid>
        <w:gridCol w:w="1156"/>
        <w:gridCol w:w="766"/>
        <w:gridCol w:w="766"/>
        <w:gridCol w:w="764"/>
        <w:gridCol w:w="766"/>
        <w:gridCol w:w="766"/>
        <w:gridCol w:w="766"/>
        <w:gridCol w:w="764"/>
        <w:gridCol w:w="766"/>
        <w:gridCol w:w="764"/>
        <w:gridCol w:w="766"/>
        <w:gridCol w:w="766"/>
      </w:tblGrid>
      <w:tr w:rsidR="00AB3166" w14:paraId="6813D087" w14:textId="77777777" w:rsidTr="004A54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6813D07B" w14:textId="23EBBEFB" w:rsidR="00AB3166" w:rsidRPr="004A5452" w:rsidRDefault="004A5452">
            <w:pPr>
              <w:pStyle w:val="Compact"/>
              <w:rPr>
                <w:sz w:val="20"/>
                <w:szCs w:val="20"/>
              </w:rPr>
            </w:pPr>
            <w:r w:rsidRPr="004A5452">
              <w:rPr>
                <w:caps w:val="0"/>
                <w:sz w:val="20"/>
                <w:szCs w:val="20"/>
              </w:rPr>
              <w:t>Region</w:t>
            </w:r>
          </w:p>
        </w:tc>
        <w:tc>
          <w:tcPr>
            <w:cnfStyle w:val="000010000000" w:firstRow="0" w:lastRow="0" w:firstColumn="0" w:lastColumn="0" w:oddVBand="1" w:evenVBand="0" w:oddHBand="0" w:evenHBand="0" w:firstRowFirstColumn="0" w:firstRowLastColumn="0" w:lastRowFirstColumn="0" w:lastRowLastColumn="0"/>
            <w:tcW w:w="0" w:type="auto"/>
          </w:tcPr>
          <w:p w14:paraId="6813D07C" w14:textId="77777777" w:rsidR="00AB3166" w:rsidRPr="004A5452" w:rsidRDefault="00000000">
            <w:pPr>
              <w:pStyle w:val="Compact"/>
              <w:rPr>
                <w:sz w:val="20"/>
                <w:szCs w:val="20"/>
              </w:rPr>
            </w:pPr>
            <w:r w:rsidRPr="004A5452">
              <w:rPr>
                <w:sz w:val="20"/>
                <w:szCs w:val="20"/>
              </w:rPr>
              <w:t>20 cm</w:t>
            </w:r>
          </w:p>
        </w:tc>
        <w:tc>
          <w:tcPr>
            <w:tcW w:w="0" w:type="auto"/>
          </w:tcPr>
          <w:p w14:paraId="6813D07D" w14:textId="77777777" w:rsidR="00AB3166" w:rsidRPr="004A5452"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4A5452">
              <w:rPr>
                <w:sz w:val="20"/>
                <w:szCs w:val="20"/>
              </w:rPr>
              <w:t>25 cm</w:t>
            </w:r>
          </w:p>
        </w:tc>
        <w:tc>
          <w:tcPr>
            <w:cnfStyle w:val="000010000000" w:firstRow="0" w:lastRow="0" w:firstColumn="0" w:lastColumn="0" w:oddVBand="1" w:evenVBand="0" w:oddHBand="0" w:evenHBand="0" w:firstRowFirstColumn="0" w:firstRowLastColumn="0" w:lastRowFirstColumn="0" w:lastRowLastColumn="0"/>
            <w:tcW w:w="0" w:type="auto"/>
          </w:tcPr>
          <w:p w14:paraId="6813D07E" w14:textId="77777777" w:rsidR="00AB3166" w:rsidRPr="004A5452" w:rsidRDefault="00000000">
            <w:pPr>
              <w:pStyle w:val="Compact"/>
              <w:rPr>
                <w:sz w:val="20"/>
                <w:szCs w:val="20"/>
              </w:rPr>
            </w:pPr>
            <w:r w:rsidRPr="004A5452">
              <w:rPr>
                <w:sz w:val="20"/>
                <w:szCs w:val="20"/>
              </w:rPr>
              <w:t>30 cm</w:t>
            </w:r>
          </w:p>
        </w:tc>
        <w:tc>
          <w:tcPr>
            <w:tcW w:w="0" w:type="auto"/>
          </w:tcPr>
          <w:p w14:paraId="6813D07F" w14:textId="77777777" w:rsidR="00AB3166" w:rsidRPr="004A5452"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4A5452">
              <w:rPr>
                <w:sz w:val="20"/>
                <w:szCs w:val="20"/>
              </w:rPr>
              <w:t>35 cm</w:t>
            </w:r>
          </w:p>
        </w:tc>
        <w:tc>
          <w:tcPr>
            <w:cnfStyle w:val="000010000000" w:firstRow="0" w:lastRow="0" w:firstColumn="0" w:lastColumn="0" w:oddVBand="1" w:evenVBand="0" w:oddHBand="0" w:evenHBand="0" w:firstRowFirstColumn="0" w:firstRowLastColumn="0" w:lastRowFirstColumn="0" w:lastRowLastColumn="0"/>
            <w:tcW w:w="0" w:type="auto"/>
          </w:tcPr>
          <w:p w14:paraId="6813D080" w14:textId="77777777" w:rsidR="00AB3166" w:rsidRPr="004A5452" w:rsidRDefault="00000000">
            <w:pPr>
              <w:pStyle w:val="Compact"/>
              <w:rPr>
                <w:sz w:val="20"/>
                <w:szCs w:val="20"/>
              </w:rPr>
            </w:pPr>
            <w:r w:rsidRPr="004A5452">
              <w:rPr>
                <w:sz w:val="20"/>
                <w:szCs w:val="20"/>
              </w:rPr>
              <w:t>40 cm</w:t>
            </w:r>
          </w:p>
        </w:tc>
        <w:tc>
          <w:tcPr>
            <w:tcW w:w="0" w:type="auto"/>
          </w:tcPr>
          <w:p w14:paraId="6813D081" w14:textId="77777777" w:rsidR="00AB3166" w:rsidRPr="004A5452"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4A5452">
              <w:rPr>
                <w:sz w:val="20"/>
                <w:szCs w:val="20"/>
              </w:rPr>
              <w:t>45 cm</w:t>
            </w:r>
          </w:p>
        </w:tc>
        <w:tc>
          <w:tcPr>
            <w:cnfStyle w:val="000010000000" w:firstRow="0" w:lastRow="0" w:firstColumn="0" w:lastColumn="0" w:oddVBand="1" w:evenVBand="0" w:oddHBand="0" w:evenHBand="0" w:firstRowFirstColumn="0" w:firstRowLastColumn="0" w:lastRowFirstColumn="0" w:lastRowLastColumn="0"/>
            <w:tcW w:w="0" w:type="auto"/>
          </w:tcPr>
          <w:p w14:paraId="6813D082" w14:textId="77777777" w:rsidR="00AB3166" w:rsidRPr="004A5452" w:rsidRDefault="00000000">
            <w:pPr>
              <w:pStyle w:val="Compact"/>
              <w:rPr>
                <w:sz w:val="20"/>
                <w:szCs w:val="20"/>
              </w:rPr>
            </w:pPr>
            <w:r w:rsidRPr="004A5452">
              <w:rPr>
                <w:sz w:val="20"/>
                <w:szCs w:val="20"/>
              </w:rPr>
              <w:t>50 cm</w:t>
            </w:r>
          </w:p>
        </w:tc>
        <w:tc>
          <w:tcPr>
            <w:tcW w:w="0" w:type="auto"/>
          </w:tcPr>
          <w:p w14:paraId="6813D083" w14:textId="77777777" w:rsidR="00AB3166" w:rsidRPr="004A5452"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4A5452">
              <w:rPr>
                <w:sz w:val="20"/>
                <w:szCs w:val="20"/>
              </w:rPr>
              <w:t>55 cm</w:t>
            </w:r>
          </w:p>
        </w:tc>
        <w:tc>
          <w:tcPr>
            <w:cnfStyle w:val="000010000000" w:firstRow="0" w:lastRow="0" w:firstColumn="0" w:lastColumn="0" w:oddVBand="1" w:evenVBand="0" w:oddHBand="0" w:evenHBand="0" w:firstRowFirstColumn="0" w:firstRowLastColumn="0" w:lastRowFirstColumn="0" w:lastRowLastColumn="0"/>
            <w:tcW w:w="0" w:type="auto"/>
          </w:tcPr>
          <w:p w14:paraId="6813D084" w14:textId="77777777" w:rsidR="00AB3166" w:rsidRPr="004A5452" w:rsidRDefault="00000000">
            <w:pPr>
              <w:pStyle w:val="Compact"/>
              <w:rPr>
                <w:sz w:val="20"/>
                <w:szCs w:val="20"/>
              </w:rPr>
            </w:pPr>
            <w:r w:rsidRPr="004A5452">
              <w:rPr>
                <w:sz w:val="20"/>
                <w:szCs w:val="20"/>
              </w:rPr>
              <w:t>60 cm</w:t>
            </w:r>
          </w:p>
        </w:tc>
        <w:tc>
          <w:tcPr>
            <w:tcW w:w="0" w:type="auto"/>
          </w:tcPr>
          <w:p w14:paraId="6813D085" w14:textId="77777777" w:rsidR="00AB3166" w:rsidRPr="004A5452"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4A5452">
              <w:rPr>
                <w:sz w:val="20"/>
                <w:szCs w:val="20"/>
              </w:rPr>
              <w:t>65 cm</w:t>
            </w:r>
          </w:p>
        </w:tc>
        <w:tc>
          <w:tcPr>
            <w:cnfStyle w:val="000010000000" w:firstRow="0" w:lastRow="0" w:firstColumn="0" w:lastColumn="0" w:oddVBand="1" w:evenVBand="0" w:oddHBand="0" w:evenHBand="0" w:firstRowFirstColumn="0" w:firstRowLastColumn="0" w:lastRowFirstColumn="0" w:lastRowLastColumn="0"/>
            <w:tcW w:w="0" w:type="auto"/>
          </w:tcPr>
          <w:p w14:paraId="6813D086" w14:textId="77777777" w:rsidR="00AB3166" w:rsidRPr="004A5452" w:rsidRDefault="00000000">
            <w:pPr>
              <w:pStyle w:val="Compact"/>
              <w:rPr>
                <w:sz w:val="20"/>
                <w:szCs w:val="20"/>
              </w:rPr>
            </w:pPr>
            <w:r w:rsidRPr="004A5452">
              <w:rPr>
                <w:sz w:val="20"/>
                <w:szCs w:val="20"/>
              </w:rPr>
              <w:t>70 cm</w:t>
            </w:r>
          </w:p>
        </w:tc>
      </w:tr>
      <w:tr w:rsidR="00AB3166" w14:paraId="6813D094" w14:textId="77777777" w:rsidTr="004A54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13D088" w14:textId="73634384" w:rsidR="00AB3166" w:rsidRPr="004A5452" w:rsidRDefault="004A5452">
            <w:pPr>
              <w:pStyle w:val="Compact"/>
              <w:rPr>
                <w:sz w:val="20"/>
                <w:szCs w:val="20"/>
              </w:rPr>
            </w:pPr>
            <w:r w:rsidRPr="004A5452">
              <w:rPr>
                <w:caps w:val="0"/>
                <w:sz w:val="20"/>
                <w:szCs w:val="20"/>
              </w:rPr>
              <w:t>AOC</w:t>
            </w:r>
          </w:p>
        </w:tc>
        <w:tc>
          <w:tcPr>
            <w:cnfStyle w:val="000010000000" w:firstRow="0" w:lastRow="0" w:firstColumn="0" w:lastColumn="0" w:oddVBand="1" w:evenVBand="0" w:oddHBand="0" w:evenHBand="0" w:firstRowFirstColumn="0" w:firstRowLastColumn="0" w:lastRowFirstColumn="0" w:lastRowLastColumn="0"/>
            <w:tcW w:w="0" w:type="auto"/>
          </w:tcPr>
          <w:p w14:paraId="6813D089" w14:textId="77777777" w:rsidR="00AB3166" w:rsidRPr="004A5452" w:rsidRDefault="00000000">
            <w:pPr>
              <w:pStyle w:val="Compact"/>
              <w:rPr>
                <w:sz w:val="20"/>
                <w:szCs w:val="20"/>
              </w:rPr>
            </w:pPr>
            <w:r w:rsidRPr="004A5452">
              <w:rPr>
                <w:sz w:val="20"/>
                <w:szCs w:val="20"/>
              </w:rPr>
              <w:t>0.08 (0.06–0.12)*</w:t>
            </w:r>
          </w:p>
        </w:tc>
        <w:tc>
          <w:tcPr>
            <w:tcW w:w="0" w:type="auto"/>
          </w:tcPr>
          <w:p w14:paraId="6813D08A" w14:textId="77777777" w:rsidR="00AB3166" w:rsidRPr="004A5452"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4A5452">
              <w:rPr>
                <w:sz w:val="20"/>
                <w:szCs w:val="20"/>
              </w:rPr>
              <w:t>0.11 (0.08–0.15)*</w:t>
            </w:r>
          </w:p>
        </w:tc>
        <w:tc>
          <w:tcPr>
            <w:cnfStyle w:val="000010000000" w:firstRow="0" w:lastRow="0" w:firstColumn="0" w:lastColumn="0" w:oddVBand="1" w:evenVBand="0" w:oddHBand="0" w:evenHBand="0" w:firstRowFirstColumn="0" w:firstRowLastColumn="0" w:lastRowFirstColumn="0" w:lastRowLastColumn="0"/>
            <w:tcW w:w="0" w:type="auto"/>
          </w:tcPr>
          <w:p w14:paraId="6813D08B" w14:textId="77777777" w:rsidR="00AB3166" w:rsidRPr="004A5452" w:rsidRDefault="00000000">
            <w:pPr>
              <w:pStyle w:val="Compact"/>
              <w:rPr>
                <w:sz w:val="20"/>
                <w:szCs w:val="20"/>
              </w:rPr>
            </w:pPr>
            <w:r w:rsidRPr="004A5452">
              <w:rPr>
                <w:sz w:val="20"/>
                <w:szCs w:val="20"/>
              </w:rPr>
              <w:t>0.13 (0.1–0.18)*</w:t>
            </w:r>
          </w:p>
        </w:tc>
        <w:tc>
          <w:tcPr>
            <w:tcW w:w="0" w:type="auto"/>
          </w:tcPr>
          <w:p w14:paraId="6813D08C" w14:textId="77777777" w:rsidR="00AB3166" w:rsidRPr="004A5452"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4A5452">
              <w:rPr>
                <w:sz w:val="20"/>
                <w:szCs w:val="20"/>
              </w:rPr>
              <w:t>0.17 (0.13–0.22)*</w:t>
            </w:r>
          </w:p>
        </w:tc>
        <w:tc>
          <w:tcPr>
            <w:cnfStyle w:val="000010000000" w:firstRow="0" w:lastRow="0" w:firstColumn="0" w:lastColumn="0" w:oddVBand="1" w:evenVBand="0" w:oddHBand="0" w:evenHBand="0" w:firstRowFirstColumn="0" w:firstRowLastColumn="0" w:lastRowFirstColumn="0" w:lastRowLastColumn="0"/>
            <w:tcW w:w="0" w:type="auto"/>
          </w:tcPr>
          <w:p w14:paraId="6813D08D" w14:textId="77777777" w:rsidR="00AB3166" w:rsidRPr="004A5452" w:rsidRDefault="00000000">
            <w:pPr>
              <w:pStyle w:val="Compact"/>
              <w:rPr>
                <w:sz w:val="20"/>
                <w:szCs w:val="20"/>
              </w:rPr>
            </w:pPr>
            <w:r w:rsidRPr="004A5452">
              <w:rPr>
                <w:sz w:val="20"/>
                <w:szCs w:val="20"/>
              </w:rPr>
              <w:t>0.22 (0.17–0.28)*</w:t>
            </w:r>
          </w:p>
        </w:tc>
        <w:tc>
          <w:tcPr>
            <w:tcW w:w="0" w:type="auto"/>
          </w:tcPr>
          <w:p w14:paraId="6813D08E" w14:textId="77777777" w:rsidR="00AB3166" w:rsidRPr="004A5452"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4A5452">
              <w:rPr>
                <w:sz w:val="20"/>
                <w:szCs w:val="20"/>
              </w:rPr>
              <w:t>0.29 (0.22–0.38)*</w:t>
            </w:r>
          </w:p>
        </w:tc>
        <w:tc>
          <w:tcPr>
            <w:cnfStyle w:val="000010000000" w:firstRow="0" w:lastRow="0" w:firstColumn="0" w:lastColumn="0" w:oddVBand="1" w:evenVBand="0" w:oddHBand="0" w:evenHBand="0" w:firstRowFirstColumn="0" w:firstRowLastColumn="0" w:lastRowFirstColumn="0" w:lastRowLastColumn="0"/>
            <w:tcW w:w="0" w:type="auto"/>
          </w:tcPr>
          <w:p w14:paraId="6813D08F" w14:textId="77777777" w:rsidR="00AB3166" w:rsidRPr="004A5452" w:rsidRDefault="00000000">
            <w:pPr>
              <w:pStyle w:val="Compact"/>
              <w:rPr>
                <w:sz w:val="20"/>
                <w:szCs w:val="20"/>
              </w:rPr>
            </w:pPr>
            <w:r w:rsidRPr="004A5452">
              <w:rPr>
                <w:sz w:val="20"/>
                <w:szCs w:val="20"/>
              </w:rPr>
              <w:t>0.39 (0.3–0.51)*</w:t>
            </w:r>
          </w:p>
        </w:tc>
        <w:tc>
          <w:tcPr>
            <w:tcW w:w="0" w:type="auto"/>
          </w:tcPr>
          <w:p w14:paraId="6813D090" w14:textId="77777777" w:rsidR="00AB3166" w:rsidRPr="004A5452"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4A5452">
              <w:rPr>
                <w:sz w:val="20"/>
                <w:szCs w:val="20"/>
              </w:rPr>
              <w:t>0.51 (0.39–0.67)*</w:t>
            </w:r>
          </w:p>
        </w:tc>
        <w:tc>
          <w:tcPr>
            <w:cnfStyle w:val="000010000000" w:firstRow="0" w:lastRow="0" w:firstColumn="0" w:lastColumn="0" w:oddVBand="1" w:evenVBand="0" w:oddHBand="0" w:evenHBand="0" w:firstRowFirstColumn="0" w:firstRowLastColumn="0" w:lastRowFirstColumn="0" w:lastRowLastColumn="0"/>
            <w:tcW w:w="0" w:type="auto"/>
          </w:tcPr>
          <w:p w14:paraId="6813D091" w14:textId="77777777" w:rsidR="00AB3166" w:rsidRPr="004A5452" w:rsidRDefault="00000000">
            <w:pPr>
              <w:pStyle w:val="Compact"/>
              <w:rPr>
                <w:sz w:val="20"/>
                <w:szCs w:val="20"/>
              </w:rPr>
            </w:pPr>
            <w:r w:rsidRPr="004A5452">
              <w:rPr>
                <w:sz w:val="20"/>
                <w:szCs w:val="20"/>
              </w:rPr>
              <w:t>0.65 (0.5–0.85)*</w:t>
            </w:r>
          </w:p>
        </w:tc>
        <w:tc>
          <w:tcPr>
            <w:tcW w:w="0" w:type="auto"/>
          </w:tcPr>
          <w:p w14:paraId="6813D092" w14:textId="77777777" w:rsidR="00AB3166" w:rsidRPr="004A5452"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4A5452">
              <w:rPr>
                <w:sz w:val="20"/>
                <w:szCs w:val="20"/>
              </w:rPr>
              <w:t>0.83 (0.63–1.08)*</w:t>
            </w:r>
          </w:p>
        </w:tc>
        <w:tc>
          <w:tcPr>
            <w:cnfStyle w:val="000010000000" w:firstRow="0" w:lastRow="0" w:firstColumn="0" w:lastColumn="0" w:oddVBand="1" w:evenVBand="0" w:oddHBand="0" w:evenHBand="0" w:firstRowFirstColumn="0" w:firstRowLastColumn="0" w:lastRowFirstColumn="0" w:lastRowLastColumn="0"/>
            <w:tcW w:w="0" w:type="auto"/>
          </w:tcPr>
          <w:p w14:paraId="6813D093" w14:textId="77777777" w:rsidR="00AB3166" w:rsidRPr="004A5452" w:rsidRDefault="00000000">
            <w:pPr>
              <w:pStyle w:val="Compact"/>
              <w:rPr>
                <w:sz w:val="20"/>
                <w:szCs w:val="20"/>
              </w:rPr>
            </w:pPr>
            <w:r w:rsidRPr="004A5452">
              <w:rPr>
                <w:sz w:val="20"/>
                <w:szCs w:val="20"/>
              </w:rPr>
              <w:t>1.05 (0.76–1.44)*</w:t>
            </w:r>
          </w:p>
        </w:tc>
      </w:tr>
      <w:tr w:rsidR="00AB3166" w14:paraId="6813D0A1" w14:textId="77777777" w:rsidTr="004A5452">
        <w:tc>
          <w:tcPr>
            <w:cnfStyle w:val="001000000000" w:firstRow="0" w:lastRow="0" w:firstColumn="1" w:lastColumn="0" w:oddVBand="0" w:evenVBand="0" w:oddHBand="0" w:evenHBand="0" w:firstRowFirstColumn="0" w:firstRowLastColumn="0" w:lastRowFirstColumn="0" w:lastRowLastColumn="0"/>
            <w:tcW w:w="0" w:type="auto"/>
          </w:tcPr>
          <w:p w14:paraId="6813D095" w14:textId="13CC20B9" w:rsidR="00AB3166" w:rsidRPr="004A5452" w:rsidRDefault="004A5452">
            <w:pPr>
              <w:pStyle w:val="Compact"/>
              <w:rPr>
                <w:sz w:val="20"/>
                <w:szCs w:val="20"/>
              </w:rPr>
            </w:pPr>
            <w:r w:rsidRPr="004A5452">
              <w:rPr>
                <w:caps w:val="0"/>
                <w:sz w:val="20"/>
                <w:szCs w:val="20"/>
              </w:rPr>
              <w:t>Reference</w:t>
            </w:r>
          </w:p>
        </w:tc>
        <w:tc>
          <w:tcPr>
            <w:cnfStyle w:val="000010000000" w:firstRow="0" w:lastRow="0" w:firstColumn="0" w:lastColumn="0" w:oddVBand="1" w:evenVBand="0" w:oddHBand="0" w:evenHBand="0" w:firstRowFirstColumn="0" w:firstRowLastColumn="0" w:lastRowFirstColumn="0" w:lastRowLastColumn="0"/>
            <w:tcW w:w="0" w:type="auto"/>
          </w:tcPr>
          <w:p w14:paraId="6813D096" w14:textId="77777777" w:rsidR="00AB3166" w:rsidRPr="004A5452" w:rsidRDefault="00000000">
            <w:pPr>
              <w:pStyle w:val="Compact"/>
              <w:rPr>
                <w:sz w:val="20"/>
                <w:szCs w:val="20"/>
              </w:rPr>
            </w:pPr>
            <w:r w:rsidRPr="004A5452">
              <w:rPr>
                <w:sz w:val="20"/>
                <w:szCs w:val="20"/>
              </w:rPr>
              <w:t>0.06 (0.04–0.08)</w:t>
            </w:r>
          </w:p>
        </w:tc>
        <w:tc>
          <w:tcPr>
            <w:tcW w:w="0" w:type="auto"/>
          </w:tcPr>
          <w:p w14:paraId="6813D097" w14:textId="77777777" w:rsidR="00AB3166" w:rsidRPr="004A5452"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4A5452">
              <w:rPr>
                <w:sz w:val="20"/>
                <w:szCs w:val="20"/>
              </w:rPr>
              <w:t>0.06 (0.05–0.08)</w:t>
            </w:r>
          </w:p>
        </w:tc>
        <w:tc>
          <w:tcPr>
            <w:cnfStyle w:val="000010000000" w:firstRow="0" w:lastRow="0" w:firstColumn="0" w:lastColumn="0" w:oddVBand="1" w:evenVBand="0" w:oddHBand="0" w:evenHBand="0" w:firstRowFirstColumn="0" w:firstRowLastColumn="0" w:lastRowFirstColumn="0" w:lastRowLastColumn="0"/>
            <w:tcW w:w="0" w:type="auto"/>
          </w:tcPr>
          <w:p w14:paraId="6813D098" w14:textId="77777777" w:rsidR="00AB3166" w:rsidRPr="004A5452" w:rsidRDefault="00000000">
            <w:pPr>
              <w:pStyle w:val="Compact"/>
              <w:rPr>
                <w:sz w:val="20"/>
                <w:szCs w:val="20"/>
              </w:rPr>
            </w:pPr>
            <w:r w:rsidRPr="004A5452">
              <w:rPr>
                <w:sz w:val="20"/>
                <w:szCs w:val="20"/>
              </w:rPr>
              <w:t>0.07 (0.06–0.09)</w:t>
            </w:r>
          </w:p>
        </w:tc>
        <w:tc>
          <w:tcPr>
            <w:tcW w:w="0" w:type="auto"/>
          </w:tcPr>
          <w:p w14:paraId="6813D099" w14:textId="77777777" w:rsidR="00AB3166" w:rsidRPr="004A5452"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4A5452">
              <w:rPr>
                <w:sz w:val="20"/>
                <w:szCs w:val="20"/>
              </w:rPr>
              <w:t>0.08 (0.06–0.1)</w:t>
            </w:r>
          </w:p>
        </w:tc>
        <w:tc>
          <w:tcPr>
            <w:cnfStyle w:val="000010000000" w:firstRow="0" w:lastRow="0" w:firstColumn="0" w:lastColumn="0" w:oddVBand="1" w:evenVBand="0" w:oddHBand="0" w:evenHBand="0" w:firstRowFirstColumn="0" w:firstRowLastColumn="0" w:lastRowFirstColumn="0" w:lastRowLastColumn="0"/>
            <w:tcW w:w="0" w:type="auto"/>
          </w:tcPr>
          <w:p w14:paraId="6813D09A" w14:textId="77777777" w:rsidR="00AB3166" w:rsidRPr="004A5452" w:rsidRDefault="00000000">
            <w:pPr>
              <w:pStyle w:val="Compact"/>
              <w:rPr>
                <w:sz w:val="20"/>
                <w:szCs w:val="20"/>
              </w:rPr>
            </w:pPr>
            <w:r w:rsidRPr="004A5452">
              <w:rPr>
                <w:sz w:val="20"/>
                <w:szCs w:val="20"/>
              </w:rPr>
              <w:t>0.1 (0.08–0.12)</w:t>
            </w:r>
          </w:p>
        </w:tc>
        <w:tc>
          <w:tcPr>
            <w:tcW w:w="0" w:type="auto"/>
          </w:tcPr>
          <w:p w14:paraId="6813D09B" w14:textId="77777777" w:rsidR="00AB3166" w:rsidRPr="004A5452"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4A5452">
              <w:rPr>
                <w:sz w:val="20"/>
                <w:szCs w:val="20"/>
              </w:rPr>
              <w:t>0.13 (0.11–0.16)</w:t>
            </w:r>
          </w:p>
        </w:tc>
        <w:tc>
          <w:tcPr>
            <w:cnfStyle w:val="000010000000" w:firstRow="0" w:lastRow="0" w:firstColumn="0" w:lastColumn="0" w:oddVBand="1" w:evenVBand="0" w:oddHBand="0" w:evenHBand="0" w:firstRowFirstColumn="0" w:firstRowLastColumn="0" w:lastRowFirstColumn="0" w:lastRowLastColumn="0"/>
            <w:tcW w:w="0" w:type="auto"/>
          </w:tcPr>
          <w:p w14:paraId="6813D09C" w14:textId="77777777" w:rsidR="00AB3166" w:rsidRPr="004A5452" w:rsidRDefault="00000000">
            <w:pPr>
              <w:pStyle w:val="Compact"/>
              <w:rPr>
                <w:sz w:val="20"/>
                <w:szCs w:val="20"/>
              </w:rPr>
            </w:pPr>
            <w:r w:rsidRPr="004A5452">
              <w:rPr>
                <w:sz w:val="20"/>
                <w:szCs w:val="20"/>
              </w:rPr>
              <w:t>0.19 (0.15–0.24)</w:t>
            </w:r>
          </w:p>
        </w:tc>
        <w:tc>
          <w:tcPr>
            <w:tcW w:w="0" w:type="auto"/>
          </w:tcPr>
          <w:p w14:paraId="6813D09D" w14:textId="77777777" w:rsidR="00AB3166" w:rsidRPr="004A5452"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4A5452">
              <w:rPr>
                <w:sz w:val="20"/>
                <w:szCs w:val="20"/>
              </w:rPr>
              <w:t>0.29 (0.24–0.37)</w:t>
            </w:r>
          </w:p>
        </w:tc>
        <w:tc>
          <w:tcPr>
            <w:cnfStyle w:val="000010000000" w:firstRow="0" w:lastRow="0" w:firstColumn="0" w:lastColumn="0" w:oddVBand="1" w:evenVBand="0" w:oddHBand="0" w:evenHBand="0" w:firstRowFirstColumn="0" w:firstRowLastColumn="0" w:lastRowFirstColumn="0" w:lastRowLastColumn="0"/>
            <w:tcW w:w="0" w:type="auto"/>
          </w:tcPr>
          <w:p w14:paraId="6813D09E" w14:textId="77777777" w:rsidR="00AB3166" w:rsidRPr="004A5452" w:rsidRDefault="00000000">
            <w:pPr>
              <w:pStyle w:val="Compact"/>
              <w:rPr>
                <w:sz w:val="20"/>
                <w:szCs w:val="20"/>
              </w:rPr>
            </w:pPr>
            <w:r w:rsidRPr="004A5452">
              <w:rPr>
                <w:sz w:val="20"/>
                <w:szCs w:val="20"/>
              </w:rPr>
              <w:t>0.43 (0.34–0.53)</w:t>
            </w:r>
          </w:p>
        </w:tc>
        <w:tc>
          <w:tcPr>
            <w:tcW w:w="0" w:type="auto"/>
          </w:tcPr>
          <w:p w14:paraId="6813D09F" w14:textId="77777777" w:rsidR="00AB3166" w:rsidRPr="004A5452"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4A5452">
              <w:rPr>
                <w:sz w:val="20"/>
                <w:szCs w:val="20"/>
              </w:rPr>
              <w:t>0.55 (0.44–0.69)</w:t>
            </w:r>
          </w:p>
        </w:tc>
        <w:tc>
          <w:tcPr>
            <w:cnfStyle w:val="000010000000" w:firstRow="0" w:lastRow="0" w:firstColumn="0" w:lastColumn="0" w:oddVBand="1" w:evenVBand="0" w:oddHBand="0" w:evenHBand="0" w:firstRowFirstColumn="0" w:firstRowLastColumn="0" w:lastRowFirstColumn="0" w:lastRowLastColumn="0"/>
            <w:tcW w:w="0" w:type="auto"/>
          </w:tcPr>
          <w:p w14:paraId="6813D0A0" w14:textId="77777777" w:rsidR="00AB3166" w:rsidRPr="004A5452" w:rsidRDefault="00000000">
            <w:pPr>
              <w:pStyle w:val="Compact"/>
              <w:rPr>
                <w:sz w:val="20"/>
                <w:szCs w:val="20"/>
              </w:rPr>
            </w:pPr>
            <w:r w:rsidRPr="004A5452">
              <w:rPr>
                <w:sz w:val="20"/>
                <w:szCs w:val="20"/>
              </w:rPr>
              <w:t>0.63 (0.5–0.8)</w:t>
            </w:r>
          </w:p>
        </w:tc>
      </w:tr>
    </w:tbl>
    <w:p w14:paraId="6813D0A2" w14:textId="77777777" w:rsidR="00AB3166" w:rsidRDefault="00000000">
      <w:pPr>
        <w:pStyle w:val="BodyText"/>
      </w:pPr>
      <w:r>
        <w:t>Of 11 fish lengths evaluated, 11 had significantly higher predicted mercury concentrations in the AOC compared to reference (p &lt; 0.05). (Table 3.6). Therefore, Tier 3B analysis of walleye is considered unsupportive for redesignation.</w:t>
      </w:r>
    </w:p>
    <w:p w14:paraId="6813D0A3" w14:textId="77777777" w:rsidR="00AB3166" w:rsidRDefault="00000000">
      <w:pPr>
        <w:pStyle w:val="BodyText"/>
      </w:pPr>
      <w:r>
        <w:rPr>
          <w:b/>
          <w:bCs/>
        </w:rPr>
        <w:t>Tier 3B Overall Decision:</w:t>
      </w:r>
      <w:r>
        <w:t xml:space="preserve"> Unsupportive</w:t>
      </w:r>
    </w:p>
    <w:p w14:paraId="6813D0A4" w14:textId="77777777" w:rsidR="00AB3166" w:rsidRDefault="00AB3166">
      <w:pPr>
        <w:pStyle w:val="BodyText"/>
      </w:pPr>
    </w:p>
    <w:p w14:paraId="6813D0A5" w14:textId="77777777" w:rsidR="00AB3166" w:rsidRDefault="00000000">
      <w:pPr>
        <w:pStyle w:val="Heading4"/>
      </w:pPr>
      <w:bookmarkStart w:id="42" w:name="tier-3c"/>
      <w:bookmarkEnd w:id="39"/>
      <w:r>
        <w:rPr>
          <w:rStyle w:val="SectionNumber"/>
        </w:rPr>
        <w:t>3.4.1.3</w:t>
      </w:r>
      <w:r>
        <w:tab/>
        <w:t>Tier 3C</w:t>
      </w:r>
    </w:p>
    <w:p w14:paraId="6813D0A6" w14:textId="77777777" w:rsidR="00AB3166" w:rsidRDefault="00000000">
      <w:pPr>
        <w:pStyle w:val="FirstParagraph"/>
      </w:pPr>
      <w:bookmarkStart w:id="43" w:name="tab:t3c-walleye-table"/>
      <w:bookmarkEnd w:id="43"/>
      <w:r>
        <w:t>Table 3.7: Estimated time to unrestrictive mercury threshold for an upper-quartile-sized walleye in the AOC, using GAMM-derived half-life decay model. The model-predicted concentration of an upper-quartile length fish is reported for the most recent year of observation, and the target concentration corresponding to an “unrestrictive” advisory for the Sensitive population of 8, based on survey results and MECP advisory thresholds.</w:t>
      </w:r>
    </w:p>
    <w:tbl>
      <w:tblPr>
        <w:tblStyle w:val="TableGrid"/>
        <w:tblW w:w="0" w:type="auto"/>
        <w:tblLook w:val="04A0" w:firstRow="1" w:lastRow="0" w:firstColumn="1" w:lastColumn="0" w:noHBand="0" w:noVBand="1"/>
      </w:tblPr>
      <w:tblGrid>
        <w:gridCol w:w="1778"/>
        <w:gridCol w:w="2019"/>
        <w:gridCol w:w="1775"/>
        <w:gridCol w:w="1562"/>
        <w:gridCol w:w="944"/>
        <w:gridCol w:w="1498"/>
      </w:tblGrid>
      <w:tr w:rsidR="004A5452" w:rsidRPr="004A5452" w14:paraId="0B0ABD0E" w14:textId="77777777" w:rsidTr="004A5452">
        <w:trPr>
          <w:trHeight w:val="1170"/>
        </w:trPr>
        <w:tc>
          <w:tcPr>
            <w:tcW w:w="0" w:type="auto"/>
            <w:vAlign w:val="bottom"/>
          </w:tcPr>
          <w:p w14:paraId="151B3B46" w14:textId="77777777" w:rsidR="004A5452" w:rsidRPr="004A5452" w:rsidRDefault="004A5452" w:rsidP="004A5452">
            <w:pPr>
              <w:pStyle w:val="BodyText"/>
              <w:jc w:val="center"/>
              <w:rPr>
                <w:b/>
                <w:bCs/>
                <w:sz w:val="22"/>
                <w:szCs w:val="22"/>
              </w:rPr>
            </w:pPr>
            <w:r w:rsidRPr="004A5452">
              <w:rPr>
                <w:b/>
                <w:bCs/>
                <w:sz w:val="22"/>
                <w:szCs w:val="22"/>
              </w:rPr>
              <w:t>Upper Quartile Length (cm)</w:t>
            </w:r>
          </w:p>
          <w:p w14:paraId="297950E2" w14:textId="77777777" w:rsidR="004A5452" w:rsidRPr="004A5452" w:rsidRDefault="004A5452" w:rsidP="004A5452">
            <w:pPr>
              <w:pStyle w:val="BodyText"/>
              <w:jc w:val="center"/>
              <w:rPr>
                <w:b/>
                <w:bCs/>
                <w:sz w:val="22"/>
                <w:szCs w:val="22"/>
              </w:rPr>
            </w:pPr>
          </w:p>
        </w:tc>
        <w:tc>
          <w:tcPr>
            <w:tcW w:w="0" w:type="auto"/>
            <w:vAlign w:val="bottom"/>
          </w:tcPr>
          <w:p w14:paraId="7F371530" w14:textId="77777777" w:rsidR="004A5452" w:rsidRPr="004A5452" w:rsidRDefault="004A5452" w:rsidP="004A5452">
            <w:pPr>
              <w:pStyle w:val="BodyText"/>
              <w:jc w:val="center"/>
              <w:rPr>
                <w:b/>
                <w:bCs/>
                <w:sz w:val="22"/>
                <w:szCs w:val="22"/>
              </w:rPr>
            </w:pPr>
            <w:r w:rsidRPr="004A5452">
              <w:rPr>
                <w:b/>
                <w:bCs/>
                <w:sz w:val="22"/>
                <w:szCs w:val="22"/>
              </w:rPr>
              <w:t>Predicted Conc. (Current Year)</w:t>
            </w:r>
          </w:p>
          <w:p w14:paraId="2E20BA61" w14:textId="77777777" w:rsidR="004A5452" w:rsidRPr="004A5452" w:rsidRDefault="004A5452" w:rsidP="004A5452">
            <w:pPr>
              <w:pStyle w:val="BodyText"/>
              <w:jc w:val="center"/>
              <w:rPr>
                <w:b/>
                <w:bCs/>
                <w:sz w:val="22"/>
                <w:szCs w:val="22"/>
              </w:rPr>
            </w:pPr>
          </w:p>
        </w:tc>
        <w:tc>
          <w:tcPr>
            <w:tcW w:w="0" w:type="auto"/>
            <w:vAlign w:val="bottom"/>
          </w:tcPr>
          <w:p w14:paraId="622F0819" w14:textId="77777777" w:rsidR="004A5452" w:rsidRPr="004A5452" w:rsidRDefault="004A5452" w:rsidP="004A5452">
            <w:pPr>
              <w:pStyle w:val="BodyText"/>
              <w:jc w:val="center"/>
              <w:rPr>
                <w:b/>
                <w:bCs/>
                <w:sz w:val="22"/>
                <w:szCs w:val="22"/>
              </w:rPr>
            </w:pPr>
            <w:r w:rsidRPr="004A5452">
              <w:rPr>
                <w:b/>
                <w:bCs/>
                <w:sz w:val="22"/>
                <w:szCs w:val="22"/>
              </w:rPr>
              <w:t>Unrestrictive Conc.</w:t>
            </w:r>
          </w:p>
          <w:p w14:paraId="389AF1A2" w14:textId="77777777" w:rsidR="004A5452" w:rsidRPr="004A5452" w:rsidRDefault="004A5452" w:rsidP="004A5452">
            <w:pPr>
              <w:pStyle w:val="BodyText"/>
              <w:jc w:val="center"/>
              <w:rPr>
                <w:b/>
                <w:bCs/>
                <w:sz w:val="22"/>
                <w:szCs w:val="22"/>
              </w:rPr>
            </w:pPr>
          </w:p>
        </w:tc>
        <w:tc>
          <w:tcPr>
            <w:tcW w:w="0" w:type="auto"/>
            <w:vAlign w:val="bottom"/>
          </w:tcPr>
          <w:p w14:paraId="0FDD2B9A" w14:textId="77777777" w:rsidR="004A5452" w:rsidRPr="004A5452" w:rsidRDefault="004A5452" w:rsidP="004A5452">
            <w:pPr>
              <w:pStyle w:val="BodyText"/>
              <w:jc w:val="center"/>
              <w:rPr>
                <w:b/>
                <w:bCs/>
                <w:sz w:val="22"/>
                <w:szCs w:val="22"/>
              </w:rPr>
            </w:pPr>
            <w:r w:rsidRPr="004A5452">
              <w:rPr>
                <w:b/>
                <w:bCs/>
                <w:sz w:val="22"/>
                <w:szCs w:val="22"/>
              </w:rPr>
              <w:t>Years to Threshold</w:t>
            </w:r>
          </w:p>
          <w:p w14:paraId="2B3497E3" w14:textId="77777777" w:rsidR="004A5452" w:rsidRPr="004A5452" w:rsidRDefault="004A5452" w:rsidP="004A5452">
            <w:pPr>
              <w:pStyle w:val="BodyText"/>
              <w:jc w:val="center"/>
              <w:rPr>
                <w:b/>
                <w:bCs/>
                <w:sz w:val="22"/>
                <w:szCs w:val="22"/>
              </w:rPr>
            </w:pPr>
          </w:p>
        </w:tc>
        <w:tc>
          <w:tcPr>
            <w:tcW w:w="0" w:type="auto"/>
            <w:vAlign w:val="bottom"/>
          </w:tcPr>
          <w:p w14:paraId="4647E28E" w14:textId="77777777" w:rsidR="004A5452" w:rsidRPr="004A5452" w:rsidRDefault="004A5452" w:rsidP="004A5452">
            <w:pPr>
              <w:pStyle w:val="BodyText"/>
              <w:jc w:val="center"/>
              <w:rPr>
                <w:b/>
                <w:bCs/>
                <w:sz w:val="22"/>
                <w:szCs w:val="22"/>
              </w:rPr>
            </w:pPr>
            <w:r w:rsidRPr="004A5452">
              <w:rPr>
                <w:b/>
                <w:bCs/>
                <w:sz w:val="22"/>
                <w:szCs w:val="22"/>
              </w:rPr>
              <w:t>95% CI</w:t>
            </w:r>
          </w:p>
          <w:p w14:paraId="1BB3B69C" w14:textId="77777777" w:rsidR="004A5452" w:rsidRPr="004A5452" w:rsidRDefault="004A5452" w:rsidP="004A5452">
            <w:pPr>
              <w:pStyle w:val="BodyText"/>
              <w:jc w:val="center"/>
              <w:rPr>
                <w:b/>
                <w:bCs/>
                <w:sz w:val="22"/>
                <w:szCs w:val="22"/>
              </w:rPr>
            </w:pPr>
          </w:p>
        </w:tc>
        <w:tc>
          <w:tcPr>
            <w:tcW w:w="0" w:type="auto"/>
            <w:vAlign w:val="bottom"/>
          </w:tcPr>
          <w:p w14:paraId="6E10E4E2" w14:textId="77777777" w:rsidR="004A5452" w:rsidRPr="004A5452" w:rsidRDefault="004A5452" w:rsidP="004A5452">
            <w:pPr>
              <w:pStyle w:val="BodyText"/>
              <w:jc w:val="center"/>
              <w:rPr>
                <w:b/>
                <w:bCs/>
                <w:sz w:val="22"/>
                <w:szCs w:val="22"/>
              </w:rPr>
            </w:pPr>
          </w:p>
          <w:p w14:paraId="1929965C" w14:textId="77777777" w:rsidR="004A5452" w:rsidRPr="004A5452" w:rsidRDefault="004A5452" w:rsidP="004A5452">
            <w:pPr>
              <w:pStyle w:val="BodyText"/>
              <w:jc w:val="center"/>
              <w:rPr>
                <w:b/>
                <w:bCs/>
                <w:sz w:val="22"/>
                <w:szCs w:val="22"/>
              </w:rPr>
            </w:pPr>
            <w:r w:rsidRPr="004A5452">
              <w:rPr>
                <w:b/>
                <w:bCs/>
                <w:sz w:val="22"/>
                <w:szCs w:val="22"/>
              </w:rPr>
              <w:t>Outcome</w:t>
            </w:r>
          </w:p>
          <w:p w14:paraId="58713BAA" w14:textId="77777777" w:rsidR="004A5452" w:rsidRPr="004A5452" w:rsidRDefault="004A5452" w:rsidP="004A5452">
            <w:pPr>
              <w:pStyle w:val="BodyText"/>
              <w:jc w:val="center"/>
              <w:rPr>
                <w:b/>
                <w:bCs/>
                <w:sz w:val="22"/>
                <w:szCs w:val="22"/>
              </w:rPr>
            </w:pPr>
          </w:p>
        </w:tc>
      </w:tr>
      <w:tr w:rsidR="004A5452" w:rsidRPr="004A5452" w14:paraId="2ED75EA6" w14:textId="77777777" w:rsidTr="004A5452">
        <w:tc>
          <w:tcPr>
            <w:tcW w:w="0" w:type="auto"/>
          </w:tcPr>
          <w:p w14:paraId="360382D3" w14:textId="0B7E2C44" w:rsidR="004A5452" w:rsidRPr="004A5452" w:rsidRDefault="004A5452">
            <w:pPr>
              <w:pStyle w:val="BodyText"/>
              <w:rPr>
                <w:sz w:val="22"/>
                <w:szCs w:val="22"/>
              </w:rPr>
            </w:pPr>
            <w:r w:rsidRPr="004A5452">
              <w:rPr>
                <w:sz w:val="22"/>
                <w:szCs w:val="22"/>
              </w:rPr>
              <w:t>60</w:t>
            </w:r>
          </w:p>
        </w:tc>
        <w:tc>
          <w:tcPr>
            <w:tcW w:w="0" w:type="auto"/>
          </w:tcPr>
          <w:p w14:paraId="3FBEB018" w14:textId="7E9BE965" w:rsidR="004A5452" w:rsidRPr="004A5452" w:rsidRDefault="004A5452">
            <w:pPr>
              <w:pStyle w:val="BodyText"/>
              <w:rPr>
                <w:sz w:val="22"/>
                <w:szCs w:val="22"/>
              </w:rPr>
            </w:pPr>
            <w:r w:rsidRPr="004A5452">
              <w:rPr>
                <w:sz w:val="22"/>
                <w:szCs w:val="22"/>
              </w:rPr>
              <w:t>0.59</w:t>
            </w:r>
          </w:p>
        </w:tc>
        <w:tc>
          <w:tcPr>
            <w:tcW w:w="0" w:type="auto"/>
          </w:tcPr>
          <w:p w14:paraId="11766196" w14:textId="1C1ACF12" w:rsidR="004A5452" w:rsidRPr="004A5452" w:rsidRDefault="004A5452">
            <w:pPr>
              <w:pStyle w:val="BodyText"/>
              <w:rPr>
                <w:sz w:val="22"/>
                <w:szCs w:val="22"/>
              </w:rPr>
            </w:pPr>
            <w:r w:rsidRPr="004A5452">
              <w:rPr>
                <w:sz w:val="22"/>
                <w:szCs w:val="22"/>
              </w:rPr>
              <w:t>0.16</w:t>
            </w:r>
          </w:p>
        </w:tc>
        <w:tc>
          <w:tcPr>
            <w:tcW w:w="0" w:type="auto"/>
          </w:tcPr>
          <w:p w14:paraId="058A7B4E" w14:textId="327BAF5F" w:rsidR="004A5452" w:rsidRPr="004A5452" w:rsidRDefault="004A5452">
            <w:pPr>
              <w:pStyle w:val="BodyText"/>
              <w:rPr>
                <w:sz w:val="22"/>
                <w:szCs w:val="22"/>
              </w:rPr>
            </w:pPr>
            <w:r w:rsidRPr="004A5452">
              <w:rPr>
                <w:sz w:val="22"/>
                <w:szCs w:val="22"/>
              </w:rPr>
              <w:t>85.8</w:t>
            </w:r>
          </w:p>
        </w:tc>
        <w:tc>
          <w:tcPr>
            <w:tcW w:w="0" w:type="auto"/>
          </w:tcPr>
          <w:p w14:paraId="2CA92193" w14:textId="03BA8C7C" w:rsidR="004A5452" w:rsidRPr="004A5452" w:rsidRDefault="004A5452">
            <w:pPr>
              <w:pStyle w:val="BodyText"/>
              <w:rPr>
                <w:sz w:val="22"/>
                <w:szCs w:val="22"/>
              </w:rPr>
            </w:pPr>
            <w:r w:rsidRPr="004A5452">
              <w:rPr>
                <w:sz w:val="22"/>
                <w:szCs w:val="22"/>
              </w:rPr>
              <w:t>68.0-103.7</w:t>
            </w:r>
          </w:p>
        </w:tc>
        <w:tc>
          <w:tcPr>
            <w:tcW w:w="0" w:type="auto"/>
          </w:tcPr>
          <w:p w14:paraId="6F79CDC1" w14:textId="2987D239" w:rsidR="004A5452" w:rsidRPr="004A5452" w:rsidRDefault="004A5452">
            <w:pPr>
              <w:pStyle w:val="BodyText"/>
              <w:rPr>
                <w:sz w:val="22"/>
                <w:szCs w:val="22"/>
              </w:rPr>
            </w:pPr>
            <w:r w:rsidRPr="004A5452">
              <w:rPr>
                <w:sz w:val="22"/>
                <w:szCs w:val="22"/>
              </w:rPr>
              <w:t>Unsupportive</w:t>
            </w:r>
          </w:p>
        </w:tc>
      </w:tr>
    </w:tbl>
    <w:p w14:paraId="6813D0B3" w14:textId="77777777" w:rsidR="00AB3166" w:rsidRPr="004A5452" w:rsidRDefault="00AB3166">
      <w:pPr>
        <w:pStyle w:val="BodyText"/>
        <w:rPr>
          <w:sz w:val="22"/>
          <w:szCs w:val="22"/>
        </w:rPr>
      </w:pPr>
    </w:p>
    <w:p w14:paraId="6813D0B4" w14:textId="77777777" w:rsidR="00AB3166" w:rsidRDefault="00000000">
      <w:pPr>
        <w:pStyle w:val="CaptionedFigure"/>
      </w:pPr>
      <w:r>
        <w:rPr>
          <w:noProof/>
        </w:rPr>
        <w:lastRenderedPageBreak/>
        <w:drawing>
          <wp:inline distT="0" distB="0" distL="0" distR="0" wp14:anchorId="6813D2A9" wp14:editId="3EA6F167">
            <wp:extent cx="3329940" cy="2378529"/>
            <wp:effectExtent l="0" t="0" r="0" b="0"/>
            <wp:docPr id="70" name="Picture" descr="Figure 3.3: Projected mercury concentration in upper-quartile-length walleye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mercury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71" name="Picture" descr="Derived/SLR/Tier3/Walleye__MERCURY/figs/t3c_projected.png"/>
                    <pic:cNvPicPr>
                      <a:picLocks noChangeAspect="1" noChangeArrowheads="1"/>
                    </pic:cNvPicPr>
                  </pic:nvPicPr>
                  <pic:blipFill>
                    <a:blip r:embed="rId8"/>
                    <a:stretch>
                      <a:fillRect/>
                    </a:stretch>
                  </pic:blipFill>
                  <pic:spPr bwMode="auto">
                    <a:xfrm>
                      <a:off x="0" y="0"/>
                      <a:ext cx="3332622" cy="2380444"/>
                    </a:xfrm>
                    <a:prstGeom prst="rect">
                      <a:avLst/>
                    </a:prstGeom>
                    <a:noFill/>
                    <a:ln w="9525">
                      <a:noFill/>
                      <a:headEnd/>
                      <a:tailEnd/>
                    </a:ln>
                  </pic:spPr>
                </pic:pic>
              </a:graphicData>
            </a:graphic>
          </wp:inline>
        </w:drawing>
      </w:r>
    </w:p>
    <w:p w14:paraId="6813D0B5" w14:textId="77777777" w:rsidR="00AB3166" w:rsidRDefault="00000000">
      <w:pPr>
        <w:pStyle w:val="ImageCaption"/>
      </w:pPr>
      <w:bookmarkStart w:id="44" w:name="fig:t3c-wal-fig"/>
      <w:bookmarkEnd w:id="44"/>
      <w:r>
        <w:t>Figure 3.3: Projected mercury concentration in upper-quartile-length walleye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mercury threshold for the sensitive population, based on community desired consumption rate and MECP advisory thresholds.</w:t>
      </w:r>
    </w:p>
    <w:p w14:paraId="6813D0B6" w14:textId="77777777" w:rsidR="00AB3166" w:rsidRDefault="00000000">
      <w:pPr>
        <w:pStyle w:val="BodyText"/>
      </w:pPr>
      <w:r>
        <w:t>For upper-quartile length (60 cm) fish, it is predicted to take about 85.8 years (95% CI 68–103.7) to reach an unrestrictive monthly meal allowance of 8 meals/month for the Sensitive population. Therefore, Tier 3C is considered unsupportive.</w:t>
      </w:r>
    </w:p>
    <w:p w14:paraId="6813D0B7" w14:textId="77777777" w:rsidR="00AB3166" w:rsidRDefault="00000000">
      <w:pPr>
        <w:pStyle w:val="BodyText"/>
      </w:pPr>
      <w:r>
        <w:rPr>
          <w:b/>
          <w:bCs/>
        </w:rPr>
        <w:t>Tier 3C Overall Decision:</w:t>
      </w:r>
      <w:r>
        <w:t xml:space="preserve"> Unsupportive</w:t>
      </w:r>
    </w:p>
    <w:p w14:paraId="6813D0B8" w14:textId="77777777" w:rsidR="00AB3166" w:rsidRDefault="00000000">
      <w:pPr>
        <w:pStyle w:val="Heading4"/>
      </w:pPr>
      <w:bookmarkStart w:id="45" w:name="summary"/>
      <w:bookmarkEnd w:id="42"/>
      <w:r>
        <w:rPr>
          <w:rStyle w:val="SectionNumber"/>
        </w:rPr>
        <w:t>3.4.1.4</w:t>
      </w:r>
      <w:r>
        <w:tab/>
        <w:t>Summary</w:t>
      </w:r>
    </w:p>
    <w:p w14:paraId="6813D0B9" w14:textId="77777777" w:rsidR="00AB3166" w:rsidRDefault="00000000">
      <w:pPr>
        <w:pStyle w:val="FirstParagraph"/>
      </w:pPr>
      <w:r>
        <w:t>A summary of Tier 3 assessment results can be found in table 3.8. Overall, results from this species are unsupportive of redesignation.</w:t>
      </w:r>
    </w:p>
    <w:p w14:paraId="6813D0BA" w14:textId="77777777" w:rsidR="00AB3166" w:rsidRDefault="00000000">
      <w:pPr>
        <w:pStyle w:val="TableCaption"/>
      </w:pPr>
      <w:bookmarkStart w:id="46" w:name="tab:t3-wal-summary"/>
      <w:bookmarkEnd w:id="46"/>
      <w:r>
        <w:t>Table 3.8: Summary of Tier 3 assessment results in the St. Lawrence River (Cornwall/Akwesasne) Area of Concern.</w:t>
      </w:r>
    </w:p>
    <w:tbl>
      <w:tblPr>
        <w:tblStyle w:val="Table"/>
        <w:tblW w:w="0" w:type="auto"/>
        <w:tblLook w:val="0020" w:firstRow="1" w:lastRow="0" w:firstColumn="0" w:lastColumn="0" w:noHBand="0" w:noVBand="0"/>
      </w:tblPr>
      <w:tblGrid>
        <w:gridCol w:w="683"/>
        <w:gridCol w:w="2345"/>
        <w:gridCol w:w="4976"/>
        <w:gridCol w:w="1572"/>
      </w:tblGrid>
      <w:tr w:rsidR="00AB3166" w:rsidRPr="0060620B" w14:paraId="6813D0BF" w14:textId="77777777" w:rsidTr="0060620B">
        <w:trPr>
          <w:cnfStyle w:val="100000000000" w:firstRow="1" w:lastRow="0" w:firstColumn="0" w:lastColumn="0" w:oddVBand="0" w:evenVBand="0" w:oddHBand="0" w:evenHBand="0" w:firstRowFirstColumn="0" w:firstRowLastColumn="0" w:lastRowFirstColumn="0" w:lastRowLastColumn="0"/>
          <w:tblHeader/>
        </w:trPr>
        <w:tc>
          <w:tcPr>
            <w:tcW w:w="0" w:type="auto"/>
          </w:tcPr>
          <w:p w14:paraId="6813D0BB" w14:textId="77777777" w:rsidR="00AB3166" w:rsidRPr="00B9766D" w:rsidRDefault="00000000">
            <w:pPr>
              <w:pStyle w:val="Compact"/>
              <w:rPr>
                <w:b/>
                <w:bCs/>
                <w:sz w:val="22"/>
                <w:szCs w:val="22"/>
              </w:rPr>
            </w:pPr>
            <w:r w:rsidRPr="00B9766D">
              <w:rPr>
                <w:b/>
                <w:bCs/>
                <w:sz w:val="22"/>
                <w:szCs w:val="22"/>
              </w:rPr>
              <w:t>Tier</w:t>
            </w:r>
          </w:p>
        </w:tc>
        <w:tc>
          <w:tcPr>
            <w:tcW w:w="0" w:type="auto"/>
          </w:tcPr>
          <w:p w14:paraId="6813D0BC" w14:textId="77777777" w:rsidR="00AB3166" w:rsidRPr="00B9766D" w:rsidRDefault="00000000">
            <w:pPr>
              <w:pStyle w:val="Compact"/>
              <w:rPr>
                <w:b/>
                <w:bCs/>
                <w:sz w:val="22"/>
                <w:szCs w:val="22"/>
              </w:rPr>
            </w:pPr>
            <w:r w:rsidRPr="00B9766D">
              <w:rPr>
                <w:b/>
                <w:bCs/>
                <w:sz w:val="22"/>
                <w:szCs w:val="22"/>
              </w:rPr>
              <w:t>Description</w:t>
            </w:r>
          </w:p>
        </w:tc>
        <w:tc>
          <w:tcPr>
            <w:tcW w:w="0" w:type="auto"/>
          </w:tcPr>
          <w:p w14:paraId="6813D0BD" w14:textId="77777777" w:rsidR="00AB3166" w:rsidRPr="00B9766D" w:rsidRDefault="00000000">
            <w:pPr>
              <w:pStyle w:val="Compact"/>
              <w:rPr>
                <w:b/>
                <w:bCs/>
                <w:sz w:val="22"/>
                <w:szCs w:val="22"/>
              </w:rPr>
            </w:pPr>
            <w:r w:rsidRPr="00B9766D">
              <w:rPr>
                <w:b/>
                <w:bCs/>
                <w:sz w:val="22"/>
                <w:szCs w:val="22"/>
              </w:rPr>
              <w:t>Metric</w:t>
            </w:r>
          </w:p>
        </w:tc>
        <w:tc>
          <w:tcPr>
            <w:tcW w:w="0" w:type="auto"/>
          </w:tcPr>
          <w:p w14:paraId="6813D0BE" w14:textId="77777777" w:rsidR="00AB3166" w:rsidRPr="00B9766D" w:rsidRDefault="00000000">
            <w:pPr>
              <w:pStyle w:val="Compact"/>
              <w:rPr>
                <w:b/>
                <w:bCs/>
                <w:sz w:val="22"/>
                <w:szCs w:val="22"/>
              </w:rPr>
            </w:pPr>
            <w:r w:rsidRPr="00B9766D">
              <w:rPr>
                <w:b/>
                <w:bCs/>
                <w:sz w:val="22"/>
                <w:szCs w:val="22"/>
              </w:rPr>
              <w:t>Outcome</w:t>
            </w:r>
          </w:p>
        </w:tc>
      </w:tr>
      <w:tr w:rsidR="00AB3166" w:rsidRPr="0060620B" w14:paraId="6813D0C4" w14:textId="77777777" w:rsidTr="0060620B">
        <w:tc>
          <w:tcPr>
            <w:tcW w:w="0" w:type="auto"/>
          </w:tcPr>
          <w:p w14:paraId="6813D0C0" w14:textId="77777777" w:rsidR="00AB3166" w:rsidRPr="00B9766D" w:rsidRDefault="00000000">
            <w:pPr>
              <w:pStyle w:val="Compact"/>
              <w:rPr>
                <w:b/>
                <w:bCs/>
                <w:sz w:val="22"/>
                <w:szCs w:val="22"/>
              </w:rPr>
            </w:pPr>
            <w:r w:rsidRPr="00B9766D">
              <w:rPr>
                <w:b/>
                <w:bCs/>
                <w:sz w:val="22"/>
                <w:szCs w:val="22"/>
              </w:rPr>
              <w:t>Tier 3A</w:t>
            </w:r>
          </w:p>
        </w:tc>
        <w:tc>
          <w:tcPr>
            <w:tcW w:w="0" w:type="auto"/>
          </w:tcPr>
          <w:p w14:paraId="6813D0C1" w14:textId="77777777" w:rsidR="00AB3166" w:rsidRPr="0060620B" w:rsidRDefault="00000000">
            <w:pPr>
              <w:pStyle w:val="Compact"/>
              <w:rPr>
                <w:sz w:val="22"/>
                <w:szCs w:val="22"/>
              </w:rPr>
            </w:pPr>
            <w:r w:rsidRPr="0060620B">
              <w:rPr>
                <w:sz w:val="22"/>
                <w:szCs w:val="22"/>
              </w:rPr>
              <w:t>Virtual Advisory</w:t>
            </w:r>
          </w:p>
        </w:tc>
        <w:tc>
          <w:tcPr>
            <w:tcW w:w="0" w:type="auto"/>
          </w:tcPr>
          <w:p w14:paraId="6813D0C2" w14:textId="77777777" w:rsidR="00AB3166" w:rsidRPr="0060620B" w:rsidRDefault="00000000">
            <w:pPr>
              <w:pStyle w:val="Compact"/>
              <w:rPr>
                <w:sz w:val="22"/>
                <w:szCs w:val="22"/>
              </w:rPr>
            </w:pPr>
            <w:r w:rsidRPr="0060620B">
              <w:rPr>
                <w:sz w:val="22"/>
                <w:szCs w:val="22"/>
              </w:rPr>
              <w:t>General: 3/13 size bins restrictive or more restrictive than reference; Sensitive: 6/13 size bins restrictive or more restrictive than reference</w:t>
            </w:r>
          </w:p>
        </w:tc>
        <w:tc>
          <w:tcPr>
            <w:tcW w:w="0" w:type="auto"/>
          </w:tcPr>
          <w:p w14:paraId="6813D0C3" w14:textId="77777777" w:rsidR="00AB3166" w:rsidRPr="00B9766D" w:rsidRDefault="00000000">
            <w:pPr>
              <w:pStyle w:val="Compact"/>
              <w:rPr>
                <w:b/>
                <w:bCs/>
                <w:sz w:val="22"/>
                <w:szCs w:val="22"/>
              </w:rPr>
            </w:pPr>
            <w:r w:rsidRPr="00B9766D">
              <w:rPr>
                <w:b/>
                <w:bCs/>
                <w:sz w:val="22"/>
                <w:szCs w:val="22"/>
              </w:rPr>
              <w:t>Unsupportive</w:t>
            </w:r>
          </w:p>
        </w:tc>
      </w:tr>
      <w:tr w:rsidR="00AB3166" w:rsidRPr="0060620B" w14:paraId="6813D0C9" w14:textId="77777777" w:rsidTr="0060620B">
        <w:tc>
          <w:tcPr>
            <w:tcW w:w="0" w:type="auto"/>
          </w:tcPr>
          <w:p w14:paraId="6813D0C5" w14:textId="77777777" w:rsidR="00AB3166" w:rsidRPr="00B9766D" w:rsidRDefault="00000000">
            <w:pPr>
              <w:pStyle w:val="Compact"/>
              <w:rPr>
                <w:b/>
                <w:bCs/>
                <w:sz w:val="22"/>
                <w:szCs w:val="22"/>
              </w:rPr>
            </w:pPr>
            <w:r w:rsidRPr="00B9766D">
              <w:rPr>
                <w:b/>
                <w:bCs/>
                <w:sz w:val="22"/>
                <w:szCs w:val="22"/>
              </w:rPr>
              <w:t>Tier 3B</w:t>
            </w:r>
          </w:p>
        </w:tc>
        <w:tc>
          <w:tcPr>
            <w:tcW w:w="0" w:type="auto"/>
          </w:tcPr>
          <w:p w14:paraId="6813D0C6" w14:textId="77777777" w:rsidR="00AB3166" w:rsidRPr="0060620B" w:rsidRDefault="00000000">
            <w:pPr>
              <w:pStyle w:val="Compact"/>
              <w:rPr>
                <w:sz w:val="22"/>
                <w:szCs w:val="22"/>
              </w:rPr>
            </w:pPr>
            <w:r w:rsidRPr="0060620B">
              <w:rPr>
                <w:sz w:val="22"/>
                <w:szCs w:val="22"/>
              </w:rPr>
              <w:t>Contaminant Concentration vs Reference</w:t>
            </w:r>
          </w:p>
        </w:tc>
        <w:tc>
          <w:tcPr>
            <w:tcW w:w="0" w:type="auto"/>
          </w:tcPr>
          <w:p w14:paraId="6813D0C7" w14:textId="77777777" w:rsidR="00AB3166" w:rsidRPr="0060620B" w:rsidRDefault="00000000">
            <w:pPr>
              <w:pStyle w:val="Compact"/>
              <w:rPr>
                <w:sz w:val="22"/>
                <w:szCs w:val="22"/>
              </w:rPr>
            </w:pPr>
            <w:r w:rsidRPr="0060620B">
              <w:rPr>
                <w:sz w:val="22"/>
                <w:szCs w:val="22"/>
              </w:rPr>
              <w:t>Significantly different smooth terms (p = 0.0492531); 11/11 lengths with higher AOC concentration</w:t>
            </w:r>
          </w:p>
        </w:tc>
        <w:tc>
          <w:tcPr>
            <w:tcW w:w="0" w:type="auto"/>
          </w:tcPr>
          <w:p w14:paraId="6813D0C8" w14:textId="77777777" w:rsidR="00AB3166" w:rsidRPr="00B9766D" w:rsidRDefault="00000000">
            <w:pPr>
              <w:pStyle w:val="Compact"/>
              <w:rPr>
                <w:b/>
                <w:bCs/>
                <w:sz w:val="22"/>
                <w:szCs w:val="22"/>
              </w:rPr>
            </w:pPr>
            <w:r w:rsidRPr="00B9766D">
              <w:rPr>
                <w:b/>
                <w:bCs/>
                <w:sz w:val="22"/>
                <w:szCs w:val="22"/>
              </w:rPr>
              <w:t>Unsupportive</w:t>
            </w:r>
          </w:p>
        </w:tc>
      </w:tr>
      <w:tr w:rsidR="00AB3166" w:rsidRPr="0060620B" w14:paraId="6813D0CE" w14:textId="77777777" w:rsidTr="0060620B">
        <w:tc>
          <w:tcPr>
            <w:tcW w:w="0" w:type="auto"/>
          </w:tcPr>
          <w:p w14:paraId="6813D0CA" w14:textId="77777777" w:rsidR="00AB3166" w:rsidRPr="00B9766D" w:rsidRDefault="00000000">
            <w:pPr>
              <w:pStyle w:val="Compact"/>
              <w:rPr>
                <w:b/>
                <w:bCs/>
                <w:sz w:val="22"/>
                <w:szCs w:val="22"/>
              </w:rPr>
            </w:pPr>
            <w:r w:rsidRPr="00B9766D">
              <w:rPr>
                <w:b/>
                <w:bCs/>
                <w:sz w:val="22"/>
                <w:szCs w:val="22"/>
              </w:rPr>
              <w:t>Tier 3C</w:t>
            </w:r>
          </w:p>
        </w:tc>
        <w:tc>
          <w:tcPr>
            <w:tcW w:w="0" w:type="auto"/>
          </w:tcPr>
          <w:p w14:paraId="6813D0CB" w14:textId="77777777" w:rsidR="00AB3166" w:rsidRPr="0060620B" w:rsidRDefault="00000000">
            <w:pPr>
              <w:pStyle w:val="Compact"/>
              <w:rPr>
                <w:sz w:val="22"/>
                <w:szCs w:val="22"/>
              </w:rPr>
            </w:pPr>
            <w:r w:rsidRPr="0060620B">
              <w:rPr>
                <w:sz w:val="22"/>
                <w:szCs w:val="22"/>
              </w:rPr>
              <w:t>Temporal Trends</w:t>
            </w:r>
          </w:p>
        </w:tc>
        <w:tc>
          <w:tcPr>
            <w:tcW w:w="0" w:type="auto"/>
          </w:tcPr>
          <w:p w14:paraId="6813D0CC" w14:textId="77777777" w:rsidR="00AB3166" w:rsidRPr="0060620B" w:rsidRDefault="00000000">
            <w:pPr>
              <w:pStyle w:val="Compact"/>
              <w:rPr>
                <w:sz w:val="22"/>
                <w:szCs w:val="22"/>
              </w:rPr>
            </w:pPr>
            <w:r w:rsidRPr="0060620B">
              <w:rPr>
                <w:sz w:val="22"/>
                <w:szCs w:val="22"/>
              </w:rPr>
              <w:t>Approximately 85.8 years (95% CI 68–103.7) to reach an unrestrictive meal allowance for upper-quartile-length (60 cm) fish.</w:t>
            </w:r>
          </w:p>
        </w:tc>
        <w:tc>
          <w:tcPr>
            <w:tcW w:w="0" w:type="auto"/>
          </w:tcPr>
          <w:p w14:paraId="6813D0CD" w14:textId="77777777" w:rsidR="00AB3166" w:rsidRPr="00B9766D" w:rsidRDefault="00000000">
            <w:pPr>
              <w:pStyle w:val="Compact"/>
              <w:rPr>
                <w:b/>
                <w:bCs/>
                <w:sz w:val="22"/>
                <w:szCs w:val="22"/>
              </w:rPr>
            </w:pPr>
            <w:r w:rsidRPr="00B9766D">
              <w:rPr>
                <w:b/>
                <w:bCs/>
                <w:sz w:val="22"/>
                <w:szCs w:val="22"/>
              </w:rPr>
              <w:t>Unsupportive</w:t>
            </w:r>
          </w:p>
        </w:tc>
      </w:tr>
    </w:tbl>
    <w:p w14:paraId="6813D0D0" w14:textId="77777777" w:rsidR="00AB3166" w:rsidRDefault="00000000">
      <w:pPr>
        <w:pStyle w:val="Heading3"/>
      </w:pPr>
      <w:bookmarkStart w:id="47" w:name="largemouth-bass"/>
      <w:bookmarkEnd w:id="33"/>
      <w:bookmarkEnd w:id="45"/>
      <w:r>
        <w:rPr>
          <w:rStyle w:val="SectionNumber"/>
        </w:rPr>
        <w:lastRenderedPageBreak/>
        <w:t>3.4.2</w:t>
      </w:r>
      <w:r>
        <w:tab/>
        <w:t>Largemouth Bass</w:t>
      </w:r>
    </w:p>
    <w:p w14:paraId="6813D0D1" w14:textId="77777777" w:rsidR="00AB3166" w:rsidRDefault="00000000">
      <w:pPr>
        <w:pStyle w:val="Heading4"/>
      </w:pPr>
      <w:bookmarkStart w:id="48" w:name="tier-3a"/>
      <w:r>
        <w:rPr>
          <w:rStyle w:val="SectionNumber"/>
        </w:rPr>
        <w:t>3.4.2.1</w:t>
      </w:r>
      <w:r>
        <w:tab/>
        <w:t>Tier 3A</w:t>
      </w:r>
    </w:p>
    <w:p w14:paraId="6813D0D2" w14:textId="77777777" w:rsidR="00AB3166" w:rsidRDefault="00000000">
      <w:pPr>
        <w:pStyle w:val="FirstParagraph"/>
      </w:pPr>
      <w:r>
        <w:t>Virtual advisory values were generated using by modelling the relationship between fish length and contaminant concentration for largemouth bass and mercury.</w:t>
      </w:r>
    </w:p>
    <w:p w14:paraId="6813D0D3" w14:textId="77777777" w:rsidR="00AB3166" w:rsidRDefault="00000000">
      <w:pPr>
        <w:pStyle w:val="BodyText"/>
      </w:pPr>
      <w:r>
        <w:t>Model Summary by Region</w:t>
      </w:r>
    </w:p>
    <w:p w14:paraId="6813D0D4" w14:textId="77777777" w:rsidR="00AB3166" w:rsidRDefault="00000000">
      <w:pPr>
        <w:pStyle w:val="BodyText"/>
      </w:pPr>
      <w:r>
        <w:rPr>
          <w:b/>
          <w:bCs/>
        </w:rPr>
        <w:t>Reference</w:t>
      </w:r>
      <w:r>
        <w:t>: There is a statistically significant relationship between fish length and contaminant concentration. The power model used was: concentration = 0.000474 × Length1.724 (R² = 0.591, p = &lt; 0.001).</w:t>
      </w:r>
    </w:p>
    <w:p w14:paraId="6813D0D5" w14:textId="77777777" w:rsidR="00AB3166" w:rsidRDefault="00000000">
      <w:pPr>
        <w:pStyle w:val="BodyText"/>
      </w:pPr>
      <w:r>
        <w:rPr>
          <w:b/>
          <w:bCs/>
        </w:rPr>
        <w:t>AOC</w:t>
      </w:r>
      <w:r>
        <w:t>: There is a statistically significant relationship between fish length and contaminant concentration. The power model used was: concentration = 0.00188 × Length1.502 (R² = 0.616, p = &lt; 0.001).</w:t>
      </w:r>
    </w:p>
    <w:p w14:paraId="6813D0D6" w14:textId="77777777" w:rsidR="00AB3166" w:rsidRDefault="00000000">
      <w:pPr>
        <w:pStyle w:val="BodyText"/>
      </w:pPr>
      <w:r>
        <w:rPr>
          <w:b/>
          <w:bCs/>
        </w:rPr>
        <w:t>General</w:t>
      </w:r>
      <w:r>
        <w:t xml:space="preserve"> population: Of 9 size bins, 3 were below the desired consumption rate of 8 meals/month. Of these, 3 were more restrictive than reference. </w:t>
      </w:r>
      <w:r>
        <w:rPr>
          <w:b/>
          <w:bCs/>
        </w:rPr>
        <w:t>Sensitive</w:t>
      </w:r>
      <w:r>
        <w:t xml:space="preserve"> population: Of 9 size bins, 7 were below the desired consumption rate of 8 meals/month. Of these, 7 were more restrictive than reference. Therefore, Tier 3A analysis of largemouth bass is considered unsupportive for redesignation.</w:t>
      </w:r>
    </w:p>
    <w:p w14:paraId="6813D0D7" w14:textId="77777777" w:rsidR="00AB3166" w:rsidRDefault="00000000">
      <w:pPr>
        <w:pStyle w:val="Heading4"/>
      </w:pPr>
      <w:bookmarkStart w:id="49" w:name="tier-3b-1"/>
      <w:bookmarkEnd w:id="48"/>
      <w:r>
        <w:rPr>
          <w:rStyle w:val="SectionNumber"/>
        </w:rPr>
        <w:t>3.4.2.2</w:t>
      </w:r>
      <w:r>
        <w:tab/>
        <w:t>Tier 3B</w:t>
      </w:r>
    </w:p>
    <w:p w14:paraId="6813D0D8" w14:textId="77777777" w:rsidR="00AB3166" w:rsidRDefault="00000000">
      <w:pPr>
        <w:pStyle w:val="FirstParagraph"/>
      </w:pPr>
      <w:r>
        <w:t>Generalized Additive Models (GAMs) were used to model the relationship between fish length and mercury concentrations for largemouth bass in the AOC and reference regions. The length-contaminant relationship did not differ significantly between sites (interaction test p = 0.438). Marginal mean concentrations were estimated across the full size distribution using a reduced model with shared smooths. The estimated marginal mean Mercury concentration in the AOC was -1.45 µg/g (95% CI: -1.86–-1.04). Estimated values for reference site(s): Reference: -2.01 µg/g (95% CI: -2.19–-1.83).</w:t>
      </w:r>
    </w:p>
    <w:p w14:paraId="6813D0D9" w14:textId="77777777" w:rsidR="00AB3166" w:rsidRDefault="00000000">
      <w:pPr>
        <w:pStyle w:val="BodyText"/>
      </w:pPr>
      <w:r>
        <w:t>The AOC has a higher marginal mean concentration than reference, suggesting elevated contamination in this species compared to reference. Therefore, Tier 3B analysis of largemouth bass is considered unsupportive for redesignation.</w:t>
      </w:r>
    </w:p>
    <w:p w14:paraId="6813D0DA" w14:textId="77777777" w:rsidR="00AB3166" w:rsidRDefault="00000000">
      <w:pPr>
        <w:pStyle w:val="Heading4"/>
      </w:pPr>
      <w:bookmarkStart w:id="50" w:name="tier-3c-1"/>
      <w:bookmarkEnd w:id="49"/>
      <w:r>
        <w:rPr>
          <w:rStyle w:val="SectionNumber"/>
        </w:rPr>
        <w:t>3.4.2.3</w:t>
      </w:r>
      <w:r>
        <w:tab/>
        <w:t>Tier 3C</w:t>
      </w:r>
    </w:p>
    <w:p w14:paraId="6813D0DB" w14:textId="77777777" w:rsidR="00AB3166" w:rsidRDefault="00000000">
      <w:pPr>
        <w:pStyle w:val="FirstParagraph"/>
      </w:pPr>
      <w:r>
        <w:t>Temporal trends in largemouth bass for mercury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 length (30 cm) fish, it is predicted to take about 14.3 years (95% CI 5–23.7) to reach an unrestrictive monthly meal allowance of 8 meals/month for the Sensitive population. Therefore, Tier 3C is considered unsupportive for redesignation.</w:t>
      </w:r>
    </w:p>
    <w:p w14:paraId="6813D0DC" w14:textId="77777777" w:rsidR="00AB3166" w:rsidRDefault="00000000">
      <w:pPr>
        <w:pStyle w:val="Heading4"/>
      </w:pPr>
      <w:bookmarkStart w:id="51" w:name="tier-3-summary"/>
      <w:bookmarkEnd w:id="50"/>
      <w:r>
        <w:rPr>
          <w:rStyle w:val="SectionNumber"/>
        </w:rPr>
        <w:lastRenderedPageBreak/>
        <w:t>3.4.2.4</w:t>
      </w:r>
      <w:r>
        <w:tab/>
        <w:t>Tier 3 Summary</w:t>
      </w:r>
    </w:p>
    <w:tbl>
      <w:tblPr>
        <w:tblStyle w:val="Table"/>
        <w:tblW w:w="0" w:type="auto"/>
        <w:tblLook w:val="0020" w:firstRow="1" w:lastRow="0" w:firstColumn="0" w:lastColumn="0" w:noHBand="0" w:noVBand="0"/>
      </w:tblPr>
      <w:tblGrid>
        <w:gridCol w:w="684"/>
        <w:gridCol w:w="2358"/>
        <w:gridCol w:w="4962"/>
        <w:gridCol w:w="1572"/>
      </w:tblGrid>
      <w:tr w:rsidR="00AB3166" w:rsidRPr="00B9766D" w14:paraId="6813D0E1" w14:textId="77777777" w:rsidTr="00B9766D">
        <w:trPr>
          <w:cnfStyle w:val="100000000000" w:firstRow="1" w:lastRow="0" w:firstColumn="0" w:lastColumn="0" w:oddVBand="0" w:evenVBand="0" w:oddHBand="0" w:evenHBand="0" w:firstRowFirstColumn="0" w:firstRowLastColumn="0" w:lastRowFirstColumn="0" w:lastRowLastColumn="0"/>
          <w:tblHeader/>
        </w:trPr>
        <w:tc>
          <w:tcPr>
            <w:tcW w:w="0" w:type="auto"/>
          </w:tcPr>
          <w:p w14:paraId="6813D0DD" w14:textId="77777777" w:rsidR="00AB3166" w:rsidRPr="00B9766D" w:rsidRDefault="00000000">
            <w:pPr>
              <w:pStyle w:val="Compact"/>
              <w:rPr>
                <w:b/>
                <w:bCs/>
                <w:sz w:val="22"/>
                <w:szCs w:val="22"/>
              </w:rPr>
            </w:pPr>
            <w:r w:rsidRPr="00B9766D">
              <w:rPr>
                <w:b/>
                <w:bCs/>
                <w:sz w:val="22"/>
                <w:szCs w:val="22"/>
              </w:rPr>
              <w:t>Tier</w:t>
            </w:r>
          </w:p>
        </w:tc>
        <w:tc>
          <w:tcPr>
            <w:tcW w:w="0" w:type="auto"/>
          </w:tcPr>
          <w:p w14:paraId="6813D0DE" w14:textId="77777777" w:rsidR="00AB3166" w:rsidRPr="00B9766D" w:rsidRDefault="00000000">
            <w:pPr>
              <w:pStyle w:val="Compact"/>
              <w:rPr>
                <w:b/>
                <w:bCs/>
                <w:sz w:val="22"/>
                <w:szCs w:val="22"/>
              </w:rPr>
            </w:pPr>
            <w:r w:rsidRPr="00B9766D">
              <w:rPr>
                <w:b/>
                <w:bCs/>
                <w:sz w:val="22"/>
                <w:szCs w:val="22"/>
              </w:rPr>
              <w:t>Description</w:t>
            </w:r>
          </w:p>
        </w:tc>
        <w:tc>
          <w:tcPr>
            <w:tcW w:w="0" w:type="auto"/>
          </w:tcPr>
          <w:p w14:paraId="6813D0DF" w14:textId="77777777" w:rsidR="00AB3166" w:rsidRPr="00B9766D" w:rsidRDefault="00000000">
            <w:pPr>
              <w:pStyle w:val="Compact"/>
              <w:rPr>
                <w:b/>
                <w:bCs/>
                <w:sz w:val="22"/>
                <w:szCs w:val="22"/>
              </w:rPr>
            </w:pPr>
            <w:r w:rsidRPr="00B9766D">
              <w:rPr>
                <w:b/>
                <w:bCs/>
                <w:sz w:val="22"/>
                <w:szCs w:val="22"/>
              </w:rPr>
              <w:t>Metric</w:t>
            </w:r>
          </w:p>
        </w:tc>
        <w:tc>
          <w:tcPr>
            <w:tcW w:w="0" w:type="auto"/>
          </w:tcPr>
          <w:p w14:paraId="6813D0E0" w14:textId="77777777" w:rsidR="00AB3166" w:rsidRPr="00B9766D" w:rsidRDefault="00000000">
            <w:pPr>
              <w:pStyle w:val="Compact"/>
              <w:rPr>
                <w:b/>
                <w:bCs/>
                <w:sz w:val="22"/>
                <w:szCs w:val="22"/>
              </w:rPr>
            </w:pPr>
            <w:r w:rsidRPr="00B9766D">
              <w:rPr>
                <w:b/>
                <w:bCs/>
                <w:sz w:val="22"/>
                <w:szCs w:val="22"/>
              </w:rPr>
              <w:t>Outcome</w:t>
            </w:r>
          </w:p>
        </w:tc>
      </w:tr>
      <w:tr w:rsidR="00AB3166" w:rsidRPr="00B9766D" w14:paraId="6813D0E6" w14:textId="77777777" w:rsidTr="00B9766D">
        <w:tc>
          <w:tcPr>
            <w:tcW w:w="0" w:type="auto"/>
          </w:tcPr>
          <w:p w14:paraId="6813D0E2" w14:textId="77777777" w:rsidR="00AB3166" w:rsidRPr="00B9766D" w:rsidRDefault="00000000">
            <w:pPr>
              <w:pStyle w:val="Compact"/>
              <w:rPr>
                <w:b/>
                <w:bCs/>
                <w:sz w:val="22"/>
                <w:szCs w:val="22"/>
              </w:rPr>
            </w:pPr>
            <w:r w:rsidRPr="00B9766D">
              <w:rPr>
                <w:b/>
                <w:bCs/>
                <w:sz w:val="22"/>
                <w:szCs w:val="22"/>
              </w:rPr>
              <w:t>Tier 3A</w:t>
            </w:r>
          </w:p>
        </w:tc>
        <w:tc>
          <w:tcPr>
            <w:tcW w:w="0" w:type="auto"/>
          </w:tcPr>
          <w:p w14:paraId="6813D0E3" w14:textId="77777777" w:rsidR="00AB3166" w:rsidRPr="00B9766D" w:rsidRDefault="00000000">
            <w:pPr>
              <w:pStyle w:val="Compact"/>
              <w:rPr>
                <w:sz w:val="22"/>
                <w:szCs w:val="22"/>
              </w:rPr>
            </w:pPr>
            <w:r w:rsidRPr="00B9766D">
              <w:rPr>
                <w:sz w:val="22"/>
                <w:szCs w:val="22"/>
              </w:rPr>
              <w:t>Virtual Advisory</w:t>
            </w:r>
          </w:p>
        </w:tc>
        <w:tc>
          <w:tcPr>
            <w:tcW w:w="0" w:type="auto"/>
          </w:tcPr>
          <w:p w14:paraId="6813D0E4" w14:textId="77777777" w:rsidR="00AB3166" w:rsidRPr="00B9766D" w:rsidRDefault="00000000">
            <w:pPr>
              <w:pStyle w:val="Compact"/>
              <w:rPr>
                <w:sz w:val="22"/>
                <w:szCs w:val="22"/>
              </w:rPr>
            </w:pPr>
            <w:r w:rsidRPr="00B9766D">
              <w:rPr>
                <w:sz w:val="22"/>
                <w:szCs w:val="22"/>
              </w:rPr>
              <w:t>General: 3/9 size bins restrictive or more restrictive than reference; Sensitive: 7/9 size bins restrictive or more restrictive than reference</w:t>
            </w:r>
          </w:p>
        </w:tc>
        <w:tc>
          <w:tcPr>
            <w:tcW w:w="0" w:type="auto"/>
          </w:tcPr>
          <w:p w14:paraId="6813D0E5" w14:textId="77777777" w:rsidR="00AB3166" w:rsidRPr="00B9766D" w:rsidRDefault="00000000">
            <w:pPr>
              <w:pStyle w:val="Compact"/>
              <w:rPr>
                <w:b/>
                <w:bCs/>
                <w:sz w:val="22"/>
                <w:szCs w:val="22"/>
              </w:rPr>
            </w:pPr>
            <w:r w:rsidRPr="00B9766D">
              <w:rPr>
                <w:b/>
                <w:bCs/>
                <w:sz w:val="22"/>
                <w:szCs w:val="22"/>
              </w:rPr>
              <w:t>Unsupportive</w:t>
            </w:r>
          </w:p>
        </w:tc>
      </w:tr>
      <w:tr w:rsidR="00AB3166" w:rsidRPr="00B9766D" w14:paraId="6813D0EB" w14:textId="77777777" w:rsidTr="00B9766D">
        <w:tc>
          <w:tcPr>
            <w:tcW w:w="0" w:type="auto"/>
          </w:tcPr>
          <w:p w14:paraId="6813D0E7" w14:textId="77777777" w:rsidR="00AB3166" w:rsidRPr="00B9766D" w:rsidRDefault="00000000">
            <w:pPr>
              <w:pStyle w:val="Compact"/>
              <w:rPr>
                <w:b/>
                <w:bCs/>
                <w:sz w:val="22"/>
                <w:szCs w:val="22"/>
              </w:rPr>
            </w:pPr>
            <w:r w:rsidRPr="00B9766D">
              <w:rPr>
                <w:b/>
                <w:bCs/>
                <w:sz w:val="22"/>
                <w:szCs w:val="22"/>
              </w:rPr>
              <w:t>Tier 3B</w:t>
            </w:r>
          </w:p>
        </w:tc>
        <w:tc>
          <w:tcPr>
            <w:tcW w:w="0" w:type="auto"/>
          </w:tcPr>
          <w:p w14:paraId="6813D0E8" w14:textId="77777777" w:rsidR="00AB3166" w:rsidRPr="00B9766D" w:rsidRDefault="00000000">
            <w:pPr>
              <w:pStyle w:val="Compact"/>
              <w:rPr>
                <w:sz w:val="22"/>
                <w:szCs w:val="22"/>
              </w:rPr>
            </w:pPr>
            <w:r w:rsidRPr="00B9766D">
              <w:rPr>
                <w:sz w:val="22"/>
                <w:szCs w:val="22"/>
              </w:rPr>
              <w:t>Contaminant Concentration vs Reference</w:t>
            </w:r>
          </w:p>
        </w:tc>
        <w:tc>
          <w:tcPr>
            <w:tcW w:w="0" w:type="auto"/>
          </w:tcPr>
          <w:p w14:paraId="6813D0E9" w14:textId="77777777" w:rsidR="00AB3166" w:rsidRPr="00B9766D" w:rsidRDefault="00000000">
            <w:pPr>
              <w:pStyle w:val="Compact"/>
              <w:rPr>
                <w:sz w:val="22"/>
                <w:szCs w:val="22"/>
              </w:rPr>
            </w:pPr>
            <w:r w:rsidRPr="00B9766D">
              <w:rPr>
                <w:sz w:val="22"/>
                <w:szCs w:val="22"/>
              </w:rPr>
              <w:t>No significant difference in smooth terms (p = 0.438); AOC marginal mean higher than reference</w:t>
            </w:r>
          </w:p>
        </w:tc>
        <w:tc>
          <w:tcPr>
            <w:tcW w:w="0" w:type="auto"/>
          </w:tcPr>
          <w:p w14:paraId="6813D0EA" w14:textId="77777777" w:rsidR="00AB3166" w:rsidRPr="00B9766D" w:rsidRDefault="00000000">
            <w:pPr>
              <w:pStyle w:val="Compact"/>
              <w:rPr>
                <w:b/>
                <w:bCs/>
                <w:sz w:val="22"/>
                <w:szCs w:val="22"/>
              </w:rPr>
            </w:pPr>
            <w:r w:rsidRPr="00B9766D">
              <w:rPr>
                <w:b/>
                <w:bCs/>
                <w:sz w:val="22"/>
                <w:szCs w:val="22"/>
              </w:rPr>
              <w:t>Unsupportive</w:t>
            </w:r>
          </w:p>
        </w:tc>
      </w:tr>
      <w:tr w:rsidR="00AB3166" w:rsidRPr="00B9766D" w14:paraId="6813D0F0" w14:textId="77777777" w:rsidTr="00B9766D">
        <w:tc>
          <w:tcPr>
            <w:tcW w:w="0" w:type="auto"/>
          </w:tcPr>
          <w:p w14:paraId="6813D0EC" w14:textId="77777777" w:rsidR="00AB3166" w:rsidRPr="00B9766D" w:rsidRDefault="00000000">
            <w:pPr>
              <w:pStyle w:val="Compact"/>
              <w:rPr>
                <w:b/>
                <w:bCs/>
                <w:sz w:val="22"/>
                <w:szCs w:val="22"/>
              </w:rPr>
            </w:pPr>
            <w:r w:rsidRPr="00B9766D">
              <w:rPr>
                <w:b/>
                <w:bCs/>
                <w:sz w:val="22"/>
                <w:szCs w:val="22"/>
              </w:rPr>
              <w:t>Tier 3C</w:t>
            </w:r>
          </w:p>
        </w:tc>
        <w:tc>
          <w:tcPr>
            <w:tcW w:w="0" w:type="auto"/>
          </w:tcPr>
          <w:p w14:paraId="6813D0ED" w14:textId="77777777" w:rsidR="00AB3166" w:rsidRPr="00B9766D" w:rsidRDefault="00000000">
            <w:pPr>
              <w:pStyle w:val="Compact"/>
              <w:rPr>
                <w:sz w:val="22"/>
                <w:szCs w:val="22"/>
              </w:rPr>
            </w:pPr>
            <w:r w:rsidRPr="00B9766D">
              <w:rPr>
                <w:sz w:val="22"/>
                <w:szCs w:val="22"/>
              </w:rPr>
              <w:t>Temporal Trends</w:t>
            </w:r>
          </w:p>
        </w:tc>
        <w:tc>
          <w:tcPr>
            <w:tcW w:w="0" w:type="auto"/>
          </w:tcPr>
          <w:p w14:paraId="6813D0EE" w14:textId="77777777" w:rsidR="00AB3166" w:rsidRPr="00B9766D" w:rsidRDefault="00000000">
            <w:pPr>
              <w:pStyle w:val="Compact"/>
              <w:rPr>
                <w:sz w:val="22"/>
                <w:szCs w:val="22"/>
              </w:rPr>
            </w:pPr>
            <w:r w:rsidRPr="00B9766D">
              <w:rPr>
                <w:sz w:val="22"/>
                <w:szCs w:val="22"/>
              </w:rPr>
              <w:t>Approximately 14.3 years (95% CI 5–23.7) to reach an unrestrictive meal allowance for upper-quartile-length (30 cm) fish.</w:t>
            </w:r>
          </w:p>
        </w:tc>
        <w:tc>
          <w:tcPr>
            <w:tcW w:w="0" w:type="auto"/>
          </w:tcPr>
          <w:p w14:paraId="6813D0EF" w14:textId="77777777" w:rsidR="00AB3166" w:rsidRPr="00B9766D" w:rsidRDefault="00000000">
            <w:pPr>
              <w:pStyle w:val="Compact"/>
              <w:rPr>
                <w:b/>
                <w:bCs/>
                <w:sz w:val="22"/>
                <w:szCs w:val="22"/>
              </w:rPr>
            </w:pPr>
            <w:r w:rsidRPr="00B9766D">
              <w:rPr>
                <w:b/>
                <w:bCs/>
                <w:sz w:val="22"/>
                <w:szCs w:val="22"/>
              </w:rPr>
              <w:t>Unsupportive</w:t>
            </w:r>
          </w:p>
        </w:tc>
      </w:tr>
    </w:tbl>
    <w:p w14:paraId="6813D0F1" w14:textId="77777777" w:rsidR="00AB3166" w:rsidRDefault="00000000">
      <w:pPr>
        <w:pStyle w:val="Heading3"/>
      </w:pPr>
      <w:bookmarkStart w:id="52" w:name="northern-pike"/>
      <w:bookmarkEnd w:id="47"/>
      <w:bookmarkEnd w:id="51"/>
      <w:r>
        <w:rPr>
          <w:rStyle w:val="SectionNumber"/>
        </w:rPr>
        <w:t>3.4.3</w:t>
      </w:r>
      <w:r>
        <w:tab/>
        <w:t>Northern Pike</w:t>
      </w:r>
    </w:p>
    <w:p w14:paraId="6813D0F2" w14:textId="77777777" w:rsidR="00AB3166" w:rsidRDefault="00000000">
      <w:pPr>
        <w:pStyle w:val="Heading4"/>
      </w:pPr>
      <w:bookmarkStart w:id="53" w:name="tier-3a-1"/>
      <w:r>
        <w:rPr>
          <w:rStyle w:val="SectionNumber"/>
        </w:rPr>
        <w:t>3.4.3.1</w:t>
      </w:r>
      <w:r>
        <w:tab/>
        <w:t>Tier 3A</w:t>
      </w:r>
    </w:p>
    <w:p w14:paraId="6813D0F3" w14:textId="77777777" w:rsidR="00AB3166" w:rsidRDefault="00000000">
      <w:pPr>
        <w:pStyle w:val="FirstParagraph"/>
      </w:pPr>
      <w:r>
        <w:t>Virtual advisory values were generated using by modelling the relationship between fish length and contaminant concentration for northern pike and mercury.</w:t>
      </w:r>
    </w:p>
    <w:p w14:paraId="6813D0F4" w14:textId="77777777" w:rsidR="00AB3166" w:rsidRDefault="00000000">
      <w:pPr>
        <w:pStyle w:val="BodyText"/>
      </w:pPr>
      <w:r>
        <w:t>Model Summary by Region</w:t>
      </w:r>
    </w:p>
    <w:p w14:paraId="6813D0F5" w14:textId="77777777" w:rsidR="00AB3166" w:rsidRDefault="00000000">
      <w:pPr>
        <w:pStyle w:val="BodyText"/>
      </w:pPr>
      <w:r>
        <w:rPr>
          <w:b/>
          <w:bCs/>
        </w:rPr>
        <w:t>Reference</w:t>
      </w:r>
      <w:r>
        <w:t>: There is a statistically significant relationship between fish length and contaminant concentration. The power model used was: concentration = 9.55e-06 × Length2.412 (R² = 0.365, p = &lt; 0.001).</w:t>
      </w:r>
    </w:p>
    <w:p w14:paraId="6813D0F6" w14:textId="77777777" w:rsidR="00AB3166" w:rsidRDefault="00000000">
      <w:pPr>
        <w:pStyle w:val="BodyText"/>
      </w:pPr>
      <w:r>
        <w:rPr>
          <w:b/>
          <w:bCs/>
        </w:rPr>
        <w:t>AOC</w:t>
      </w:r>
      <w:r>
        <w:t>: There is a statistically significant relationship between fish length and contaminant concentration. The power model used was: concentration = 5e-05 × Length2.168 (R² = 0.709, p = &lt; 0.001).</w:t>
      </w:r>
    </w:p>
    <w:p w14:paraId="6813D0F7" w14:textId="77777777" w:rsidR="00AB3166" w:rsidRDefault="00000000">
      <w:pPr>
        <w:pStyle w:val="BodyText"/>
      </w:pPr>
      <w:r>
        <w:rPr>
          <w:b/>
          <w:bCs/>
        </w:rPr>
        <w:t>General</w:t>
      </w:r>
      <w:r>
        <w:t xml:space="preserve"> population: Of 12 size bins, 1 were below the desired consumption rate of 8 meals/month. Of these, 1 were more restrictive than reference. </w:t>
      </w:r>
      <w:r>
        <w:rPr>
          <w:b/>
          <w:bCs/>
        </w:rPr>
        <w:t>Sensitive</w:t>
      </w:r>
      <w:r>
        <w:t xml:space="preserve"> population: Of 12 size bins, 6 were below the desired consumption rate of 8 meals/month. Of these, 6 were more restrictive than reference. Therefore, Tier 3A analysis of northern pike is considered unsupportive for redesignation.</w:t>
      </w:r>
    </w:p>
    <w:p w14:paraId="6813D0F8" w14:textId="77777777" w:rsidR="00AB3166" w:rsidRDefault="00000000">
      <w:pPr>
        <w:pStyle w:val="Heading4"/>
      </w:pPr>
      <w:bookmarkStart w:id="54" w:name="tier-3b-2"/>
      <w:bookmarkEnd w:id="53"/>
      <w:r>
        <w:rPr>
          <w:rStyle w:val="SectionNumber"/>
        </w:rPr>
        <w:t>3.4.3.2</w:t>
      </w:r>
      <w:r>
        <w:tab/>
        <w:t>Tier 3B</w:t>
      </w:r>
    </w:p>
    <w:p w14:paraId="6813D0F9" w14:textId="77777777" w:rsidR="00AB3166" w:rsidRDefault="00000000">
      <w:pPr>
        <w:pStyle w:val="FirstParagraph"/>
      </w:pPr>
      <w:r>
        <w:t>Generalized Additive Models (GAMs) were used to model the relationship between fish length and mercury concentrations for northern pike in the AOC and reference regions. The length-contaminant relationship did not differ significantly between sites (interaction test p = 0.816). Marginal mean concentrations were estimated across the full size distribution using a reduced model with shared smooths. The estimated marginal mean Mercury concentration in the AOC was -0.91 µg/g (95% CI: -1.37–-0.46). Estimated values for reference site(s): Reference: -1.46 µg/g (95% CI: -1.69–-1.23).</w:t>
      </w:r>
    </w:p>
    <w:p w14:paraId="6813D0FA" w14:textId="77777777" w:rsidR="00AB3166" w:rsidRDefault="00000000">
      <w:pPr>
        <w:pStyle w:val="BodyText"/>
      </w:pPr>
      <w:r>
        <w:t>The AOC has a higher marginal mean concentration than reference, suggesting elevated contamination in this species compared to reference. Therefore, Tier 3B analysis of northern pike is considered unsupportive for redesignation.</w:t>
      </w:r>
    </w:p>
    <w:p w14:paraId="6813D0FB" w14:textId="77777777" w:rsidR="00AB3166" w:rsidRDefault="00000000">
      <w:pPr>
        <w:pStyle w:val="Heading4"/>
      </w:pPr>
      <w:bookmarkStart w:id="55" w:name="tier-3c-2"/>
      <w:bookmarkEnd w:id="54"/>
      <w:r>
        <w:rPr>
          <w:rStyle w:val="SectionNumber"/>
        </w:rPr>
        <w:lastRenderedPageBreak/>
        <w:t>3.4.3.3</w:t>
      </w:r>
      <w:r>
        <w:tab/>
        <w:t>Tier 3C</w:t>
      </w:r>
    </w:p>
    <w:p w14:paraId="6813D0FC" w14:textId="77777777" w:rsidR="00AB3166" w:rsidRDefault="00000000">
      <w:pPr>
        <w:pStyle w:val="FirstParagraph"/>
      </w:pPr>
      <w:r>
        <w:t>Temporal trends in northern pike for mercury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 length (70 cm) fish, it is predicted to take about 66.2 years (95% CI 43.1–89.3) to reach an unrestrictive monthly meal allowance of 8 meals/month for the Sensitive population. Therefore, Tier 3C is considered unsupportive for redesignation.</w:t>
      </w:r>
    </w:p>
    <w:p w14:paraId="6813D0FD" w14:textId="77777777" w:rsidR="00AB3166" w:rsidRDefault="00000000">
      <w:pPr>
        <w:pStyle w:val="Heading4"/>
      </w:pPr>
      <w:bookmarkStart w:id="56" w:name="tier-3-summary-1"/>
      <w:bookmarkEnd w:id="55"/>
      <w:r>
        <w:rPr>
          <w:rStyle w:val="SectionNumber"/>
        </w:rPr>
        <w:t>3.4.3.4</w:t>
      </w:r>
      <w:r>
        <w:tab/>
        <w:t>Tier 3 Summary</w:t>
      </w:r>
    </w:p>
    <w:tbl>
      <w:tblPr>
        <w:tblStyle w:val="Table"/>
        <w:tblW w:w="0" w:type="auto"/>
        <w:tblLook w:val="0020" w:firstRow="1" w:lastRow="0" w:firstColumn="0" w:lastColumn="0" w:noHBand="0" w:noVBand="0"/>
      </w:tblPr>
      <w:tblGrid>
        <w:gridCol w:w="683"/>
        <w:gridCol w:w="2345"/>
        <w:gridCol w:w="4976"/>
        <w:gridCol w:w="1572"/>
      </w:tblGrid>
      <w:tr w:rsidR="00AB3166" w:rsidRPr="00B9766D" w14:paraId="6813D102" w14:textId="77777777" w:rsidTr="00B9766D">
        <w:trPr>
          <w:cnfStyle w:val="100000000000" w:firstRow="1" w:lastRow="0" w:firstColumn="0" w:lastColumn="0" w:oddVBand="0" w:evenVBand="0" w:oddHBand="0" w:evenHBand="0" w:firstRowFirstColumn="0" w:firstRowLastColumn="0" w:lastRowFirstColumn="0" w:lastRowLastColumn="0"/>
          <w:tblHeader/>
        </w:trPr>
        <w:tc>
          <w:tcPr>
            <w:tcW w:w="0" w:type="auto"/>
          </w:tcPr>
          <w:p w14:paraId="6813D0FE" w14:textId="77777777" w:rsidR="00AB3166" w:rsidRPr="00B9766D" w:rsidRDefault="00000000">
            <w:pPr>
              <w:pStyle w:val="Compact"/>
              <w:rPr>
                <w:b/>
                <w:bCs/>
                <w:sz w:val="22"/>
                <w:szCs w:val="22"/>
              </w:rPr>
            </w:pPr>
            <w:r w:rsidRPr="00B9766D">
              <w:rPr>
                <w:b/>
                <w:bCs/>
                <w:sz w:val="22"/>
                <w:szCs w:val="22"/>
              </w:rPr>
              <w:t>Tier</w:t>
            </w:r>
          </w:p>
        </w:tc>
        <w:tc>
          <w:tcPr>
            <w:tcW w:w="0" w:type="auto"/>
          </w:tcPr>
          <w:p w14:paraId="6813D0FF" w14:textId="77777777" w:rsidR="00AB3166" w:rsidRPr="00B9766D" w:rsidRDefault="00000000">
            <w:pPr>
              <w:pStyle w:val="Compact"/>
              <w:rPr>
                <w:b/>
                <w:bCs/>
                <w:sz w:val="22"/>
                <w:szCs w:val="22"/>
              </w:rPr>
            </w:pPr>
            <w:r w:rsidRPr="00B9766D">
              <w:rPr>
                <w:b/>
                <w:bCs/>
                <w:sz w:val="22"/>
                <w:szCs w:val="22"/>
              </w:rPr>
              <w:t>Description</w:t>
            </w:r>
          </w:p>
        </w:tc>
        <w:tc>
          <w:tcPr>
            <w:tcW w:w="0" w:type="auto"/>
          </w:tcPr>
          <w:p w14:paraId="6813D100" w14:textId="77777777" w:rsidR="00AB3166" w:rsidRPr="00B9766D" w:rsidRDefault="00000000">
            <w:pPr>
              <w:pStyle w:val="Compact"/>
              <w:rPr>
                <w:b/>
                <w:bCs/>
                <w:sz w:val="22"/>
                <w:szCs w:val="22"/>
              </w:rPr>
            </w:pPr>
            <w:r w:rsidRPr="00B9766D">
              <w:rPr>
                <w:b/>
                <w:bCs/>
                <w:sz w:val="22"/>
                <w:szCs w:val="22"/>
              </w:rPr>
              <w:t>Metric</w:t>
            </w:r>
          </w:p>
        </w:tc>
        <w:tc>
          <w:tcPr>
            <w:tcW w:w="0" w:type="auto"/>
          </w:tcPr>
          <w:p w14:paraId="6813D101" w14:textId="77777777" w:rsidR="00AB3166" w:rsidRPr="00B9766D" w:rsidRDefault="00000000">
            <w:pPr>
              <w:pStyle w:val="Compact"/>
              <w:rPr>
                <w:b/>
                <w:bCs/>
                <w:sz w:val="22"/>
                <w:szCs w:val="22"/>
              </w:rPr>
            </w:pPr>
            <w:r w:rsidRPr="00B9766D">
              <w:rPr>
                <w:b/>
                <w:bCs/>
                <w:sz w:val="22"/>
                <w:szCs w:val="22"/>
              </w:rPr>
              <w:t>Outcome</w:t>
            </w:r>
          </w:p>
        </w:tc>
      </w:tr>
      <w:tr w:rsidR="00AB3166" w:rsidRPr="00B9766D" w14:paraId="6813D107" w14:textId="77777777" w:rsidTr="00B9766D">
        <w:tc>
          <w:tcPr>
            <w:tcW w:w="0" w:type="auto"/>
          </w:tcPr>
          <w:p w14:paraId="6813D103" w14:textId="77777777" w:rsidR="00AB3166" w:rsidRPr="00B9766D" w:rsidRDefault="00000000">
            <w:pPr>
              <w:pStyle w:val="Compact"/>
              <w:rPr>
                <w:b/>
                <w:bCs/>
                <w:sz w:val="22"/>
                <w:szCs w:val="22"/>
              </w:rPr>
            </w:pPr>
            <w:r w:rsidRPr="00B9766D">
              <w:rPr>
                <w:b/>
                <w:bCs/>
                <w:sz w:val="22"/>
                <w:szCs w:val="22"/>
              </w:rPr>
              <w:t>Tier 3A</w:t>
            </w:r>
          </w:p>
        </w:tc>
        <w:tc>
          <w:tcPr>
            <w:tcW w:w="0" w:type="auto"/>
          </w:tcPr>
          <w:p w14:paraId="6813D104" w14:textId="77777777" w:rsidR="00AB3166" w:rsidRPr="00B9766D" w:rsidRDefault="00000000">
            <w:pPr>
              <w:pStyle w:val="Compact"/>
              <w:rPr>
                <w:sz w:val="22"/>
                <w:szCs w:val="22"/>
              </w:rPr>
            </w:pPr>
            <w:r w:rsidRPr="00B9766D">
              <w:rPr>
                <w:sz w:val="22"/>
                <w:szCs w:val="22"/>
              </w:rPr>
              <w:t>Virtual Advisory</w:t>
            </w:r>
          </w:p>
        </w:tc>
        <w:tc>
          <w:tcPr>
            <w:tcW w:w="0" w:type="auto"/>
          </w:tcPr>
          <w:p w14:paraId="6813D105" w14:textId="77777777" w:rsidR="00AB3166" w:rsidRPr="00B9766D" w:rsidRDefault="00000000">
            <w:pPr>
              <w:pStyle w:val="Compact"/>
              <w:rPr>
                <w:sz w:val="22"/>
                <w:szCs w:val="22"/>
              </w:rPr>
            </w:pPr>
            <w:r w:rsidRPr="00B9766D">
              <w:rPr>
                <w:sz w:val="22"/>
                <w:szCs w:val="22"/>
              </w:rPr>
              <w:t>General: 1/12 size bins restrictive or more restrictive than reference; Sensitive: 6/12 size bins restrictive or more restrictive than reference</w:t>
            </w:r>
          </w:p>
        </w:tc>
        <w:tc>
          <w:tcPr>
            <w:tcW w:w="0" w:type="auto"/>
          </w:tcPr>
          <w:p w14:paraId="6813D106" w14:textId="77777777" w:rsidR="00AB3166" w:rsidRPr="00B9766D" w:rsidRDefault="00000000">
            <w:pPr>
              <w:pStyle w:val="Compact"/>
              <w:rPr>
                <w:b/>
                <w:bCs/>
                <w:sz w:val="22"/>
                <w:szCs w:val="22"/>
              </w:rPr>
            </w:pPr>
            <w:r w:rsidRPr="00B9766D">
              <w:rPr>
                <w:b/>
                <w:bCs/>
                <w:sz w:val="22"/>
                <w:szCs w:val="22"/>
              </w:rPr>
              <w:t>Unsupportive</w:t>
            </w:r>
          </w:p>
        </w:tc>
      </w:tr>
      <w:tr w:rsidR="00AB3166" w:rsidRPr="00B9766D" w14:paraId="6813D10C" w14:textId="77777777" w:rsidTr="00B9766D">
        <w:tc>
          <w:tcPr>
            <w:tcW w:w="0" w:type="auto"/>
          </w:tcPr>
          <w:p w14:paraId="6813D108" w14:textId="77777777" w:rsidR="00AB3166" w:rsidRPr="00B9766D" w:rsidRDefault="00000000">
            <w:pPr>
              <w:pStyle w:val="Compact"/>
              <w:rPr>
                <w:b/>
                <w:bCs/>
                <w:sz w:val="22"/>
                <w:szCs w:val="22"/>
              </w:rPr>
            </w:pPr>
            <w:r w:rsidRPr="00B9766D">
              <w:rPr>
                <w:b/>
                <w:bCs/>
                <w:sz w:val="22"/>
                <w:szCs w:val="22"/>
              </w:rPr>
              <w:t>Tier 3B</w:t>
            </w:r>
          </w:p>
        </w:tc>
        <w:tc>
          <w:tcPr>
            <w:tcW w:w="0" w:type="auto"/>
          </w:tcPr>
          <w:p w14:paraId="6813D109" w14:textId="77777777" w:rsidR="00AB3166" w:rsidRPr="00B9766D" w:rsidRDefault="00000000">
            <w:pPr>
              <w:pStyle w:val="Compact"/>
              <w:rPr>
                <w:sz w:val="22"/>
                <w:szCs w:val="22"/>
              </w:rPr>
            </w:pPr>
            <w:r w:rsidRPr="00B9766D">
              <w:rPr>
                <w:sz w:val="22"/>
                <w:szCs w:val="22"/>
              </w:rPr>
              <w:t>Contaminant Concentration vs Reference</w:t>
            </w:r>
          </w:p>
        </w:tc>
        <w:tc>
          <w:tcPr>
            <w:tcW w:w="0" w:type="auto"/>
          </w:tcPr>
          <w:p w14:paraId="6813D10A" w14:textId="77777777" w:rsidR="00AB3166" w:rsidRPr="00B9766D" w:rsidRDefault="00000000">
            <w:pPr>
              <w:pStyle w:val="Compact"/>
              <w:rPr>
                <w:sz w:val="22"/>
                <w:szCs w:val="22"/>
              </w:rPr>
            </w:pPr>
            <w:r w:rsidRPr="00B9766D">
              <w:rPr>
                <w:sz w:val="22"/>
                <w:szCs w:val="22"/>
              </w:rPr>
              <w:t>No significant difference in smooth terms (p = 0.816); AOC marginal mean higher than reference</w:t>
            </w:r>
          </w:p>
        </w:tc>
        <w:tc>
          <w:tcPr>
            <w:tcW w:w="0" w:type="auto"/>
          </w:tcPr>
          <w:p w14:paraId="6813D10B" w14:textId="77777777" w:rsidR="00AB3166" w:rsidRPr="00B9766D" w:rsidRDefault="00000000">
            <w:pPr>
              <w:pStyle w:val="Compact"/>
              <w:rPr>
                <w:b/>
                <w:bCs/>
                <w:sz w:val="22"/>
                <w:szCs w:val="22"/>
              </w:rPr>
            </w:pPr>
            <w:r w:rsidRPr="00B9766D">
              <w:rPr>
                <w:b/>
                <w:bCs/>
                <w:sz w:val="22"/>
                <w:szCs w:val="22"/>
              </w:rPr>
              <w:t>Unsupportive</w:t>
            </w:r>
          </w:p>
        </w:tc>
      </w:tr>
      <w:tr w:rsidR="00AB3166" w:rsidRPr="00B9766D" w14:paraId="6813D111" w14:textId="77777777" w:rsidTr="00B9766D">
        <w:tc>
          <w:tcPr>
            <w:tcW w:w="0" w:type="auto"/>
          </w:tcPr>
          <w:p w14:paraId="6813D10D" w14:textId="77777777" w:rsidR="00AB3166" w:rsidRPr="00B9766D" w:rsidRDefault="00000000">
            <w:pPr>
              <w:pStyle w:val="Compact"/>
              <w:rPr>
                <w:b/>
                <w:bCs/>
                <w:sz w:val="22"/>
                <w:szCs w:val="22"/>
              </w:rPr>
            </w:pPr>
            <w:r w:rsidRPr="00B9766D">
              <w:rPr>
                <w:b/>
                <w:bCs/>
                <w:sz w:val="22"/>
                <w:szCs w:val="22"/>
              </w:rPr>
              <w:t>Tier 3C</w:t>
            </w:r>
          </w:p>
        </w:tc>
        <w:tc>
          <w:tcPr>
            <w:tcW w:w="0" w:type="auto"/>
          </w:tcPr>
          <w:p w14:paraId="6813D10E" w14:textId="77777777" w:rsidR="00AB3166" w:rsidRPr="00B9766D" w:rsidRDefault="00000000">
            <w:pPr>
              <w:pStyle w:val="Compact"/>
              <w:rPr>
                <w:sz w:val="22"/>
                <w:szCs w:val="22"/>
              </w:rPr>
            </w:pPr>
            <w:r w:rsidRPr="00B9766D">
              <w:rPr>
                <w:sz w:val="22"/>
                <w:szCs w:val="22"/>
              </w:rPr>
              <w:t>Temporal Trends</w:t>
            </w:r>
          </w:p>
        </w:tc>
        <w:tc>
          <w:tcPr>
            <w:tcW w:w="0" w:type="auto"/>
          </w:tcPr>
          <w:p w14:paraId="6813D10F" w14:textId="77777777" w:rsidR="00AB3166" w:rsidRPr="00B9766D" w:rsidRDefault="00000000">
            <w:pPr>
              <w:pStyle w:val="Compact"/>
              <w:rPr>
                <w:sz w:val="22"/>
                <w:szCs w:val="22"/>
              </w:rPr>
            </w:pPr>
            <w:r w:rsidRPr="00B9766D">
              <w:rPr>
                <w:sz w:val="22"/>
                <w:szCs w:val="22"/>
              </w:rPr>
              <w:t>Approximately 66.2 years (95% CI 43.1–89.3) to reach an unrestrictive meal allowance for upper-quartile-length (70 cm) fish.</w:t>
            </w:r>
          </w:p>
        </w:tc>
        <w:tc>
          <w:tcPr>
            <w:tcW w:w="0" w:type="auto"/>
          </w:tcPr>
          <w:p w14:paraId="6813D110" w14:textId="77777777" w:rsidR="00AB3166" w:rsidRPr="00B9766D" w:rsidRDefault="00000000">
            <w:pPr>
              <w:pStyle w:val="Compact"/>
              <w:rPr>
                <w:b/>
                <w:bCs/>
                <w:sz w:val="22"/>
                <w:szCs w:val="22"/>
              </w:rPr>
            </w:pPr>
            <w:r w:rsidRPr="00B9766D">
              <w:rPr>
                <w:b/>
                <w:bCs/>
                <w:sz w:val="22"/>
                <w:szCs w:val="22"/>
              </w:rPr>
              <w:t>Unsupportive</w:t>
            </w:r>
          </w:p>
        </w:tc>
      </w:tr>
    </w:tbl>
    <w:p w14:paraId="6813D112" w14:textId="77777777" w:rsidR="00AB3166" w:rsidRDefault="00000000">
      <w:pPr>
        <w:pStyle w:val="Heading3"/>
      </w:pPr>
      <w:bookmarkStart w:id="57" w:name="smallmouth-bass"/>
      <w:bookmarkEnd w:id="52"/>
      <w:bookmarkEnd w:id="56"/>
      <w:r>
        <w:rPr>
          <w:rStyle w:val="SectionNumber"/>
        </w:rPr>
        <w:t>3.4.4</w:t>
      </w:r>
      <w:r>
        <w:tab/>
        <w:t>Smallmouth Bass</w:t>
      </w:r>
    </w:p>
    <w:p w14:paraId="6813D113" w14:textId="77777777" w:rsidR="00AB3166" w:rsidRDefault="00000000">
      <w:pPr>
        <w:pStyle w:val="Heading4"/>
      </w:pPr>
      <w:bookmarkStart w:id="58" w:name="tier-3a-2"/>
      <w:r>
        <w:rPr>
          <w:rStyle w:val="SectionNumber"/>
        </w:rPr>
        <w:t>3.4.4.1</w:t>
      </w:r>
      <w:r>
        <w:tab/>
        <w:t>Tier 3A</w:t>
      </w:r>
    </w:p>
    <w:p w14:paraId="6813D114" w14:textId="77777777" w:rsidR="00AB3166" w:rsidRDefault="00000000">
      <w:pPr>
        <w:pStyle w:val="FirstParagraph"/>
      </w:pPr>
      <w:r>
        <w:t>Virtual advisory values were generated using by modelling the relationship between fish length and contaminant concentration for smallmouth bass and mercury.</w:t>
      </w:r>
    </w:p>
    <w:p w14:paraId="6813D115" w14:textId="77777777" w:rsidR="00AB3166" w:rsidRDefault="00000000">
      <w:pPr>
        <w:pStyle w:val="BodyText"/>
      </w:pPr>
      <w:r>
        <w:t>Model Summary by Region</w:t>
      </w:r>
    </w:p>
    <w:p w14:paraId="6813D116" w14:textId="77777777" w:rsidR="00AB3166" w:rsidRDefault="00000000">
      <w:pPr>
        <w:pStyle w:val="BodyText"/>
      </w:pPr>
      <w:r>
        <w:rPr>
          <w:b/>
          <w:bCs/>
        </w:rPr>
        <w:t>AOC</w:t>
      </w:r>
      <w:r>
        <w:t>: There is a statistically significant relationship between fish length and contaminant concentration. The power model used was: concentration = 0.000724 × Length1.713 (R² = 0.722, p = &lt; 0.001).</w:t>
      </w:r>
    </w:p>
    <w:p w14:paraId="6813D117" w14:textId="77777777" w:rsidR="00AB3166" w:rsidRDefault="00000000">
      <w:pPr>
        <w:pStyle w:val="BodyText"/>
      </w:pPr>
      <w:r>
        <w:rPr>
          <w:b/>
          <w:bCs/>
        </w:rPr>
        <w:t>Reference</w:t>
      </w:r>
      <w:r>
        <w:t>: There is a statistically significant relationship between fish length and contaminant concentration. The power model used was: concentration = 0.000183 × Length1.973 (R² = 0.751, p = &lt; 0.001).</w:t>
      </w:r>
    </w:p>
    <w:p w14:paraId="6813D118" w14:textId="77777777" w:rsidR="00AB3166" w:rsidRDefault="00000000">
      <w:pPr>
        <w:pStyle w:val="BodyText"/>
      </w:pPr>
      <w:r>
        <w:rPr>
          <w:b/>
          <w:bCs/>
        </w:rPr>
        <w:t>General</w:t>
      </w:r>
      <w:r>
        <w:t xml:space="preserve"> population: Of 9 size bins, 2 were below the desired consumption rate of 8 meals/month. Of these, 2 were more restrictive than reference. </w:t>
      </w:r>
      <w:r>
        <w:rPr>
          <w:b/>
          <w:bCs/>
        </w:rPr>
        <w:t>Sensitive</w:t>
      </w:r>
      <w:r>
        <w:t xml:space="preserve"> population: Of 9 size bins, 6 were below the desired consumption rate of 8 meals/month. Of these, 5 were more restrictive than reference. Therefore, Tier 3A analysis of smallmouth bass is considered unsupportive for redesignation.</w:t>
      </w:r>
    </w:p>
    <w:p w14:paraId="6813D119" w14:textId="77777777" w:rsidR="00AB3166" w:rsidRDefault="00000000">
      <w:pPr>
        <w:pStyle w:val="Heading4"/>
      </w:pPr>
      <w:bookmarkStart w:id="59" w:name="tier-3b-3"/>
      <w:bookmarkEnd w:id="58"/>
      <w:r>
        <w:rPr>
          <w:rStyle w:val="SectionNumber"/>
        </w:rPr>
        <w:lastRenderedPageBreak/>
        <w:t>3.4.4.2</w:t>
      </w:r>
      <w:r>
        <w:tab/>
        <w:t>Tier 3B</w:t>
      </w:r>
    </w:p>
    <w:p w14:paraId="6813D11A" w14:textId="77777777" w:rsidR="00AB3166" w:rsidRDefault="00000000">
      <w:pPr>
        <w:pStyle w:val="FirstParagraph"/>
      </w:pPr>
      <w:r>
        <w:t>Generalized Additive Models (GAMs) were used to model the relationship between fish length and mercury concentrations for smallmouth bass in the AOC and reference regions. The length-contaminant relationship did not differ significantly between sites (interaction test p = 0.427). Marginal mean concentrations were estimated across the full size distribution using a reduced model with shared smooths. The estimated marginal mean Mercury concentration in the AOC was -1.19 µg/g (95% CI: -1.44–-0.94). Estimated values for reference site(s): Reference: -1.73 µg/g (95% CI: -1.88–-1.57).</w:t>
      </w:r>
    </w:p>
    <w:p w14:paraId="6813D11B" w14:textId="77777777" w:rsidR="00AB3166" w:rsidRDefault="00000000">
      <w:pPr>
        <w:pStyle w:val="BodyText"/>
      </w:pPr>
      <w:r>
        <w:t>The AOC has a higher marginal mean concentration than reference, suggesting elevated contamination in this species compared to reference. Therefore, Tier 3B analysis of smallmouth bass is considered unsupportive for redesignation.</w:t>
      </w:r>
    </w:p>
    <w:p w14:paraId="6813D11C" w14:textId="77777777" w:rsidR="00AB3166" w:rsidRDefault="00000000">
      <w:pPr>
        <w:pStyle w:val="Heading4"/>
      </w:pPr>
      <w:bookmarkStart w:id="60" w:name="tier-3c-3"/>
      <w:bookmarkEnd w:id="59"/>
      <w:r>
        <w:rPr>
          <w:rStyle w:val="SectionNumber"/>
        </w:rPr>
        <w:t>3.4.4.3</w:t>
      </w:r>
      <w:r>
        <w:tab/>
        <w:t>Tier 3C</w:t>
      </w:r>
    </w:p>
    <w:p w14:paraId="6813D11D" w14:textId="77777777" w:rsidR="00AB3166" w:rsidRDefault="00000000">
      <w:pPr>
        <w:pStyle w:val="FirstParagraph"/>
      </w:pPr>
      <w:r>
        <w:t>Temporal trends in smallmouth bass for mercury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 length (45 cm) fish, it is predicted to take about 69.4 years (95% CI 57.8–81.1) to reach an unrestrictive monthly meal allowance of 8 meals/month for the Sensitive population. Therefore, Tier 3C is considered unsupportive for redesignation.</w:t>
      </w:r>
    </w:p>
    <w:p w14:paraId="6813D11E" w14:textId="77777777" w:rsidR="00AB3166" w:rsidRDefault="00000000">
      <w:pPr>
        <w:pStyle w:val="Heading4"/>
      </w:pPr>
      <w:bookmarkStart w:id="61" w:name="tier-3-summary-2"/>
      <w:bookmarkEnd w:id="60"/>
      <w:r>
        <w:rPr>
          <w:rStyle w:val="SectionNumber"/>
        </w:rPr>
        <w:t>3.4.4.4</w:t>
      </w:r>
      <w:r>
        <w:tab/>
        <w:t>Tier 3 Summary</w:t>
      </w:r>
    </w:p>
    <w:tbl>
      <w:tblPr>
        <w:tblStyle w:val="Table"/>
        <w:tblW w:w="0" w:type="auto"/>
        <w:tblLook w:val="0020" w:firstRow="1" w:lastRow="0" w:firstColumn="0" w:lastColumn="0" w:noHBand="0" w:noVBand="0"/>
      </w:tblPr>
      <w:tblGrid>
        <w:gridCol w:w="684"/>
        <w:gridCol w:w="2358"/>
        <w:gridCol w:w="4962"/>
        <w:gridCol w:w="1572"/>
      </w:tblGrid>
      <w:tr w:rsidR="00AB3166" w:rsidRPr="00B9766D" w14:paraId="6813D123" w14:textId="77777777" w:rsidTr="00B9766D">
        <w:trPr>
          <w:cnfStyle w:val="100000000000" w:firstRow="1" w:lastRow="0" w:firstColumn="0" w:lastColumn="0" w:oddVBand="0" w:evenVBand="0" w:oddHBand="0" w:evenHBand="0" w:firstRowFirstColumn="0" w:firstRowLastColumn="0" w:lastRowFirstColumn="0" w:lastRowLastColumn="0"/>
          <w:tblHeader/>
        </w:trPr>
        <w:tc>
          <w:tcPr>
            <w:tcW w:w="0" w:type="auto"/>
          </w:tcPr>
          <w:p w14:paraId="6813D11F" w14:textId="77777777" w:rsidR="00AB3166" w:rsidRPr="00B9766D" w:rsidRDefault="00000000">
            <w:pPr>
              <w:pStyle w:val="Compact"/>
              <w:rPr>
                <w:b/>
                <w:bCs/>
                <w:sz w:val="22"/>
                <w:szCs w:val="22"/>
              </w:rPr>
            </w:pPr>
            <w:r w:rsidRPr="00B9766D">
              <w:rPr>
                <w:b/>
                <w:bCs/>
                <w:sz w:val="22"/>
                <w:szCs w:val="22"/>
              </w:rPr>
              <w:t>Tier</w:t>
            </w:r>
          </w:p>
        </w:tc>
        <w:tc>
          <w:tcPr>
            <w:tcW w:w="0" w:type="auto"/>
          </w:tcPr>
          <w:p w14:paraId="6813D120" w14:textId="77777777" w:rsidR="00AB3166" w:rsidRPr="00B9766D" w:rsidRDefault="00000000">
            <w:pPr>
              <w:pStyle w:val="Compact"/>
              <w:rPr>
                <w:b/>
                <w:bCs/>
                <w:sz w:val="22"/>
                <w:szCs w:val="22"/>
              </w:rPr>
            </w:pPr>
            <w:r w:rsidRPr="00B9766D">
              <w:rPr>
                <w:b/>
                <w:bCs/>
                <w:sz w:val="22"/>
                <w:szCs w:val="22"/>
              </w:rPr>
              <w:t>Description</w:t>
            </w:r>
          </w:p>
        </w:tc>
        <w:tc>
          <w:tcPr>
            <w:tcW w:w="0" w:type="auto"/>
          </w:tcPr>
          <w:p w14:paraId="6813D121" w14:textId="77777777" w:rsidR="00AB3166" w:rsidRPr="00B9766D" w:rsidRDefault="00000000">
            <w:pPr>
              <w:pStyle w:val="Compact"/>
              <w:rPr>
                <w:b/>
                <w:bCs/>
                <w:sz w:val="22"/>
                <w:szCs w:val="22"/>
              </w:rPr>
            </w:pPr>
            <w:r w:rsidRPr="00B9766D">
              <w:rPr>
                <w:b/>
                <w:bCs/>
                <w:sz w:val="22"/>
                <w:szCs w:val="22"/>
              </w:rPr>
              <w:t>Metric</w:t>
            </w:r>
          </w:p>
        </w:tc>
        <w:tc>
          <w:tcPr>
            <w:tcW w:w="0" w:type="auto"/>
          </w:tcPr>
          <w:p w14:paraId="6813D122" w14:textId="77777777" w:rsidR="00AB3166" w:rsidRPr="00B9766D" w:rsidRDefault="00000000">
            <w:pPr>
              <w:pStyle w:val="Compact"/>
              <w:rPr>
                <w:b/>
                <w:bCs/>
                <w:sz w:val="22"/>
                <w:szCs w:val="22"/>
              </w:rPr>
            </w:pPr>
            <w:r w:rsidRPr="00B9766D">
              <w:rPr>
                <w:b/>
                <w:bCs/>
                <w:sz w:val="22"/>
                <w:szCs w:val="22"/>
              </w:rPr>
              <w:t>Outcome</w:t>
            </w:r>
          </w:p>
        </w:tc>
      </w:tr>
      <w:tr w:rsidR="00AB3166" w:rsidRPr="00B9766D" w14:paraId="6813D128" w14:textId="77777777" w:rsidTr="00B9766D">
        <w:tc>
          <w:tcPr>
            <w:tcW w:w="0" w:type="auto"/>
          </w:tcPr>
          <w:p w14:paraId="6813D124" w14:textId="77777777" w:rsidR="00AB3166" w:rsidRPr="00B9766D" w:rsidRDefault="00000000">
            <w:pPr>
              <w:pStyle w:val="Compact"/>
              <w:rPr>
                <w:b/>
                <w:bCs/>
                <w:sz w:val="22"/>
                <w:szCs w:val="22"/>
              </w:rPr>
            </w:pPr>
            <w:r w:rsidRPr="00B9766D">
              <w:rPr>
                <w:b/>
                <w:bCs/>
                <w:sz w:val="22"/>
                <w:szCs w:val="22"/>
              </w:rPr>
              <w:t>Tier 3A</w:t>
            </w:r>
          </w:p>
        </w:tc>
        <w:tc>
          <w:tcPr>
            <w:tcW w:w="0" w:type="auto"/>
          </w:tcPr>
          <w:p w14:paraId="6813D125" w14:textId="77777777" w:rsidR="00AB3166" w:rsidRPr="00B9766D" w:rsidRDefault="00000000">
            <w:pPr>
              <w:pStyle w:val="Compact"/>
              <w:rPr>
                <w:sz w:val="22"/>
                <w:szCs w:val="22"/>
              </w:rPr>
            </w:pPr>
            <w:r w:rsidRPr="00B9766D">
              <w:rPr>
                <w:sz w:val="22"/>
                <w:szCs w:val="22"/>
              </w:rPr>
              <w:t>Virtual Advisory</w:t>
            </w:r>
          </w:p>
        </w:tc>
        <w:tc>
          <w:tcPr>
            <w:tcW w:w="0" w:type="auto"/>
          </w:tcPr>
          <w:p w14:paraId="6813D126" w14:textId="77777777" w:rsidR="00AB3166" w:rsidRPr="00B9766D" w:rsidRDefault="00000000">
            <w:pPr>
              <w:pStyle w:val="Compact"/>
              <w:rPr>
                <w:sz w:val="22"/>
                <w:szCs w:val="22"/>
              </w:rPr>
            </w:pPr>
            <w:r w:rsidRPr="00B9766D">
              <w:rPr>
                <w:sz w:val="22"/>
                <w:szCs w:val="22"/>
              </w:rPr>
              <w:t>General: 2/9 size bins restrictive or more restrictive than reference; Sensitive: 5/9 size bins restrictive or more restrictive than reference</w:t>
            </w:r>
          </w:p>
        </w:tc>
        <w:tc>
          <w:tcPr>
            <w:tcW w:w="0" w:type="auto"/>
          </w:tcPr>
          <w:p w14:paraId="6813D127" w14:textId="77777777" w:rsidR="00AB3166" w:rsidRPr="00B9766D" w:rsidRDefault="00000000">
            <w:pPr>
              <w:pStyle w:val="Compact"/>
              <w:rPr>
                <w:b/>
                <w:bCs/>
                <w:sz w:val="22"/>
                <w:szCs w:val="22"/>
              </w:rPr>
            </w:pPr>
            <w:r w:rsidRPr="00B9766D">
              <w:rPr>
                <w:b/>
                <w:bCs/>
                <w:sz w:val="22"/>
                <w:szCs w:val="22"/>
              </w:rPr>
              <w:t>Unsupportive</w:t>
            </w:r>
          </w:p>
        </w:tc>
      </w:tr>
      <w:tr w:rsidR="00AB3166" w:rsidRPr="00B9766D" w14:paraId="6813D12D" w14:textId="77777777" w:rsidTr="00B9766D">
        <w:tc>
          <w:tcPr>
            <w:tcW w:w="0" w:type="auto"/>
          </w:tcPr>
          <w:p w14:paraId="6813D129" w14:textId="77777777" w:rsidR="00AB3166" w:rsidRPr="00B9766D" w:rsidRDefault="00000000">
            <w:pPr>
              <w:pStyle w:val="Compact"/>
              <w:rPr>
                <w:b/>
                <w:bCs/>
                <w:sz w:val="22"/>
                <w:szCs w:val="22"/>
              </w:rPr>
            </w:pPr>
            <w:r w:rsidRPr="00B9766D">
              <w:rPr>
                <w:b/>
                <w:bCs/>
                <w:sz w:val="22"/>
                <w:szCs w:val="22"/>
              </w:rPr>
              <w:t>Tier 3B</w:t>
            </w:r>
          </w:p>
        </w:tc>
        <w:tc>
          <w:tcPr>
            <w:tcW w:w="0" w:type="auto"/>
          </w:tcPr>
          <w:p w14:paraId="6813D12A" w14:textId="77777777" w:rsidR="00AB3166" w:rsidRPr="00B9766D" w:rsidRDefault="00000000">
            <w:pPr>
              <w:pStyle w:val="Compact"/>
              <w:rPr>
                <w:sz w:val="22"/>
                <w:szCs w:val="22"/>
              </w:rPr>
            </w:pPr>
            <w:r w:rsidRPr="00B9766D">
              <w:rPr>
                <w:sz w:val="22"/>
                <w:szCs w:val="22"/>
              </w:rPr>
              <w:t>Contaminant Concentration vs Reference</w:t>
            </w:r>
          </w:p>
        </w:tc>
        <w:tc>
          <w:tcPr>
            <w:tcW w:w="0" w:type="auto"/>
          </w:tcPr>
          <w:p w14:paraId="6813D12B" w14:textId="77777777" w:rsidR="00AB3166" w:rsidRPr="00B9766D" w:rsidRDefault="00000000">
            <w:pPr>
              <w:pStyle w:val="Compact"/>
              <w:rPr>
                <w:sz w:val="22"/>
                <w:szCs w:val="22"/>
              </w:rPr>
            </w:pPr>
            <w:r w:rsidRPr="00B9766D">
              <w:rPr>
                <w:sz w:val="22"/>
                <w:szCs w:val="22"/>
              </w:rPr>
              <w:t>No significant difference in smooth terms (p = 0.427); AOC marginal mean higher than reference</w:t>
            </w:r>
          </w:p>
        </w:tc>
        <w:tc>
          <w:tcPr>
            <w:tcW w:w="0" w:type="auto"/>
          </w:tcPr>
          <w:p w14:paraId="6813D12C" w14:textId="77777777" w:rsidR="00AB3166" w:rsidRPr="00B9766D" w:rsidRDefault="00000000">
            <w:pPr>
              <w:pStyle w:val="Compact"/>
              <w:rPr>
                <w:b/>
                <w:bCs/>
                <w:sz w:val="22"/>
                <w:szCs w:val="22"/>
              </w:rPr>
            </w:pPr>
            <w:r w:rsidRPr="00B9766D">
              <w:rPr>
                <w:b/>
                <w:bCs/>
                <w:sz w:val="22"/>
                <w:szCs w:val="22"/>
              </w:rPr>
              <w:t>Unsupportive</w:t>
            </w:r>
          </w:p>
        </w:tc>
      </w:tr>
      <w:tr w:rsidR="00AB3166" w:rsidRPr="00B9766D" w14:paraId="6813D132" w14:textId="77777777" w:rsidTr="00B9766D">
        <w:tc>
          <w:tcPr>
            <w:tcW w:w="0" w:type="auto"/>
          </w:tcPr>
          <w:p w14:paraId="6813D12E" w14:textId="77777777" w:rsidR="00AB3166" w:rsidRPr="00B9766D" w:rsidRDefault="00000000">
            <w:pPr>
              <w:pStyle w:val="Compact"/>
              <w:rPr>
                <w:b/>
                <w:bCs/>
                <w:sz w:val="22"/>
                <w:szCs w:val="22"/>
              </w:rPr>
            </w:pPr>
            <w:r w:rsidRPr="00B9766D">
              <w:rPr>
                <w:b/>
                <w:bCs/>
                <w:sz w:val="22"/>
                <w:szCs w:val="22"/>
              </w:rPr>
              <w:t>Tier 3C</w:t>
            </w:r>
          </w:p>
        </w:tc>
        <w:tc>
          <w:tcPr>
            <w:tcW w:w="0" w:type="auto"/>
          </w:tcPr>
          <w:p w14:paraId="6813D12F" w14:textId="77777777" w:rsidR="00AB3166" w:rsidRPr="00B9766D" w:rsidRDefault="00000000">
            <w:pPr>
              <w:pStyle w:val="Compact"/>
              <w:rPr>
                <w:sz w:val="22"/>
                <w:szCs w:val="22"/>
              </w:rPr>
            </w:pPr>
            <w:r w:rsidRPr="00B9766D">
              <w:rPr>
                <w:sz w:val="22"/>
                <w:szCs w:val="22"/>
              </w:rPr>
              <w:t>Temporal Trends</w:t>
            </w:r>
          </w:p>
        </w:tc>
        <w:tc>
          <w:tcPr>
            <w:tcW w:w="0" w:type="auto"/>
          </w:tcPr>
          <w:p w14:paraId="6813D130" w14:textId="77777777" w:rsidR="00AB3166" w:rsidRPr="00B9766D" w:rsidRDefault="00000000">
            <w:pPr>
              <w:pStyle w:val="Compact"/>
              <w:rPr>
                <w:sz w:val="22"/>
                <w:szCs w:val="22"/>
              </w:rPr>
            </w:pPr>
            <w:r w:rsidRPr="00B9766D">
              <w:rPr>
                <w:sz w:val="22"/>
                <w:szCs w:val="22"/>
              </w:rPr>
              <w:t>Approximately 69.4 years (95% CI 57.8–81.1) to reach an unrestrictive meal allowance for upper-quartile-length (45 cm) fish.</w:t>
            </w:r>
          </w:p>
        </w:tc>
        <w:tc>
          <w:tcPr>
            <w:tcW w:w="0" w:type="auto"/>
          </w:tcPr>
          <w:p w14:paraId="6813D131" w14:textId="77777777" w:rsidR="00AB3166" w:rsidRPr="00B9766D" w:rsidRDefault="00000000">
            <w:pPr>
              <w:pStyle w:val="Compact"/>
              <w:rPr>
                <w:b/>
                <w:bCs/>
                <w:sz w:val="22"/>
                <w:szCs w:val="22"/>
              </w:rPr>
            </w:pPr>
            <w:r w:rsidRPr="00B9766D">
              <w:rPr>
                <w:b/>
                <w:bCs/>
                <w:sz w:val="22"/>
                <w:szCs w:val="22"/>
              </w:rPr>
              <w:t>Unsupportive</w:t>
            </w:r>
          </w:p>
        </w:tc>
      </w:tr>
    </w:tbl>
    <w:p w14:paraId="6813D133" w14:textId="77777777" w:rsidR="00AB3166" w:rsidRDefault="00000000">
      <w:pPr>
        <w:pStyle w:val="Heading3"/>
      </w:pPr>
      <w:bookmarkStart w:id="62" w:name="yellow-perch"/>
      <w:bookmarkEnd w:id="57"/>
      <w:bookmarkEnd w:id="61"/>
      <w:r>
        <w:rPr>
          <w:rStyle w:val="SectionNumber"/>
        </w:rPr>
        <w:t>3.4.5</w:t>
      </w:r>
      <w:r>
        <w:tab/>
        <w:t>Yellow Perch</w:t>
      </w:r>
    </w:p>
    <w:p w14:paraId="6813D134" w14:textId="77777777" w:rsidR="00AB3166" w:rsidRDefault="00000000">
      <w:pPr>
        <w:pStyle w:val="Heading4"/>
      </w:pPr>
      <w:bookmarkStart w:id="63" w:name="tier-3a-3"/>
      <w:r>
        <w:rPr>
          <w:rStyle w:val="SectionNumber"/>
        </w:rPr>
        <w:t>3.4.5.1</w:t>
      </w:r>
      <w:r>
        <w:tab/>
        <w:t>Tier 3A</w:t>
      </w:r>
    </w:p>
    <w:p w14:paraId="6813D135" w14:textId="77777777" w:rsidR="00AB3166" w:rsidRDefault="00000000">
      <w:pPr>
        <w:pStyle w:val="FirstParagraph"/>
      </w:pPr>
      <w:r>
        <w:t>Virtual advisory values were generated using by modelling the relationship between fish length and contaminant concentration for yellow perch and mercury.</w:t>
      </w:r>
    </w:p>
    <w:p w14:paraId="6813D136" w14:textId="77777777" w:rsidR="00AB3166" w:rsidRDefault="00000000">
      <w:pPr>
        <w:pStyle w:val="BodyText"/>
      </w:pPr>
      <w:r>
        <w:t>Model Summary by Region</w:t>
      </w:r>
    </w:p>
    <w:p w14:paraId="6813D137" w14:textId="77777777" w:rsidR="00AB3166" w:rsidRDefault="00000000">
      <w:pPr>
        <w:pStyle w:val="BodyText"/>
      </w:pPr>
      <w:r>
        <w:rPr>
          <w:b/>
          <w:bCs/>
        </w:rPr>
        <w:t>Reference</w:t>
      </w:r>
      <w:r>
        <w:t>: There is a statistically significant relationship between fish length and contaminant concentration. The power model used was: concentration = 0.000843 × Length1.509 (R² = 0.633, p = &lt; 0.001).</w:t>
      </w:r>
    </w:p>
    <w:p w14:paraId="6813D138" w14:textId="77777777" w:rsidR="00AB3166" w:rsidRDefault="00000000">
      <w:pPr>
        <w:pStyle w:val="BodyText"/>
      </w:pPr>
      <w:r>
        <w:rPr>
          <w:b/>
          <w:bCs/>
        </w:rPr>
        <w:lastRenderedPageBreak/>
        <w:t>AOC</w:t>
      </w:r>
      <w:r>
        <w:t>: There is a statistically significant relationship between fish length and contaminant concentration. The power model used was: concentration = 0.00576 × Length1.095 (R² = 0.546, p = &lt; 0.001).</w:t>
      </w:r>
    </w:p>
    <w:p w14:paraId="6813D139" w14:textId="77777777" w:rsidR="00AB3166" w:rsidRDefault="00000000">
      <w:pPr>
        <w:pStyle w:val="BodyText"/>
      </w:pPr>
      <w:r>
        <w:rPr>
          <w:b/>
          <w:bCs/>
        </w:rPr>
        <w:t>General</w:t>
      </w:r>
      <w:r>
        <w:t xml:space="preserve"> population: Of 5 size bins, 0 were below the desired consumption rate of 8 meals/month. Of these, 0 were more restrictive than reference. </w:t>
      </w:r>
      <w:r>
        <w:rPr>
          <w:b/>
          <w:bCs/>
        </w:rPr>
        <w:t>Sensitive</w:t>
      </w:r>
      <w:r>
        <w:t xml:space="preserve"> population: Of 5 size bins, 2 were below the desired consumption rate of 8 meals/month. Of these, 2 were more restrictive than reference. Therefore, Tier 3A analysis of yellow perch is considered unsupportive for redesignation.</w:t>
      </w:r>
    </w:p>
    <w:p w14:paraId="6813D13A" w14:textId="77777777" w:rsidR="00AB3166" w:rsidRDefault="00000000">
      <w:pPr>
        <w:pStyle w:val="Heading4"/>
      </w:pPr>
      <w:bookmarkStart w:id="64" w:name="tier-3b-4"/>
      <w:bookmarkEnd w:id="63"/>
      <w:r>
        <w:rPr>
          <w:rStyle w:val="SectionNumber"/>
        </w:rPr>
        <w:t>3.4.5.2</w:t>
      </w:r>
      <w:r>
        <w:tab/>
        <w:t>Tier 3B</w:t>
      </w:r>
    </w:p>
    <w:p w14:paraId="6813D13B" w14:textId="77777777" w:rsidR="00AB3166" w:rsidRDefault="00000000">
      <w:pPr>
        <w:pStyle w:val="FirstParagraph"/>
      </w:pPr>
      <w:r>
        <w:t>Generalized Additive Models (GAMs) were used to model the relationship between fish length and mercury concentrations for yellow perch in the AOC and reference regions. The length-contaminant relationship did not differ significantly between sites (interaction test p = 0.554). Marginal mean concentrations were estimated across the full size distribution using a reduced model with shared smooths. The estimated marginal mean Mercury concentration in the AOC was -2.31 µg/g (95% CI: -2.63–-1.99). Estimated values for reference site(s): Reference: -2.94 µg/g (95% CI: -3.1–-2.78).</w:t>
      </w:r>
    </w:p>
    <w:p w14:paraId="6813D13C" w14:textId="77777777" w:rsidR="00AB3166" w:rsidRDefault="00000000">
      <w:pPr>
        <w:pStyle w:val="BodyText"/>
      </w:pPr>
      <w:r>
        <w:t>The AOC has a higher marginal mean concentration than reference, suggesting elevated contamination in this species compared to reference. Therefore, Tier 3B analysis of yellow perch is considered unsupportive for redesignation.</w:t>
      </w:r>
    </w:p>
    <w:p w14:paraId="6813D13D" w14:textId="77777777" w:rsidR="00AB3166" w:rsidRDefault="00000000">
      <w:pPr>
        <w:pStyle w:val="Heading4"/>
      </w:pPr>
      <w:bookmarkStart w:id="65" w:name="tier-3c-4"/>
      <w:bookmarkEnd w:id="64"/>
      <w:r>
        <w:rPr>
          <w:rStyle w:val="SectionNumber"/>
        </w:rPr>
        <w:t>3.4.5.3</w:t>
      </w:r>
      <w:r>
        <w:tab/>
        <w:t>Tier 3C</w:t>
      </w:r>
    </w:p>
    <w:p w14:paraId="6813D13E" w14:textId="77777777" w:rsidR="00AB3166" w:rsidRDefault="00000000">
      <w:pPr>
        <w:pStyle w:val="FirstParagraph"/>
      </w:pPr>
      <w:r>
        <w:t>Temporal trends in yellow perch for mercury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 length (25 cm) fish, the current trend does not indicate declining mercury concentrations. Under the present trend, reaching an unrestrictive monthly meal allowance of 8 meals/month for the Sensitive population is not expected. Therefore, Tier 3C is considered unsupportive for redesignation.</w:t>
      </w:r>
    </w:p>
    <w:p w14:paraId="6813D13F" w14:textId="77777777" w:rsidR="00AB3166" w:rsidRDefault="00000000">
      <w:pPr>
        <w:pStyle w:val="Heading4"/>
      </w:pPr>
      <w:bookmarkStart w:id="66" w:name="tier-3-summary-3"/>
      <w:bookmarkEnd w:id="65"/>
      <w:r>
        <w:rPr>
          <w:rStyle w:val="SectionNumber"/>
        </w:rPr>
        <w:t>3.4.5.4</w:t>
      </w:r>
      <w:r>
        <w:tab/>
        <w:t>Tier 3 Summary</w:t>
      </w:r>
    </w:p>
    <w:tbl>
      <w:tblPr>
        <w:tblStyle w:val="Table"/>
        <w:tblW w:w="0" w:type="auto"/>
        <w:tblLook w:val="0020" w:firstRow="1" w:lastRow="0" w:firstColumn="0" w:lastColumn="0" w:noHBand="0" w:noVBand="0"/>
      </w:tblPr>
      <w:tblGrid>
        <w:gridCol w:w="691"/>
        <w:gridCol w:w="2405"/>
        <w:gridCol w:w="4908"/>
        <w:gridCol w:w="1572"/>
      </w:tblGrid>
      <w:tr w:rsidR="00AB3166" w:rsidRPr="00B9766D" w14:paraId="6813D144" w14:textId="77777777" w:rsidTr="00B9766D">
        <w:trPr>
          <w:cnfStyle w:val="100000000000" w:firstRow="1" w:lastRow="0" w:firstColumn="0" w:lastColumn="0" w:oddVBand="0" w:evenVBand="0" w:oddHBand="0" w:evenHBand="0" w:firstRowFirstColumn="0" w:firstRowLastColumn="0" w:lastRowFirstColumn="0" w:lastRowLastColumn="0"/>
          <w:tblHeader/>
        </w:trPr>
        <w:tc>
          <w:tcPr>
            <w:tcW w:w="0" w:type="auto"/>
          </w:tcPr>
          <w:p w14:paraId="6813D140" w14:textId="77777777" w:rsidR="00AB3166" w:rsidRPr="00B9766D" w:rsidRDefault="00000000">
            <w:pPr>
              <w:pStyle w:val="Compact"/>
              <w:rPr>
                <w:b/>
                <w:bCs/>
                <w:sz w:val="22"/>
                <w:szCs w:val="22"/>
              </w:rPr>
            </w:pPr>
            <w:r w:rsidRPr="00B9766D">
              <w:rPr>
                <w:b/>
                <w:bCs/>
                <w:sz w:val="22"/>
                <w:szCs w:val="22"/>
              </w:rPr>
              <w:t>Tier</w:t>
            </w:r>
          </w:p>
        </w:tc>
        <w:tc>
          <w:tcPr>
            <w:tcW w:w="0" w:type="auto"/>
          </w:tcPr>
          <w:p w14:paraId="6813D141" w14:textId="77777777" w:rsidR="00AB3166" w:rsidRPr="00B9766D" w:rsidRDefault="00000000">
            <w:pPr>
              <w:pStyle w:val="Compact"/>
              <w:rPr>
                <w:b/>
                <w:bCs/>
                <w:sz w:val="22"/>
                <w:szCs w:val="22"/>
              </w:rPr>
            </w:pPr>
            <w:r w:rsidRPr="00B9766D">
              <w:rPr>
                <w:b/>
                <w:bCs/>
                <w:sz w:val="22"/>
                <w:szCs w:val="22"/>
              </w:rPr>
              <w:t>Description</w:t>
            </w:r>
          </w:p>
        </w:tc>
        <w:tc>
          <w:tcPr>
            <w:tcW w:w="0" w:type="auto"/>
          </w:tcPr>
          <w:p w14:paraId="6813D142" w14:textId="77777777" w:rsidR="00AB3166" w:rsidRPr="00B9766D" w:rsidRDefault="00000000">
            <w:pPr>
              <w:pStyle w:val="Compact"/>
              <w:rPr>
                <w:b/>
                <w:bCs/>
                <w:sz w:val="22"/>
                <w:szCs w:val="22"/>
              </w:rPr>
            </w:pPr>
            <w:r w:rsidRPr="00B9766D">
              <w:rPr>
                <w:b/>
                <w:bCs/>
                <w:sz w:val="22"/>
                <w:szCs w:val="22"/>
              </w:rPr>
              <w:t>Metric</w:t>
            </w:r>
          </w:p>
        </w:tc>
        <w:tc>
          <w:tcPr>
            <w:tcW w:w="0" w:type="auto"/>
          </w:tcPr>
          <w:p w14:paraId="6813D143" w14:textId="77777777" w:rsidR="00AB3166" w:rsidRPr="00B9766D" w:rsidRDefault="00000000">
            <w:pPr>
              <w:pStyle w:val="Compact"/>
              <w:rPr>
                <w:b/>
                <w:bCs/>
                <w:sz w:val="22"/>
                <w:szCs w:val="22"/>
              </w:rPr>
            </w:pPr>
            <w:r w:rsidRPr="00B9766D">
              <w:rPr>
                <w:b/>
                <w:bCs/>
                <w:sz w:val="22"/>
                <w:szCs w:val="22"/>
              </w:rPr>
              <w:t>Outcome</w:t>
            </w:r>
          </w:p>
        </w:tc>
      </w:tr>
      <w:tr w:rsidR="00AB3166" w:rsidRPr="00B9766D" w14:paraId="6813D149" w14:textId="77777777" w:rsidTr="00B9766D">
        <w:tc>
          <w:tcPr>
            <w:tcW w:w="0" w:type="auto"/>
          </w:tcPr>
          <w:p w14:paraId="6813D145" w14:textId="77777777" w:rsidR="00AB3166" w:rsidRPr="00B9766D" w:rsidRDefault="00000000">
            <w:pPr>
              <w:pStyle w:val="Compact"/>
              <w:rPr>
                <w:b/>
                <w:bCs/>
                <w:sz w:val="22"/>
                <w:szCs w:val="22"/>
              </w:rPr>
            </w:pPr>
            <w:r w:rsidRPr="00B9766D">
              <w:rPr>
                <w:b/>
                <w:bCs/>
                <w:sz w:val="22"/>
                <w:szCs w:val="22"/>
              </w:rPr>
              <w:t>Tier 3A</w:t>
            </w:r>
          </w:p>
        </w:tc>
        <w:tc>
          <w:tcPr>
            <w:tcW w:w="0" w:type="auto"/>
          </w:tcPr>
          <w:p w14:paraId="6813D146" w14:textId="77777777" w:rsidR="00AB3166" w:rsidRPr="00B9766D" w:rsidRDefault="00000000">
            <w:pPr>
              <w:pStyle w:val="Compact"/>
              <w:rPr>
                <w:sz w:val="22"/>
                <w:szCs w:val="22"/>
              </w:rPr>
            </w:pPr>
            <w:r w:rsidRPr="00B9766D">
              <w:rPr>
                <w:sz w:val="22"/>
                <w:szCs w:val="22"/>
              </w:rPr>
              <w:t>Virtual Advisory</w:t>
            </w:r>
          </w:p>
        </w:tc>
        <w:tc>
          <w:tcPr>
            <w:tcW w:w="0" w:type="auto"/>
          </w:tcPr>
          <w:p w14:paraId="6813D147" w14:textId="77777777" w:rsidR="00AB3166" w:rsidRPr="00B9766D" w:rsidRDefault="00000000">
            <w:pPr>
              <w:pStyle w:val="Compact"/>
              <w:rPr>
                <w:sz w:val="22"/>
                <w:szCs w:val="22"/>
              </w:rPr>
            </w:pPr>
            <w:r w:rsidRPr="00B9766D">
              <w:rPr>
                <w:sz w:val="22"/>
                <w:szCs w:val="22"/>
              </w:rPr>
              <w:t>General: 0/5 size bins restrictive or more restrictive than reference; Sensitive: 2/5 size bins restrictive or more restrictive than reference</w:t>
            </w:r>
          </w:p>
        </w:tc>
        <w:tc>
          <w:tcPr>
            <w:tcW w:w="0" w:type="auto"/>
          </w:tcPr>
          <w:p w14:paraId="6813D148" w14:textId="77777777" w:rsidR="00AB3166" w:rsidRPr="00B9766D" w:rsidRDefault="00000000">
            <w:pPr>
              <w:pStyle w:val="Compact"/>
              <w:rPr>
                <w:b/>
                <w:bCs/>
                <w:sz w:val="22"/>
                <w:szCs w:val="22"/>
              </w:rPr>
            </w:pPr>
            <w:r w:rsidRPr="00B9766D">
              <w:rPr>
                <w:b/>
                <w:bCs/>
                <w:sz w:val="22"/>
                <w:szCs w:val="22"/>
              </w:rPr>
              <w:t>Unsupportive</w:t>
            </w:r>
          </w:p>
        </w:tc>
      </w:tr>
      <w:tr w:rsidR="00AB3166" w:rsidRPr="00B9766D" w14:paraId="6813D14E" w14:textId="77777777" w:rsidTr="00B9766D">
        <w:tc>
          <w:tcPr>
            <w:tcW w:w="0" w:type="auto"/>
          </w:tcPr>
          <w:p w14:paraId="6813D14A" w14:textId="77777777" w:rsidR="00AB3166" w:rsidRPr="00B9766D" w:rsidRDefault="00000000">
            <w:pPr>
              <w:pStyle w:val="Compact"/>
              <w:rPr>
                <w:b/>
                <w:bCs/>
                <w:sz w:val="22"/>
                <w:szCs w:val="22"/>
              </w:rPr>
            </w:pPr>
            <w:r w:rsidRPr="00B9766D">
              <w:rPr>
                <w:b/>
                <w:bCs/>
                <w:sz w:val="22"/>
                <w:szCs w:val="22"/>
              </w:rPr>
              <w:t>Tier 3B</w:t>
            </w:r>
          </w:p>
        </w:tc>
        <w:tc>
          <w:tcPr>
            <w:tcW w:w="0" w:type="auto"/>
          </w:tcPr>
          <w:p w14:paraId="6813D14B" w14:textId="77777777" w:rsidR="00AB3166" w:rsidRPr="00B9766D" w:rsidRDefault="00000000">
            <w:pPr>
              <w:pStyle w:val="Compact"/>
              <w:rPr>
                <w:sz w:val="22"/>
                <w:szCs w:val="22"/>
              </w:rPr>
            </w:pPr>
            <w:r w:rsidRPr="00B9766D">
              <w:rPr>
                <w:sz w:val="22"/>
                <w:szCs w:val="22"/>
              </w:rPr>
              <w:t>Contaminant Concentration vs Reference</w:t>
            </w:r>
          </w:p>
        </w:tc>
        <w:tc>
          <w:tcPr>
            <w:tcW w:w="0" w:type="auto"/>
          </w:tcPr>
          <w:p w14:paraId="6813D14C" w14:textId="77777777" w:rsidR="00AB3166" w:rsidRPr="00B9766D" w:rsidRDefault="00000000">
            <w:pPr>
              <w:pStyle w:val="Compact"/>
              <w:rPr>
                <w:sz w:val="22"/>
                <w:szCs w:val="22"/>
              </w:rPr>
            </w:pPr>
            <w:r w:rsidRPr="00B9766D">
              <w:rPr>
                <w:sz w:val="22"/>
                <w:szCs w:val="22"/>
              </w:rPr>
              <w:t>No significant difference in smooth terms (p = 0.554); AOC marginal mean higher than reference</w:t>
            </w:r>
          </w:p>
        </w:tc>
        <w:tc>
          <w:tcPr>
            <w:tcW w:w="0" w:type="auto"/>
          </w:tcPr>
          <w:p w14:paraId="6813D14D" w14:textId="77777777" w:rsidR="00AB3166" w:rsidRPr="00B9766D" w:rsidRDefault="00000000">
            <w:pPr>
              <w:pStyle w:val="Compact"/>
              <w:rPr>
                <w:b/>
                <w:bCs/>
                <w:sz w:val="22"/>
                <w:szCs w:val="22"/>
              </w:rPr>
            </w:pPr>
            <w:r w:rsidRPr="00B9766D">
              <w:rPr>
                <w:b/>
                <w:bCs/>
                <w:sz w:val="22"/>
                <w:szCs w:val="22"/>
              </w:rPr>
              <w:t>Unsupportive</w:t>
            </w:r>
          </w:p>
        </w:tc>
      </w:tr>
      <w:tr w:rsidR="00AB3166" w:rsidRPr="00B9766D" w14:paraId="6813D153" w14:textId="77777777" w:rsidTr="00B9766D">
        <w:tc>
          <w:tcPr>
            <w:tcW w:w="0" w:type="auto"/>
          </w:tcPr>
          <w:p w14:paraId="6813D14F" w14:textId="10DEDCC3" w:rsidR="00AB3166" w:rsidRPr="00B9766D" w:rsidRDefault="00000000">
            <w:pPr>
              <w:pStyle w:val="Compact"/>
              <w:rPr>
                <w:b/>
                <w:bCs/>
                <w:sz w:val="22"/>
                <w:szCs w:val="22"/>
              </w:rPr>
            </w:pPr>
            <w:r w:rsidRPr="00B9766D">
              <w:rPr>
                <w:b/>
                <w:bCs/>
                <w:sz w:val="22"/>
                <w:szCs w:val="22"/>
              </w:rPr>
              <w:t>Tier 3C</w:t>
            </w:r>
          </w:p>
        </w:tc>
        <w:tc>
          <w:tcPr>
            <w:tcW w:w="0" w:type="auto"/>
          </w:tcPr>
          <w:p w14:paraId="6813D150" w14:textId="77777777" w:rsidR="00AB3166" w:rsidRPr="00B9766D" w:rsidRDefault="00000000">
            <w:pPr>
              <w:pStyle w:val="Compact"/>
              <w:rPr>
                <w:sz w:val="22"/>
                <w:szCs w:val="22"/>
              </w:rPr>
            </w:pPr>
            <w:r w:rsidRPr="00B9766D">
              <w:rPr>
                <w:sz w:val="22"/>
                <w:szCs w:val="22"/>
              </w:rPr>
              <w:t>Temporal Trends</w:t>
            </w:r>
          </w:p>
        </w:tc>
        <w:tc>
          <w:tcPr>
            <w:tcW w:w="0" w:type="auto"/>
          </w:tcPr>
          <w:p w14:paraId="6813D151" w14:textId="77777777" w:rsidR="00AB3166" w:rsidRPr="00B9766D" w:rsidRDefault="00000000">
            <w:pPr>
              <w:pStyle w:val="Compact"/>
              <w:rPr>
                <w:sz w:val="22"/>
                <w:szCs w:val="22"/>
              </w:rPr>
            </w:pPr>
            <w:r w:rsidRPr="00B9766D">
              <w:rPr>
                <w:sz w:val="22"/>
                <w:szCs w:val="22"/>
              </w:rPr>
              <w:t>Trend does not indicate a decline; target not reachable under current trend.</w:t>
            </w:r>
          </w:p>
        </w:tc>
        <w:tc>
          <w:tcPr>
            <w:tcW w:w="0" w:type="auto"/>
          </w:tcPr>
          <w:p w14:paraId="6813D152" w14:textId="77777777" w:rsidR="00AB3166" w:rsidRPr="00B9766D" w:rsidRDefault="00000000">
            <w:pPr>
              <w:pStyle w:val="Compact"/>
              <w:rPr>
                <w:b/>
                <w:bCs/>
                <w:sz w:val="22"/>
                <w:szCs w:val="22"/>
              </w:rPr>
            </w:pPr>
            <w:r w:rsidRPr="00B9766D">
              <w:rPr>
                <w:b/>
                <w:bCs/>
                <w:sz w:val="22"/>
                <w:szCs w:val="22"/>
              </w:rPr>
              <w:t>Unsupportive</w:t>
            </w:r>
          </w:p>
        </w:tc>
      </w:tr>
    </w:tbl>
    <w:p w14:paraId="6813D154" w14:textId="77777777" w:rsidR="00AB3166" w:rsidRDefault="00000000">
      <w:pPr>
        <w:pStyle w:val="Heading3"/>
      </w:pPr>
      <w:bookmarkStart w:id="67" w:name="bluegill-channel-catfish-and-rock-bass"/>
      <w:bookmarkEnd w:id="62"/>
      <w:bookmarkEnd w:id="66"/>
      <w:r>
        <w:rPr>
          <w:rStyle w:val="SectionNumber"/>
        </w:rPr>
        <w:lastRenderedPageBreak/>
        <w:t>3.4.6</w:t>
      </w:r>
      <w:r>
        <w:tab/>
        <w:t>Bluegill, Channel Catfish, and Rock Bass</w:t>
      </w:r>
    </w:p>
    <w:p w14:paraId="6813D155" w14:textId="77777777" w:rsidR="00AB3166" w:rsidRDefault="00000000">
      <w:pPr>
        <w:pStyle w:val="FirstParagraph"/>
      </w:pPr>
      <w:r>
        <w:t>There were an insufficient number of observed records of bluegill (7 observations across 2 years of data), channel catfish (17 observations across 2 years of data), rock bass (24 observations across 3 years of data), and white perch (7 observations across 2 years of data) in the AOC from which to draw conclusions at the Tier 3 level. Thus, these species automatically fail Tier 3, and will be considered holistically as part of Tier 4 assessment.</w:t>
      </w:r>
    </w:p>
    <w:p w14:paraId="6813D156" w14:textId="77777777" w:rsidR="00AB3166" w:rsidRDefault="00000000">
      <w:pPr>
        <w:pStyle w:val="Heading3"/>
      </w:pPr>
      <w:bookmarkStart w:id="68" w:name="tier-3-summary-4"/>
      <w:bookmarkEnd w:id="67"/>
      <w:r>
        <w:rPr>
          <w:rStyle w:val="SectionNumber"/>
        </w:rPr>
        <w:t>3.4.7</w:t>
      </w:r>
      <w:r>
        <w:tab/>
        <w:t>Tier 3 Summary</w:t>
      </w:r>
    </w:p>
    <w:p w14:paraId="6813D157" w14:textId="754B1A90" w:rsidR="00AB3166" w:rsidRDefault="00000000">
      <w:pPr>
        <w:pStyle w:val="FirstParagraph"/>
      </w:pPr>
      <w:r>
        <w:t xml:space="preserve">Table </w:t>
      </w:r>
      <w:r w:rsidR="004A5452">
        <w:t>3.7</w:t>
      </w:r>
      <w:r>
        <w:t xml:space="preserve"> summarizes the results of tier 3 assessment for each species. Lines of evidence are evaluated independently, and the overall decision for each species is based on whether or not the majority of evidence lines are supportive of redesignating.</w:t>
      </w:r>
    </w:p>
    <w:p w14:paraId="6B0DA615" w14:textId="77777777" w:rsidR="004A5452" w:rsidRDefault="004A5452" w:rsidP="004A5452">
      <w:pPr>
        <w:pStyle w:val="BodyText"/>
        <w:rPr>
          <w:b/>
          <w:bCs/>
          <w:lang w:val="en-CA"/>
        </w:rPr>
        <w:sectPr w:rsidR="004A5452">
          <w:footnotePr>
            <w:numRestart w:val="eachSect"/>
          </w:footnotePr>
          <w:pgSz w:w="12240" w:h="15840"/>
          <w:pgMar w:top="1440" w:right="1440" w:bottom="1440" w:left="1440" w:header="720" w:footer="720" w:gutter="0"/>
          <w:cols w:space="720"/>
        </w:sectPr>
      </w:pP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246"/>
        <w:gridCol w:w="3862"/>
        <w:gridCol w:w="3026"/>
        <w:gridCol w:w="3593"/>
        <w:gridCol w:w="1263"/>
      </w:tblGrid>
      <w:tr w:rsidR="004A5452" w:rsidRPr="004A5452" w14:paraId="2B35C973" w14:textId="77777777" w:rsidTr="004A5452">
        <w:tc>
          <w:tcPr>
            <w:tcW w:w="5000" w:type="pct"/>
            <w:gridSpan w:val="5"/>
            <w:tcBorders>
              <w:top w:val="nil"/>
              <w:left w:val="nil"/>
              <w:bottom w:val="nil"/>
              <w:right w:val="nil"/>
            </w:tcBorders>
            <w:vAlign w:val="center"/>
            <w:hideMark/>
          </w:tcPr>
          <w:p w14:paraId="09AF755B" w14:textId="53C27E43" w:rsidR="004A5452" w:rsidRPr="004A5452" w:rsidRDefault="004A5452" w:rsidP="004A5452">
            <w:pPr>
              <w:pStyle w:val="BodyText"/>
              <w:rPr>
                <w:lang w:val="en-CA"/>
              </w:rPr>
            </w:pPr>
            <w:r w:rsidRPr="004A5452">
              <w:rPr>
                <w:b/>
                <w:bCs/>
                <w:lang w:val="en-CA"/>
              </w:rPr>
              <w:lastRenderedPageBreak/>
              <w:t>Table 3.7</w:t>
            </w:r>
            <w:r w:rsidRPr="004A5452">
              <w:rPr>
                <w:lang w:val="en-CA"/>
              </w:rPr>
              <w:t>: Summary of tier 3 results for each species of interest that failed Tiers 1 and 2 within the St. Lawrence River (Cornwall/Akwesasne) Area of Concern. For each species, the analytical metric is presented along with the outcome for each line of evidence, as described in the methods. The overall Tier 3 decision is based on whether or not the majority of evidence lines are supportive of redesignating for each species.</w:t>
            </w:r>
          </w:p>
        </w:tc>
      </w:tr>
      <w:tr w:rsidR="004A5452" w:rsidRPr="004A5452" w14:paraId="03BC2900" w14:textId="77777777" w:rsidTr="004A5452">
        <w:tc>
          <w:tcPr>
            <w:tcW w:w="5000" w:type="pct"/>
            <w:gridSpan w:val="5"/>
            <w:shd w:val="clear" w:color="auto" w:fill="FFFFFF"/>
            <w:vAlign w:val="center"/>
            <w:hideMark/>
          </w:tcPr>
          <w:p w14:paraId="497E0CC1" w14:textId="77777777" w:rsidR="004A5452" w:rsidRPr="004A5452" w:rsidRDefault="004A5452" w:rsidP="004A5452">
            <w:pPr>
              <w:pStyle w:val="BodyText"/>
              <w:rPr>
                <w:lang w:val="en-CA"/>
              </w:rPr>
            </w:pPr>
          </w:p>
        </w:tc>
      </w:tr>
      <w:tr w:rsidR="004A5452" w:rsidRPr="00FA39A6" w14:paraId="5120D9A9" w14:textId="77777777" w:rsidTr="004A5452">
        <w:trPr>
          <w:tblHeader/>
        </w:trPr>
        <w:tc>
          <w:tcPr>
            <w:tcW w:w="480" w:type="pct"/>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0CF8B6C4" w14:textId="77777777" w:rsidR="00FA39A6" w:rsidRPr="00FA39A6" w:rsidRDefault="00FA39A6" w:rsidP="00FA39A6">
            <w:pPr>
              <w:pStyle w:val="BodyText"/>
              <w:rPr>
                <w:b/>
                <w:bCs/>
                <w:sz w:val="20"/>
                <w:szCs w:val="20"/>
                <w:lang w:val="en-CA"/>
              </w:rPr>
            </w:pPr>
            <w:r w:rsidRPr="00FA39A6">
              <w:rPr>
                <w:b/>
                <w:bCs/>
                <w:sz w:val="20"/>
                <w:szCs w:val="20"/>
                <w:lang w:val="en-CA"/>
              </w:rPr>
              <w:t>Species</w:t>
            </w:r>
          </w:p>
        </w:tc>
        <w:tc>
          <w:tcPr>
            <w:tcW w:w="1487" w:type="pct"/>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3C882B96" w14:textId="77777777" w:rsidR="00FA39A6" w:rsidRPr="00FA39A6" w:rsidRDefault="00FA39A6" w:rsidP="00FA39A6">
            <w:pPr>
              <w:pStyle w:val="BodyText"/>
              <w:rPr>
                <w:b/>
                <w:bCs/>
                <w:sz w:val="20"/>
                <w:szCs w:val="20"/>
                <w:lang w:val="en-CA"/>
              </w:rPr>
            </w:pPr>
            <w:r w:rsidRPr="00FA39A6">
              <w:rPr>
                <w:b/>
                <w:bCs/>
                <w:sz w:val="20"/>
                <w:szCs w:val="20"/>
                <w:lang w:val="en-CA"/>
              </w:rPr>
              <w:t>Tier 3A</w:t>
            </w:r>
          </w:p>
        </w:tc>
        <w:tc>
          <w:tcPr>
            <w:tcW w:w="1165" w:type="pct"/>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4EFCDDAD" w14:textId="77777777" w:rsidR="00FA39A6" w:rsidRPr="00FA39A6" w:rsidRDefault="00FA39A6" w:rsidP="00FA39A6">
            <w:pPr>
              <w:pStyle w:val="BodyText"/>
              <w:rPr>
                <w:b/>
                <w:bCs/>
                <w:sz w:val="20"/>
                <w:szCs w:val="20"/>
                <w:lang w:val="en-CA"/>
              </w:rPr>
            </w:pPr>
            <w:r w:rsidRPr="00FA39A6">
              <w:rPr>
                <w:b/>
                <w:bCs/>
                <w:sz w:val="20"/>
                <w:szCs w:val="20"/>
                <w:lang w:val="en-CA"/>
              </w:rPr>
              <w:t>Tier 3B</w:t>
            </w:r>
          </w:p>
        </w:tc>
        <w:tc>
          <w:tcPr>
            <w:tcW w:w="1383" w:type="pct"/>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55D11AED" w14:textId="77777777" w:rsidR="00FA39A6" w:rsidRPr="00FA39A6" w:rsidRDefault="00FA39A6" w:rsidP="00FA39A6">
            <w:pPr>
              <w:pStyle w:val="BodyText"/>
              <w:rPr>
                <w:b/>
                <w:bCs/>
                <w:sz w:val="20"/>
                <w:szCs w:val="20"/>
                <w:lang w:val="en-CA"/>
              </w:rPr>
            </w:pPr>
            <w:r w:rsidRPr="00FA39A6">
              <w:rPr>
                <w:b/>
                <w:bCs/>
                <w:sz w:val="20"/>
                <w:szCs w:val="20"/>
                <w:lang w:val="en-CA"/>
              </w:rPr>
              <w:t>Tier 3C</w:t>
            </w:r>
          </w:p>
        </w:tc>
        <w:tc>
          <w:tcPr>
            <w:tcW w:w="486" w:type="pct"/>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5202D136" w14:textId="77777777" w:rsidR="00FA39A6" w:rsidRPr="00FA39A6" w:rsidRDefault="00FA39A6" w:rsidP="00FA39A6">
            <w:pPr>
              <w:pStyle w:val="BodyText"/>
              <w:rPr>
                <w:b/>
                <w:bCs/>
                <w:sz w:val="20"/>
                <w:szCs w:val="20"/>
                <w:lang w:val="en-CA"/>
              </w:rPr>
            </w:pPr>
            <w:r w:rsidRPr="00FA39A6">
              <w:rPr>
                <w:b/>
                <w:bCs/>
                <w:sz w:val="20"/>
                <w:szCs w:val="20"/>
                <w:lang w:val="en-CA"/>
              </w:rPr>
              <w:t>Tier 3 Overall</w:t>
            </w:r>
          </w:p>
        </w:tc>
      </w:tr>
      <w:tr w:rsidR="004A5452" w:rsidRPr="00FA39A6" w14:paraId="47F381E1" w14:textId="77777777" w:rsidTr="004A5452">
        <w:tc>
          <w:tcPr>
            <w:tcW w:w="480" w:type="pct"/>
            <w:vMerge w:val="restart"/>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hideMark/>
          </w:tcPr>
          <w:p w14:paraId="744B0873" w14:textId="77777777" w:rsidR="00FA39A6" w:rsidRPr="00FA39A6" w:rsidRDefault="00FA39A6" w:rsidP="00FA39A6">
            <w:pPr>
              <w:pStyle w:val="BodyText"/>
              <w:rPr>
                <w:sz w:val="20"/>
                <w:szCs w:val="20"/>
                <w:lang w:val="en-CA"/>
              </w:rPr>
            </w:pPr>
            <w:r w:rsidRPr="00FA39A6">
              <w:rPr>
                <w:b/>
                <w:bCs/>
                <w:sz w:val="20"/>
                <w:szCs w:val="20"/>
                <w:lang w:val="en-CA"/>
              </w:rPr>
              <w:t>Bluegill</w:t>
            </w:r>
          </w:p>
        </w:tc>
        <w:tc>
          <w:tcPr>
            <w:tcW w:w="1487" w:type="pct"/>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D901EBB" w14:textId="77777777" w:rsidR="00FA39A6" w:rsidRPr="00FA39A6" w:rsidRDefault="00FA39A6" w:rsidP="00FA39A6">
            <w:pPr>
              <w:pStyle w:val="BodyText"/>
              <w:rPr>
                <w:sz w:val="20"/>
                <w:szCs w:val="20"/>
                <w:lang w:val="en-CA"/>
              </w:rPr>
            </w:pPr>
            <w:r w:rsidRPr="00FA39A6">
              <w:rPr>
                <w:b/>
                <w:bCs/>
                <w:sz w:val="20"/>
                <w:szCs w:val="20"/>
                <w:lang w:val="en-CA"/>
              </w:rPr>
              <w:t>Insufficient Data</w:t>
            </w:r>
          </w:p>
        </w:tc>
        <w:tc>
          <w:tcPr>
            <w:tcW w:w="1165" w:type="pct"/>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1CF7EEFC" w14:textId="77777777" w:rsidR="00FA39A6" w:rsidRPr="00FA39A6" w:rsidRDefault="00FA39A6" w:rsidP="00FA39A6">
            <w:pPr>
              <w:pStyle w:val="BodyText"/>
              <w:rPr>
                <w:sz w:val="20"/>
                <w:szCs w:val="20"/>
                <w:lang w:val="en-CA"/>
              </w:rPr>
            </w:pPr>
            <w:r w:rsidRPr="00FA39A6">
              <w:rPr>
                <w:b/>
                <w:bCs/>
                <w:sz w:val="20"/>
                <w:szCs w:val="20"/>
                <w:lang w:val="en-CA"/>
              </w:rPr>
              <w:t>Insufficient Data</w:t>
            </w:r>
          </w:p>
        </w:tc>
        <w:tc>
          <w:tcPr>
            <w:tcW w:w="1383" w:type="pct"/>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E98078B" w14:textId="77777777" w:rsidR="00FA39A6" w:rsidRPr="00FA39A6" w:rsidRDefault="00FA39A6" w:rsidP="00FA39A6">
            <w:pPr>
              <w:pStyle w:val="BodyText"/>
              <w:rPr>
                <w:sz w:val="20"/>
                <w:szCs w:val="20"/>
                <w:lang w:val="en-CA"/>
              </w:rPr>
            </w:pPr>
            <w:r w:rsidRPr="00FA39A6">
              <w:rPr>
                <w:b/>
                <w:bCs/>
                <w:sz w:val="20"/>
                <w:szCs w:val="20"/>
                <w:lang w:val="en-CA"/>
              </w:rPr>
              <w:t>Insufficient Data</w:t>
            </w:r>
          </w:p>
        </w:tc>
        <w:tc>
          <w:tcPr>
            <w:tcW w:w="486" w:type="pct"/>
            <w:vMerge w:val="restart"/>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hideMark/>
          </w:tcPr>
          <w:p w14:paraId="59666312" w14:textId="25913707" w:rsidR="00FA39A6" w:rsidRPr="00FA39A6" w:rsidRDefault="004A5452" w:rsidP="00FA39A6">
            <w:pPr>
              <w:pStyle w:val="BodyText"/>
              <w:rPr>
                <w:sz w:val="20"/>
                <w:szCs w:val="20"/>
                <w:lang w:val="en-CA"/>
              </w:rPr>
            </w:pPr>
            <w:r w:rsidRPr="004A5452">
              <w:rPr>
                <w:b/>
                <w:bCs/>
                <w:sz w:val="20"/>
                <w:szCs w:val="20"/>
                <w:lang w:val="en-CA"/>
              </w:rPr>
              <w:t>Uns</w:t>
            </w:r>
            <w:r w:rsidR="00FA39A6" w:rsidRPr="00FA39A6">
              <w:rPr>
                <w:b/>
                <w:bCs/>
                <w:sz w:val="20"/>
                <w:szCs w:val="20"/>
                <w:lang w:val="en-CA"/>
              </w:rPr>
              <w:t>upportive</w:t>
            </w:r>
          </w:p>
        </w:tc>
      </w:tr>
      <w:tr w:rsidR="004A5452" w:rsidRPr="00FA39A6" w14:paraId="7D1FA9A0" w14:textId="77777777" w:rsidTr="004A5452">
        <w:tc>
          <w:tcPr>
            <w:tcW w:w="480" w:type="pct"/>
            <w:vMerge/>
            <w:tcBorders>
              <w:top w:val="single" w:sz="2" w:space="0" w:color="000000"/>
              <w:left w:val="single" w:sz="2" w:space="0" w:color="000000"/>
              <w:bottom w:val="single" w:sz="6" w:space="0" w:color="666666"/>
              <w:right w:val="single" w:sz="2" w:space="0" w:color="000000"/>
            </w:tcBorders>
            <w:vAlign w:val="center"/>
            <w:hideMark/>
          </w:tcPr>
          <w:p w14:paraId="63CA747F" w14:textId="77777777" w:rsidR="00FA39A6" w:rsidRPr="00FA39A6" w:rsidRDefault="00FA39A6" w:rsidP="00FA39A6">
            <w:pPr>
              <w:pStyle w:val="BodyText"/>
              <w:rPr>
                <w:sz w:val="20"/>
                <w:szCs w:val="20"/>
                <w:lang w:val="en-CA"/>
              </w:rPr>
            </w:pPr>
          </w:p>
        </w:tc>
        <w:tc>
          <w:tcPr>
            <w:tcW w:w="1487"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8E40B38" w14:textId="77777777" w:rsidR="00FA39A6" w:rsidRPr="00FA39A6" w:rsidRDefault="00FA39A6" w:rsidP="00FA39A6">
            <w:pPr>
              <w:pStyle w:val="BodyText"/>
              <w:rPr>
                <w:sz w:val="20"/>
                <w:szCs w:val="20"/>
                <w:lang w:val="en-CA"/>
              </w:rPr>
            </w:pPr>
            <w:r w:rsidRPr="00FA39A6">
              <w:rPr>
                <w:sz w:val="20"/>
                <w:szCs w:val="20"/>
                <w:lang w:val="en-CA"/>
              </w:rPr>
              <w:t>Available years: 2; observations: 7 (require ≥5 years and ≥30 observations in the AOC)</w:t>
            </w:r>
          </w:p>
        </w:tc>
        <w:tc>
          <w:tcPr>
            <w:tcW w:w="1165"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F8F5071" w14:textId="77777777" w:rsidR="00FA39A6" w:rsidRPr="00FA39A6" w:rsidRDefault="00FA39A6" w:rsidP="00FA39A6">
            <w:pPr>
              <w:pStyle w:val="BodyText"/>
              <w:rPr>
                <w:sz w:val="20"/>
                <w:szCs w:val="20"/>
                <w:lang w:val="en-CA"/>
              </w:rPr>
            </w:pPr>
            <w:r w:rsidRPr="00FA39A6">
              <w:rPr>
                <w:sz w:val="20"/>
                <w:szCs w:val="20"/>
                <w:lang w:val="en-CA"/>
              </w:rPr>
              <w:t>Available years: 2; observations: 7 (require ≥5 years and ≥30 observations in the AOC)</w:t>
            </w:r>
          </w:p>
        </w:tc>
        <w:tc>
          <w:tcPr>
            <w:tcW w:w="1383"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80DC483" w14:textId="77777777" w:rsidR="00FA39A6" w:rsidRPr="00FA39A6" w:rsidRDefault="00FA39A6" w:rsidP="00FA39A6">
            <w:pPr>
              <w:pStyle w:val="BodyText"/>
              <w:rPr>
                <w:sz w:val="20"/>
                <w:szCs w:val="20"/>
                <w:lang w:val="en-CA"/>
              </w:rPr>
            </w:pPr>
            <w:r w:rsidRPr="00FA39A6">
              <w:rPr>
                <w:sz w:val="20"/>
                <w:szCs w:val="20"/>
                <w:lang w:val="en-CA"/>
              </w:rPr>
              <w:t>Available years: 2; observations: 7 (require ≥5 years and ≥30 observations in the AOC)</w:t>
            </w:r>
          </w:p>
        </w:tc>
        <w:tc>
          <w:tcPr>
            <w:tcW w:w="486" w:type="pct"/>
            <w:vMerge/>
            <w:tcBorders>
              <w:top w:val="single" w:sz="2" w:space="0" w:color="000000"/>
              <w:left w:val="single" w:sz="2" w:space="0" w:color="000000"/>
              <w:bottom w:val="single" w:sz="6" w:space="0" w:color="666666"/>
              <w:right w:val="single" w:sz="2" w:space="0" w:color="000000"/>
            </w:tcBorders>
            <w:vAlign w:val="center"/>
            <w:hideMark/>
          </w:tcPr>
          <w:p w14:paraId="133897AE" w14:textId="77777777" w:rsidR="00FA39A6" w:rsidRPr="00FA39A6" w:rsidRDefault="00FA39A6" w:rsidP="00FA39A6">
            <w:pPr>
              <w:pStyle w:val="BodyText"/>
              <w:rPr>
                <w:sz w:val="20"/>
                <w:szCs w:val="20"/>
                <w:lang w:val="en-CA"/>
              </w:rPr>
            </w:pPr>
          </w:p>
        </w:tc>
      </w:tr>
      <w:tr w:rsidR="004A5452" w:rsidRPr="00FA39A6" w14:paraId="4E5062CE" w14:textId="77777777" w:rsidTr="004A5452">
        <w:tc>
          <w:tcPr>
            <w:tcW w:w="480"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42BB60E7" w14:textId="77777777" w:rsidR="004A5452" w:rsidRPr="00FA39A6" w:rsidRDefault="004A5452" w:rsidP="004A5452">
            <w:pPr>
              <w:pStyle w:val="BodyText"/>
              <w:rPr>
                <w:sz w:val="20"/>
                <w:szCs w:val="20"/>
                <w:lang w:val="en-CA"/>
              </w:rPr>
            </w:pPr>
            <w:r w:rsidRPr="00FA39A6">
              <w:rPr>
                <w:b/>
                <w:bCs/>
                <w:sz w:val="20"/>
                <w:szCs w:val="20"/>
                <w:lang w:val="en-CA"/>
              </w:rPr>
              <w:t>Channel Catfish</w:t>
            </w:r>
          </w:p>
        </w:tc>
        <w:tc>
          <w:tcPr>
            <w:tcW w:w="1487"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9814879" w14:textId="77777777" w:rsidR="004A5452" w:rsidRPr="00FA39A6" w:rsidRDefault="004A5452" w:rsidP="004A5452">
            <w:pPr>
              <w:pStyle w:val="BodyText"/>
              <w:rPr>
                <w:sz w:val="20"/>
                <w:szCs w:val="20"/>
                <w:lang w:val="en-CA"/>
              </w:rPr>
            </w:pPr>
            <w:r w:rsidRPr="00FA39A6">
              <w:rPr>
                <w:b/>
                <w:bCs/>
                <w:sz w:val="20"/>
                <w:szCs w:val="20"/>
                <w:lang w:val="en-CA"/>
              </w:rPr>
              <w:t>Insufficient Data</w:t>
            </w:r>
          </w:p>
        </w:tc>
        <w:tc>
          <w:tcPr>
            <w:tcW w:w="1165"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FC61987" w14:textId="77777777" w:rsidR="004A5452" w:rsidRPr="00FA39A6" w:rsidRDefault="004A5452" w:rsidP="004A5452">
            <w:pPr>
              <w:pStyle w:val="BodyText"/>
              <w:rPr>
                <w:sz w:val="20"/>
                <w:szCs w:val="20"/>
                <w:lang w:val="en-CA"/>
              </w:rPr>
            </w:pPr>
            <w:r w:rsidRPr="00FA39A6">
              <w:rPr>
                <w:b/>
                <w:bCs/>
                <w:sz w:val="20"/>
                <w:szCs w:val="20"/>
                <w:lang w:val="en-CA"/>
              </w:rPr>
              <w:t>Insufficient Data</w:t>
            </w:r>
          </w:p>
        </w:tc>
        <w:tc>
          <w:tcPr>
            <w:tcW w:w="1383"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4DCE4C80" w14:textId="77777777" w:rsidR="004A5452" w:rsidRPr="00FA39A6" w:rsidRDefault="004A5452" w:rsidP="004A5452">
            <w:pPr>
              <w:pStyle w:val="BodyText"/>
              <w:rPr>
                <w:sz w:val="20"/>
                <w:szCs w:val="20"/>
                <w:lang w:val="en-CA"/>
              </w:rPr>
            </w:pPr>
            <w:r w:rsidRPr="00FA39A6">
              <w:rPr>
                <w:b/>
                <w:bCs/>
                <w:sz w:val="20"/>
                <w:szCs w:val="20"/>
                <w:lang w:val="en-CA"/>
              </w:rPr>
              <w:t>Insufficient Data</w:t>
            </w:r>
          </w:p>
        </w:tc>
        <w:tc>
          <w:tcPr>
            <w:tcW w:w="486" w:type="pct"/>
            <w:vMerge w:val="restart"/>
            <w:tcBorders>
              <w:top w:val="single" w:sz="2" w:space="0" w:color="000000"/>
              <w:left w:val="single" w:sz="2" w:space="0" w:color="000000"/>
              <w:bottom w:val="single" w:sz="6" w:space="0" w:color="666666"/>
              <w:right w:val="single" w:sz="2" w:space="0" w:color="000000"/>
            </w:tcBorders>
            <w:hideMark/>
          </w:tcPr>
          <w:p w14:paraId="7E599905" w14:textId="74840EF2" w:rsidR="004A5452" w:rsidRPr="00FA39A6" w:rsidRDefault="004A5452" w:rsidP="004A5452">
            <w:pPr>
              <w:pStyle w:val="BodyText"/>
              <w:rPr>
                <w:sz w:val="20"/>
                <w:szCs w:val="20"/>
                <w:lang w:val="en-CA"/>
              </w:rPr>
            </w:pPr>
            <w:r w:rsidRPr="004A5452">
              <w:rPr>
                <w:b/>
                <w:bCs/>
                <w:sz w:val="20"/>
                <w:szCs w:val="20"/>
                <w:lang w:val="en-CA"/>
              </w:rPr>
              <w:t>Uns</w:t>
            </w:r>
            <w:r w:rsidRPr="00FA39A6">
              <w:rPr>
                <w:b/>
                <w:bCs/>
                <w:sz w:val="20"/>
                <w:szCs w:val="20"/>
                <w:lang w:val="en-CA"/>
              </w:rPr>
              <w:t>upportive</w:t>
            </w:r>
          </w:p>
        </w:tc>
      </w:tr>
      <w:tr w:rsidR="004A5452" w:rsidRPr="00FA39A6" w14:paraId="7287CF5B" w14:textId="77777777" w:rsidTr="004A5452">
        <w:tc>
          <w:tcPr>
            <w:tcW w:w="480" w:type="pct"/>
            <w:vMerge/>
            <w:tcBorders>
              <w:top w:val="single" w:sz="6" w:space="0" w:color="666666"/>
              <w:left w:val="single" w:sz="2" w:space="0" w:color="000000"/>
              <w:bottom w:val="single" w:sz="6" w:space="0" w:color="666666"/>
              <w:right w:val="single" w:sz="2" w:space="0" w:color="000000"/>
            </w:tcBorders>
            <w:vAlign w:val="center"/>
            <w:hideMark/>
          </w:tcPr>
          <w:p w14:paraId="7CEB5AC4" w14:textId="77777777" w:rsidR="004A5452" w:rsidRPr="00FA39A6" w:rsidRDefault="004A5452" w:rsidP="004A5452">
            <w:pPr>
              <w:pStyle w:val="BodyText"/>
              <w:rPr>
                <w:sz w:val="20"/>
                <w:szCs w:val="20"/>
                <w:lang w:val="en-CA"/>
              </w:rPr>
            </w:pPr>
          </w:p>
        </w:tc>
        <w:tc>
          <w:tcPr>
            <w:tcW w:w="1487"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C05FA8D" w14:textId="77777777" w:rsidR="004A5452" w:rsidRPr="00FA39A6" w:rsidRDefault="004A5452" w:rsidP="004A5452">
            <w:pPr>
              <w:pStyle w:val="BodyText"/>
              <w:rPr>
                <w:sz w:val="20"/>
                <w:szCs w:val="20"/>
                <w:lang w:val="en-CA"/>
              </w:rPr>
            </w:pPr>
            <w:r w:rsidRPr="00FA39A6">
              <w:rPr>
                <w:sz w:val="20"/>
                <w:szCs w:val="20"/>
                <w:lang w:val="en-CA"/>
              </w:rPr>
              <w:t>Available years: 2; observations: 17 (require ≥5 years and ≥30 observations in the AOC)</w:t>
            </w:r>
          </w:p>
        </w:tc>
        <w:tc>
          <w:tcPr>
            <w:tcW w:w="1165"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C69DC0C" w14:textId="77777777" w:rsidR="004A5452" w:rsidRPr="00FA39A6" w:rsidRDefault="004A5452" w:rsidP="004A5452">
            <w:pPr>
              <w:pStyle w:val="BodyText"/>
              <w:rPr>
                <w:sz w:val="20"/>
                <w:szCs w:val="20"/>
                <w:lang w:val="en-CA"/>
              </w:rPr>
            </w:pPr>
            <w:r w:rsidRPr="00FA39A6">
              <w:rPr>
                <w:sz w:val="20"/>
                <w:szCs w:val="20"/>
                <w:lang w:val="en-CA"/>
              </w:rPr>
              <w:t>Available years: 2; observations: 17 (require ≥5 years and ≥30 observations in the AOC)</w:t>
            </w:r>
          </w:p>
        </w:tc>
        <w:tc>
          <w:tcPr>
            <w:tcW w:w="1383"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442B96B2" w14:textId="77777777" w:rsidR="004A5452" w:rsidRPr="00FA39A6" w:rsidRDefault="004A5452" w:rsidP="004A5452">
            <w:pPr>
              <w:pStyle w:val="BodyText"/>
              <w:rPr>
                <w:sz w:val="20"/>
                <w:szCs w:val="20"/>
                <w:lang w:val="en-CA"/>
              </w:rPr>
            </w:pPr>
            <w:r w:rsidRPr="00FA39A6">
              <w:rPr>
                <w:sz w:val="20"/>
                <w:szCs w:val="20"/>
                <w:lang w:val="en-CA"/>
              </w:rPr>
              <w:t>Available years: 2; observations: 17 (require ≥5 years and ≥30 observations in the AOC)</w:t>
            </w:r>
          </w:p>
        </w:tc>
        <w:tc>
          <w:tcPr>
            <w:tcW w:w="486" w:type="pct"/>
            <w:vMerge/>
            <w:tcBorders>
              <w:top w:val="single" w:sz="2" w:space="0" w:color="000000"/>
              <w:left w:val="single" w:sz="2" w:space="0" w:color="000000"/>
              <w:bottom w:val="single" w:sz="6" w:space="0" w:color="666666"/>
              <w:right w:val="single" w:sz="2" w:space="0" w:color="000000"/>
            </w:tcBorders>
            <w:vAlign w:val="center"/>
            <w:hideMark/>
          </w:tcPr>
          <w:p w14:paraId="5740F870" w14:textId="77777777" w:rsidR="004A5452" w:rsidRPr="00FA39A6" w:rsidRDefault="004A5452" w:rsidP="004A5452">
            <w:pPr>
              <w:pStyle w:val="BodyText"/>
              <w:rPr>
                <w:sz w:val="20"/>
                <w:szCs w:val="20"/>
                <w:lang w:val="en-CA"/>
              </w:rPr>
            </w:pPr>
          </w:p>
        </w:tc>
      </w:tr>
      <w:tr w:rsidR="004A5452" w:rsidRPr="00FA39A6" w14:paraId="474D9A5E" w14:textId="77777777" w:rsidTr="004A5452">
        <w:tc>
          <w:tcPr>
            <w:tcW w:w="480"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5F2ABAC3" w14:textId="77777777" w:rsidR="004A5452" w:rsidRPr="00FA39A6" w:rsidRDefault="004A5452" w:rsidP="004A5452">
            <w:pPr>
              <w:pStyle w:val="BodyText"/>
              <w:rPr>
                <w:sz w:val="20"/>
                <w:szCs w:val="20"/>
                <w:lang w:val="en-CA"/>
              </w:rPr>
            </w:pPr>
            <w:r w:rsidRPr="00FA39A6">
              <w:rPr>
                <w:b/>
                <w:bCs/>
                <w:sz w:val="20"/>
                <w:szCs w:val="20"/>
                <w:lang w:val="en-CA"/>
              </w:rPr>
              <w:t>Largemouth Bass</w:t>
            </w:r>
          </w:p>
        </w:tc>
        <w:tc>
          <w:tcPr>
            <w:tcW w:w="1487"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54BA97A" w14:textId="77777777" w:rsidR="004A5452" w:rsidRPr="00FA39A6" w:rsidRDefault="004A5452" w:rsidP="004A5452">
            <w:pPr>
              <w:pStyle w:val="BodyText"/>
              <w:rPr>
                <w:sz w:val="20"/>
                <w:szCs w:val="20"/>
                <w:lang w:val="en-CA"/>
              </w:rPr>
            </w:pPr>
            <w:r w:rsidRPr="00FA39A6">
              <w:rPr>
                <w:b/>
                <w:bCs/>
                <w:sz w:val="20"/>
                <w:szCs w:val="20"/>
                <w:lang w:val="en-CA"/>
              </w:rPr>
              <w:t>Unsupportive</w:t>
            </w:r>
          </w:p>
        </w:tc>
        <w:tc>
          <w:tcPr>
            <w:tcW w:w="1165"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42B1709B" w14:textId="77777777" w:rsidR="004A5452" w:rsidRPr="00FA39A6" w:rsidRDefault="004A5452" w:rsidP="004A5452">
            <w:pPr>
              <w:pStyle w:val="BodyText"/>
              <w:rPr>
                <w:sz w:val="20"/>
                <w:szCs w:val="20"/>
                <w:lang w:val="en-CA"/>
              </w:rPr>
            </w:pPr>
            <w:r w:rsidRPr="00FA39A6">
              <w:rPr>
                <w:b/>
                <w:bCs/>
                <w:sz w:val="20"/>
                <w:szCs w:val="20"/>
                <w:lang w:val="en-CA"/>
              </w:rPr>
              <w:t>Unsupportive</w:t>
            </w:r>
          </w:p>
        </w:tc>
        <w:tc>
          <w:tcPr>
            <w:tcW w:w="1383"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C39C87F" w14:textId="77777777" w:rsidR="004A5452" w:rsidRPr="00FA39A6" w:rsidRDefault="004A5452" w:rsidP="004A5452">
            <w:pPr>
              <w:pStyle w:val="BodyText"/>
              <w:rPr>
                <w:sz w:val="20"/>
                <w:szCs w:val="20"/>
                <w:lang w:val="en-CA"/>
              </w:rPr>
            </w:pPr>
            <w:r w:rsidRPr="00FA39A6">
              <w:rPr>
                <w:b/>
                <w:bCs/>
                <w:sz w:val="20"/>
                <w:szCs w:val="20"/>
                <w:lang w:val="en-CA"/>
              </w:rPr>
              <w:t>Unsupportive</w:t>
            </w:r>
          </w:p>
        </w:tc>
        <w:tc>
          <w:tcPr>
            <w:tcW w:w="486"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49488847" w14:textId="77777777" w:rsidR="004A5452" w:rsidRPr="004A5452" w:rsidRDefault="004A5452" w:rsidP="004A5452">
            <w:pPr>
              <w:pStyle w:val="BodyText"/>
              <w:rPr>
                <w:sz w:val="20"/>
                <w:szCs w:val="20"/>
                <w:lang w:val="en-CA"/>
              </w:rPr>
            </w:pPr>
            <w:r w:rsidRPr="004A5452">
              <w:rPr>
                <w:b/>
                <w:bCs/>
                <w:sz w:val="20"/>
                <w:szCs w:val="20"/>
                <w:lang w:val="en-CA"/>
              </w:rPr>
              <w:t>Uns</w:t>
            </w:r>
            <w:r w:rsidRPr="00FA39A6">
              <w:rPr>
                <w:b/>
                <w:bCs/>
                <w:sz w:val="20"/>
                <w:szCs w:val="20"/>
                <w:lang w:val="en-CA"/>
              </w:rPr>
              <w:t>upportive</w:t>
            </w:r>
          </w:p>
          <w:p w14:paraId="3FCD6FFA" w14:textId="097ADBA2" w:rsidR="004A5452" w:rsidRPr="00FA39A6" w:rsidRDefault="004A5452" w:rsidP="004A5452">
            <w:pPr>
              <w:pStyle w:val="BodyText"/>
              <w:rPr>
                <w:sz w:val="20"/>
                <w:szCs w:val="20"/>
                <w:lang w:val="en-CA"/>
              </w:rPr>
            </w:pPr>
          </w:p>
        </w:tc>
      </w:tr>
      <w:tr w:rsidR="004A5452" w:rsidRPr="00FA39A6" w14:paraId="4C2140BF" w14:textId="77777777" w:rsidTr="004A5452">
        <w:tc>
          <w:tcPr>
            <w:tcW w:w="480" w:type="pct"/>
            <w:vMerge/>
            <w:tcBorders>
              <w:top w:val="single" w:sz="6" w:space="0" w:color="666666"/>
              <w:left w:val="single" w:sz="2" w:space="0" w:color="000000"/>
              <w:bottom w:val="single" w:sz="6" w:space="0" w:color="666666"/>
              <w:right w:val="single" w:sz="2" w:space="0" w:color="000000"/>
            </w:tcBorders>
            <w:vAlign w:val="center"/>
            <w:hideMark/>
          </w:tcPr>
          <w:p w14:paraId="0727EC1B" w14:textId="77777777" w:rsidR="004A5452" w:rsidRPr="00FA39A6" w:rsidRDefault="004A5452" w:rsidP="004A5452">
            <w:pPr>
              <w:pStyle w:val="BodyText"/>
              <w:rPr>
                <w:sz w:val="20"/>
                <w:szCs w:val="20"/>
                <w:lang w:val="en-CA"/>
              </w:rPr>
            </w:pPr>
          </w:p>
        </w:tc>
        <w:tc>
          <w:tcPr>
            <w:tcW w:w="1487"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1998720" w14:textId="77777777" w:rsidR="004A5452" w:rsidRPr="00FA39A6" w:rsidRDefault="004A5452" w:rsidP="004A5452">
            <w:pPr>
              <w:pStyle w:val="BodyText"/>
              <w:rPr>
                <w:sz w:val="20"/>
                <w:szCs w:val="20"/>
                <w:lang w:val="en-CA"/>
              </w:rPr>
            </w:pPr>
            <w:r w:rsidRPr="00FA39A6">
              <w:rPr>
                <w:sz w:val="20"/>
                <w:szCs w:val="20"/>
                <w:lang w:val="en-CA"/>
              </w:rPr>
              <w:t>General: 3/9 size bins restrictive or more restrictive than reference; Sensitive: 7/9 size bins restrictive or more restrictive than reference</w:t>
            </w:r>
          </w:p>
        </w:tc>
        <w:tc>
          <w:tcPr>
            <w:tcW w:w="1165"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19E19CC3" w14:textId="77777777" w:rsidR="004A5452" w:rsidRPr="00FA39A6" w:rsidRDefault="004A5452" w:rsidP="004A5452">
            <w:pPr>
              <w:pStyle w:val="BodyText"/>
              <w:rPr>
                <w:sz w:val="20"/>
                <w:szCs w:val="20"/>
                <w:lang w:val="en-CA"/>
              </w:rPr>
            </w:pPr>
            <w:r w:rsidRPr="00FA39A6">
              <w:rPr>
                <w:sz w:val="20"/>
                <w:szCs w:val="20"/>
                <w:lang w:val="en-CA"/>
              </w:rPr>
              <w:t>No significant difference in smooth terms (p = 0.438); AOC marginal mean higher than reference</w:t>
            </w:r>
          </w:p>
        </w:tc>
        <w:tc>
          <w:tcPr>
            <w:tcW w:w="1383"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F4798E9" w14:textId="77777777" w:rsidR="004A5452" w:rsidRPr="00FA39A6" w:rsidRDefault="004A5452" w:rsidP="004A5452">
            <w:pPr>
              <w:pStyle w:val="BodyText"/>
              <w:rPr>
                <w:sz w:val="20"/>
                <w:szCs w:val="20"/>
                <w:lang w:val="en-CA"/>
              </w:rPr>
            </w:pPr>
            <w:r w:rsidRPr="00FA39A6">
              <w:rPr>
                <w:sz w:val="20"/>
                <w:szCs w:val="20"/>
                <w:lang w:val="en-CA"/>
              </w:rPr>
              <w:t>Approximately 14.3 years (95% CI 5–23.7) to reach an unrestrictive meal allowance for upper-quartile-length (30 cm) fish.</w:t>
            </w:r>
          </w:p>
        </w:tc>
        <w:tc>
          <w:tcPr>
            <w:tcW w:w="486" w:type="pct"/>
            <w:vMerge/>
            <w:tcBorders>
              <w:top w:val="single" w:sz="6" w:space="0" w:color="666666"/>
              <w:left w:val="single" w:sz="2" w:space="0" w:color="000000"/>
              <w:bottom w:val="single" w:sz="6" w:space="0" w:color="666666"/>
              <w:right w:val="single" w:sz="2" w:space="0" w:color="000000"/>
            </w:tcBorders>
            <w:vAlign w:val="center"/>
            <w:hideMark/>
          </w:tcPr>
          <w:p w14:paraId="78C22C0F" w14:textId="77777777" w:rsidR="004A5452" w:rsidRPr="00FA39A6" w:rsidRDefault="004A5452" w:rsidP="004A5452">
            <w:pPr>
              <w:pStyle w:val="BodyText"/>
              <w:rPr>
                <w:sz w:val="20"/>
                <w:szCs w:val="20"/>
                <w:lang w:val="en-CA"/>
              </w:rPr>
            </w:pPr>
          </w:p>
        </w:tc>
      </w:tr>
      <w:tr w:rsidR="004A5452" w:rsidRPr="00FA39A6" w14:paraId="2735D8F7" w14:textId="77777777" w:rsidTr="004A5452">
        <w:tc>
          <w:tcPr>
            <w:tcW w:w="480"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32BDBE9F" w14:textId="77777777" w:rsidR="004A5452" w:rsidRPr="00FA39A6" w:rsidRDefault="004A5452" w:rsidP="004A5452">
            <w:pPr>
              <w:pStyle w:val="BodyText"/>
              <w:rPr>
                <w:sz w:val="20"/>
                <w:szCs w:val="20"/>
                <w:lang w:val="en-CA"/>
              </w:rPr>
            </w:pPr>
            <w:r w:rsidRPr="00FA39A6">
              <w:rPr>
                <w:b/>
                <w:bCs/>
                <w:sz w:val="20"/>
                <w:szCs w:val="20"/>
                <w:lang w:val="en-CA"/>
              </w:rPr>
              <w:t>Northern Pike</w:t>
            </w:r>
          </w:p>
        </w:tc>
        <w:tc>
          <w:tcPr>
            <w:tcW w:w="1487"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446AE6F" w14:textId="77777777" w:rsidR="004A5452" w:rsidRPr="00FA39A6" w:rsidRDefault="004A5452" w:rsidP="004A5452">
            <w:pPr>
              <w:pStyle w:val="BodyText"/>
              <w:rPr>
                <w:sz w:val="20"/>
                <w:szCs w:val="20"/>
                <w:lang w:val="en-CA"/>
              </w:rPr>
            </w:pPr>
            <w:r w:rsidRPr="00FA39A6">
              <w:rPr>
                <w:b/>
                <w:bCs/>
                <w:sz w:val="20"/>
                <w:szCs w:val="20"/>
                <w:lang w:val="en-CA"/>
              </w:rPr>
              <w:t>Unsupportive</w:t>
            </w:r>
          </w:p>
        </w:tc>
        <w:tc>
          <w:tcPr>
            <w:tcW w:w="1165"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169E958B" w14:textId="77777777" w:rsidR="004A5452" w:rsidRPr="00FA39A6" w:rsidRDefault="004A5452" w:rsidP="004A5452">
            <w:pPr>
              <w:pStyle w:val="BodyText"/>
              <w:rPr>
                <w:sz w:val="20"/>
                <w:szCs w:val="20"/>
                <w:lang w:val="en-CA"/>
              </w:rPr>
            </w:pPr>
            <w:r w:rsidRPr="00FA39A6">
              <w:rPr>
                <w:b/>
                <w:bCs/>
                <w:sz w:val="20"/>
                <w:szCs w:val="20"/>
                <w:lang w:val="en-CA"/>
              </w:rPr>
              <w:t>Unsupportive</w:t>
            </w:r>
          </w:p>
        </w:tc>
        <w:tc>
          <w:tcPr>
            <w:tcW w:w="1383"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CDBB855" w14:textId="77777777" w:rsidR="004A5452" w:rsidRPr="00FA39A6" w:rsidRDefault="004A5452" w:rsidP="004A5452">
            <w:pPr>
              <w:pStyle w:val="BodyText"/>
              <w:rPr>
                <w:sz w:val="20"/>
                <w:szCs w:val="20"/>
                <w:lang w:val="en-CA"/>
              </w:rPr>
            </w:pPr>
            <w:r w:rsidRPr="00FA39A6">
              <w:rPr>
                <w:b/>
                <w:bCs/>
                <w:sz w:val="20"/>
                <w:szCs w:val="20"/>
                <w:lang w:val="en-CA"/>
              </w:rPr>
              <w:t>Unsupportive</w:t>
            </w:r>
          </w:p>
        </w:tc>
        <w:tc>
          <w:tcPr>
            <w:tcW w:w="486" w:type="pct"/>
            <w:vMerge w:val="restart"/>
            <w:tcBorders>
              <w:top w:val="single" w:sz="6" w:space="0" w:color="666666"/>
              <w:left w:val="single" w:sz="2" w:space="0" w:color="000000"/>
              <w:bottom w:val="single" w:sz="6" w:space="0" w:color="666666"/>
              <w:right w:val="single" w:sz="2" w:space="0" w:color="000000"/>
            </w:tcBorders>
            <w:hideMark/>
          </w:tcPr>
          <w:p w14:paraId="743B6F9D" w14:textId="5096810C" w:rsidR="004A5452" w:rsidRPr="00FA39A6" w:rsidRDefault="004A5452" w:rsidP="004A5452">
            <w:pPr>
              <w:pStyle w:val="BodyText"/>
              <w:rPr>
                <w:sz w:val="20"/>
                <w:szCs w:val="20"/>
                <w:lang w:val="en-CA"/>
              </w:rPr>
            </w:pPr>
            <w:r w:rsidRPr="004A5452">
              <w:rPr>
                <w:b/>
                <w:bCs/>
                <w:sz w:val="20"/>
                <w:szCs w:val="20"/>
                <w:lang w:val="en-CA"/>
              </w:rPr>
              <w:t>Uns</w:t>
            </w:r>
            <w:r w:rsidRPr="00FA39A6">
              <w:rPr>
                <w:b/>
                <w:bCs/>
                <w:sz w:val="20"/>
                <w:szCs w:val="20"/>
                <w:lang w:val="en-CA"/>
              </w:rPr>
              <w:t>upportive</w:t>
            </w:r>
          </w:p>
        </w:tc>
      </w:tr>
      <w:tr w:rsidR="004A5452" w:rsidRPr="00FA39A6" w14:paraId="2383AB65" w14:textId="77777777" w:rsidTr="004A5452">
        <w:tc>
          <w:tcPr>
            <w:tcW w:w="480" w:type="pct"/>
            <w:vMerge/>
            <w:tcBorders>
              <w:top w:val="single" w:sz="6" w:space="0" w:color="666666"/>
              <w:left w:val="single" w:sz="2" w:space="0" w:color="000000"/>
              <w:bottom w:val="single" w:sz="6" w:space="0" w:color="666666"/>
              <w:right w:val="single" w:sz="2" w:space="0" w:color="000000"/>
            </w:tcBorders>
            <w:vAlign w:val="center"/>
            <w:hideMark/>
          </w:tcPr>
          <w:p w14:paraId="57D14A2E" w14:textId="77777777" w:rsidR="004A5452" w:rsidRPr="00FA39A6" w:rsidRDefault="004A5452" w:rsidP="004A5452">
            <w:pPr>
              <w:pStyle w:val="BodyText"/>
              <w:rPr>
                <w:sz w:val="20"/>
                <w:szCs w:val="20"/>
                <w:lang w:val="en-CA"/>
              </w:rPr>
            </w:pPr>
          </w:p>
        </w:tc>
        <w:tc>
          <w:tcPr>
            <w:tcW w:w="1487"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1317A75F" w14:textId="77777777" w:rsidR="004A5452" w:rsidRPr="00FA39A6" w:rsidRDefault="004A5452" w:rsidP="004A5452">
            <w:pPr>
              <w:pStyle w:val="BodyText"/>
              <w:rPr>
                <w:sz w:val="20"/>
                <w:szCs w:val="20"/>
                <w:lang w:val="en-CA"/>
              </w:rPr>
            </w:pPr>
            <w:r w:rsidRPr="00FA39A6">
              <w:rPr>
                <w:sz w:val="20"/>
                <w:szCs w:val="20"/>
                <w:lang w:val="en-CA"/>
              </w:rPr>
              <w:t xml:space="preserve">General: 1/12 size bins restrictive or more restrictive than reference; Sensitive: 6/12 </w:t>
            </w:r>
            <w:r w:rsidRPr="00FA39A6">
              <w:rPr>
                <w:sz w:val="20"/>
                <w:szCs w:val="20"/>
                <w:lang w:val="en-CA"/>
              </w:rPr>
              <w:lastRenderedPageBreak/>
              <w:t>size bins restrictive or more restrictive than reference</w:t>
            </w:r>
          </w:p>
        </w:tc>
        <w:tc>
          <w:tcPr>
            <w:tcW w:w="1165"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D7CA721" w14:textId="77777777" w:rsidR="004A5452" w:rsidRPr="00FA39A6" w:rsidRDefault="004A5452" w:rsidP="004A5452">
            <w:pPr>
              <w:pStyle w:val="BodyText"/>
              <w:rPr>
                <w:sz w:val="20"/>
                <w:szCs w:val="20"/>
                <w:lang w:val="en-CA"/>
              </w:rPr>
            </w:pPr>
            <w:r w:rsidRPr="00FA39A6">
              <w:rPr>
                <w:sz w:val="20"/>
                <w:szCs w:val="20"/>
                <w:lang w:val="en-CA"/>
              </w:rPr>
              <w:lastRenderedPageBreak/>
              <w:t xml:space="preserve">No significant difference in smooth terms (p = 0.816); AOC marginal </w:t>
            </w:r>
            <w:r w:rsidRPr="00FA39A6">
              <w:rPr>
                <w:sz w:val="20"/>
                <w:szCs w:val="20"/>
                <w:lang w:val="en-CA"/>
              </w:rPr>
              <w:lastRenderedPageBreak/>
              <w:t>mean higher than reference</w:t>
            </w:r>
          </w:p>
        </w:tc>
        <w:tc>
          <w:tcPr>
            <w:tcW w:w="1383"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22458A3" w14:textId="77777777" w:rsidR="004A5452" w:rsidRPr="00FA39A6" w:rsidRDefault="004A5452" w:rsidP="004A5452">
            <w:pPr>
              <w:pStyle w:val="BodyText"/>
              <w:rPr>
                <w:sz w:val="20"/>
                <w:szCs w:val="20"/>
                <w:lang w:val="en-CA"/>
              </w:rPr>
            </w:pPr>
            <w:r w:rsidRPr="00FA39A6">
              <w:rPr>
                <w:sz w:val="20"/>
                <w:szCs w:val="20"/>
                <w:lang w:val="en-CA"/>
              </w:rPr>
              <w:lastRenderedPageBreak/>
              <w:t xml:space="preserve">Approximately 66.2 years (95% CI 43.1–89.3) to reach an unrestrictive meal </w:t>
            </w:r>
            <w:r w:rsidRPr="00FA39A6">
              <w:rPr>
                <w:sz w:val="20"/>
                <w:szCs w:val="20"/>
                <w:lang w:val="en-CA"/>
              </w:rPr>
              <w:lastRenderedPageBreak/>
              <w:t>allowance for upper-quartile-length (70 cm) fish.</w:t>
            </w:r>
          </w:p>
        </w:tc>
        <w:tc>
          <w:tcPr>
            <w:tcW w:w="486" w:type="pct"/>
            <w:vMerge/>
            <w:tcBorders>
              <w:top w:val="single" w:sz="6" w:space="0" w:color="666666"/>
              <w:left w:val="single" w:sz="2" w:space="0" w:color="000000"/>
              <w:bottom w:val="single" w:sz="6" w:space="0" w:color="666666"/>
              <w:right w:val="single" w:sz="2" w:space="0" w:color="000000"/>
            </w:tcBorders>
            <w:vAlign w:val="center"/>
            <w:hideMark/>
          </w:tcPr>
          <w:p w14:paraId="476908CE" w14:textId="77777777" w:rsidR="004A5452" w:rsidRPr="00FA39A6" w:rsidRDefault="004A5452" w:rsidP="004A5452">
            <w:pPr>
              <w:pStyle w:val="BodyText"/>
              <w:rPr>
                <w:sz w:val="20"/>
                <w:szCs w:val="20"/>
                <w:lang w:val="en-CA"/>
              </w:rPr>
            </w:pPr>
          </w:p>
        </w:tc>
      </w:tr>
      <w:tr w:rsidR="004A5452" w:rsidRPr="00FA39A6" w14:paraId="7F57BB5F" w14:textId="77777777" w:rsidTr="004A5452">
        <w:tc>
          <w:tcPr>
            <w:tcW w:w="480"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0D530308" w14:textId="77777777" w:rsidR="004A5452" w:rsidRPr="00FA39A6" w:rsidRDefault="004A5452" w:rsidP="004A5452">
            <w:pPr>
              <w:pStyle w:val="BodyText"/>
              <w:rPr>
                <w:sz w:val="20"/>
                <w:szCs w:val="20"/>
                <w:lang w:val="en-CA"/>
              </w:rPr>
            </w:pPr>
            <w:r w:rsidRPr="00FA39A6">
              <w:rPr>
                <w:b/>
                <w:bCs/>
                <w:sz w:val="20"/>
                <w:szCs w:val="20"/>
                <w:lang w:val="en-CA"/>
              </w:rPr>
              <w:t>Rock Bass</w:t>
            </w:r>
          </w:p>
        </w:tc>
        <w:tc>
          <w:tcPr>
            <w:tcW w:w="1487"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44A80C5E" w14:textId="77777777" w:rsidR="004A5452" w:rsidRPr="00FA39A6" w:rsidRDefault="004A5452" w:rsidP="004A5452">
            <w:pPr>
              <w:pStyle w:val="BodyText"/>
              <w:rPr>
                <w:sz w:val="20"/>
                <w:szCs w:val="20"/>
                <w:lang w:val="en-CA"/>
              </w:rPr>
            </w:pPr>
            <w:r w:rsidRPr="00FA39A6">
              <w:rPr>
                <w:b/>
                <w:bCs/>
                <w:sz w:val="20"/>
                <w:szCs w:val="20"/>
                <w:lang w:val="en-CA"/>
              </w:rPr>
              <w:t>Insufficient Data</w:t>
            </w:r>
          </w:p>
        </w:tc>
        <w:tc>
          <w:tcPr>
            <w:tcW w:w="1165"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DEF5068" w14:textId="77777777" w:rsidR="004A5452" w:rsidRPr="00FA39A6" w:rsidRDefault="004A5452" w:rsidP="004A5452">
            <w:pPr>
              <w:pStyle w:val="BodyText"/>
              <w:rPr>
                <w:sz w:val="20"/>
                <w:szCs w:val="20"/>
                <w:lang w:val="en-CA"/>
              </w:rPr>
            </w:pPr>
            <w:r w:rsidRPr="00FA39A6">
              <w:rPr>
                <w:b/>
                <w:bCs/>
                <w:sz w:val="20"/>
                <w:szCs w:val="20"/>
                <w:lang w:val="en-CA"/>
              </w:rPr>
              <w:t>Insufficient Data</w:t>
            </w:r>
          </w:p>
        </w:tc>
        <w:tc>
          <w:tcPr>
            <w:tcW w:w="1383"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0EC92F3" w14:textId="77777777" w:rsidR="004A5452" w:rsidRPr="00FA39A6" w:rsidRDefault="004A5452" w:rsidP="004A5452">
            <w:pPr>
              <w:pStyle w:val="BodyText"/>
              <w:rPr>
                <w:sz w:val="20"/>
                <w:szCs w:val="20"/>
                <w:lang w:val="en-CA"/>
              </w:rPr>
            </w:pPr>
            <w:r w:rsidRPr="00FA39A6">
              <w:rPr>
                <w:b/>
                <w:bCs/>
                <w:sz w:val="20"/>
                <w:szCs w:val="20"/>
                <w:lang w:val="en-CA"/>
              </w:rPr>
              <w:t>Insufficient Data</w:t>
            </w:r>
          </w:p>
        </w:tc>
        <w:tc>
          <w:tcPr>
            <w:tcW w:w="486"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6ECE6724" w14:textId="3D437EDF" w:rsidR="004A5452" w:rsidRPr="00FA39A6" w:rsidRDefault="004A5452" w:rsidP="004A5452">
            <w:pPr>
              <w:pStyle w:val="BodyText"/>
              <w:rPr>
                <w:sz w:val="20"/>
                <w:szCs w:val="20"/>
                <w:lang w:val="en-CA"/>
              </w:rPr>
            </w:pPr>
            <w:r w:rsidRPr="004A5452">
              <w:rPr>
                <w:b/>
                <w:bCs/>
                <w:sz w:val="20"/>
                <w:szCs w:val="20"/>
                <w:lang w:val="en-CA"/>
              </w:rPr>
              <w:t>Uns</w:t>
            </w:r>
            <w:r w:rsidRPr="00FA39A6">
              <w:rPr>
                <w:b/>
                <w:bCs/>
                <w:sz w:val="20"/>
                <w:szCs w:val="20"/>
                <w:lang w:val="en-CA"/>
              </w:rPr>
              <w:t>upportive</w:t>
            </w:r>
          </w:p>
        </w:tc>
      </w:tr>
      <w:tr w:rsidR="004A5452" w:rsidRPr="00FA39A6" w14:paraId="6D0C4B8D" w14:textId="77777777" w:rsidTr="004A5452">
        <w:tc>
          <w:tcPr>
            <w:tcW w:w="480" w:type="pct"/>
            <w:vMerge/>
            <w:tcBorders>
              <w:top w:val="single" w:sz="6" w:space="0" w:color="666666"/>
              <w:left w:val="single" w:sz="2" w:space="0" w:color="000000"/>
              <w:bottom w:val="single" w:sz="6" w:space="0" w:color="666666"/>
              <w:right w:val="single" w:sz="2" w:space="0" w:color="000000"/>
            </w:tcBorders>
            <w:vAlign w:val="center"/>
            <w:hideMark/>
          </w:tcPr>
          <w:p w14:paraId="63BC2FE8" w14:textId="77777777" w:rsidR="004A5452" w:rsidRPr="00FA39A6" w:rsidRDefault="004A5452" w:rsidP="004A5452">
            <w:pPr>
              <w:pStyle w:val="BodyText"/>
              <w:rPr>
                <w:sz w:val="20"/>
                <w:szCs w:val="20"/>
                <w:lang w:val="en-CA"/>
              </w:rPr>
            </w:pPr>
          </w:p>
        </w:tc>
        <w:tc>
          <w:tcPr>
            <w:tcW w:w="1487"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4586D5FC" w14:textId="77777777" w:rsidR="004A5452" w:rsidRPr="00FA39A6" w:rsidRDefault="004A5452" w:rsidP="004A5452">
            <w:pPr>
              <w:pStyle w:val="BodyText"/>
              <w:rPr>
                <w:sz w:val="20"/>
                <w:szCs w:val="20"/>
                <w:lang w:val="en-CA"/>
              </w:rPr>
            </w:pPr>
            <w:r w:rsidRPr="00FA39A6">
              <w:rPr>
                <w:sz w:val="20"/>
                <w:szCs w:val="20"/>
                <w:lang w:val="en-CA"/>
              </w:rPr>
              <w:t>Available years: 3; observations: 24 (require ≥5 years and ≥30 observations in the AOC)</w:t>
            </w:r>
          </w:p>
        </w:tc>
        <w:tc>
          <w:tcPr>
            <w:tcW w:w="1165"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0CC044E" w14:textId="77777777" w:rsidR="004A5452" w:rsidRPr="00FA39A6" w:rsidRDefault="004A5452" w:rsidP="004A5452">
            <w:pPr>
              <w:pStyle w:val="BodyText"/>
              <w:rPr>
                <w:sz w:val="20"/>
                <w:szCs w:val="20"/>
                <w:lang w:val="en-CA"/>
              </w:rPr>
            </w:pPr>
            <w:r w:rsidRPr="00FA39A6">
              <w:rPr>
                <w:sz w:val="20"/>
                <w:szCs w:val="20"/>
                <w:lang w:val="en-CA"/>
              </w:rPr>
              <w:t>Available years: 3; observations: 24 (require ≥5 years and ≥30 observations in the AOC)</w:t>
            </w:r>
          </w:p>
        </w:tc>
        <w:tc>
          <w:tcPr>
            <w:tcW w:w="1383"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DCE036C" w14:textId="77777777" w:rsidR="004A5452" w:rsidRPr="00FA39A6" w:rsidRDefault="004A5452" w:rsidP="004A5452">
            <w:pPr>
              <w:pStyle w:val="BodyText"/>
              <w:rPr>
                <w:sz w:val="20"/>
                <w:szCs w:val="20"/>
                <w:lang w:val="en-CA"/>
              </w:rPr>
            </w:pPr>
            <w:r w:rsidRPr="00FA39A6">
              <w:rPr>
                <w:sz w:val="20"/>
                <w:szCs w:val="20"/>
                <w:lang w:val="en-CA"/>
              </w:rPr>
              <w:t>Available years: 3; observations: 24 (require ≥5 years and ≥30 observations in the AOC)</w:t>
            </w:r>
          </w:p>
        </w:tc>
        <w:tc>
          <w:tcPr>
            <w:tcW w:w="486" w:type="pct"/>
            <w:vMerge/>
            <w:tcBorders>
              <w:top w:val="single" w:sz="6" w:space="0" w:color="666666"/>
              <w:left w:val="single" w:sz="2" w:space="0" w:color="000000"/>
              <w:bottom w:val="single" w:sz="6" w:space="0" w:color="666666"/>
              <w:right w:val="single" w:sz="2" w:space="0" w:color="000000"/>
            </w:tcBorders>
            <w:vAlign w:val="center"/>
            <w:hideMark/>
          </w:tcPr>
          <w:p w14:paraId="33660CF8" w14:textId="77777777" w:rsidR="004A5452" w:rsidRPr="00FA39A6" w:rsidRDefault="004A5452" w:rsidP="004A5452">
            <w:pPr>
              <w:pStyle w:val="BodyText"/>
              <w:rPr>
                <w:sz w:val="20"/>
                <w:szCs w:val="20"/>
                <w:lang w:val="en-CA"/>
              </w:rPr>
            </w:pPr>
          </w:p>
        </w:tc>
      </w:tr>
      <w:tr w:rsidR="004A5452" w:rsidRPr="00FA39A6" w14:paraId="725B1B4F" w14:textId="77777777" w:rsidTr="004A5452">
        <w:tc>
          <w:tcPr>
            <w:tcW w:w="480"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0BBB48AD" w14:textId="77777777" w:rsidR="004A5452" w:rsidRPr="00FA39A6" w:rsidRDefault="004A5452" w:rsidP="004A5452">
            <w:pPr>
              <w:pStyle w:val="BodyText"/>
              <w:rPr>
                <w:sz w:val="20"/>
                <w:szCs w:val="20"/>
                <w:lang w:val="en-CA"/>
              </w:rPr>
            </w:pPr>
            <w:r w:rsidRPr="00FA39A6">
              <w:rPr>
                <w:b/>
                <w:bCs/>
                <w:sz w:val="20"/>
                <w:szCs w:val="20"/>
                <w:lang w:val="en-CA"/>
              </w:rPr>
              <w:t>Smallmouth Bass</w:t>
            </w:r>
          </w:p>
        </w:tc>
        <w:tc>
          <w:tcPr>
            <w:tcW w:w="1487"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ADFD06B" w14:textId="77777777" w:rsidR="004A5452" w:rsidRPr="00FA39A6" w:rsidRDefault="004A5452" w:rsidP="004A5452">
            <w:pPr>
              <w:pStyle w:val="BodyText"/>
              <w:rPr>
                <w:sz w:val="20"/>
                <w:szCs w:val="20"/>
                <w:lang w:val="en-CA"/>
              </w:rPr>
            </w:pPr>
            <w:r w:rsidRPr="00FA39A6">
              <w:rPr>
                <w:b/>
                <w:bCs/>
                <w:sz w:val="20"/>
                <w:szCs w:val="20"/>
                <w:lang w:val="en-CA"/>
              </w:rPr>
              <w:t>Unsupportive</w:t>
            </w:r>
          </w:p>
        </w:tc>
        <w:tc>
          <w:tcPr>
            <w:tcW w:w="1165"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74B5BDB" w14:textId="77777777" w:rsidR="004A5452" w:rsidRPr="00FA39A6" w:rsidRDefault="004A5452" w:rsidP="004A5452">
            <w:pPr>
              <w:pStyle w:val="BodyText"/>
              <w:rPr>
                <w:sz w:val="20"/>
                <w:szCs w:val="20"/>
                <w:lang w:val="en-CA"/>
              </w:rPr>
            </w:pPr>
            <w:r w:rsidRPr="00FA39A6">
              <w:rPr>
                <w:b/>
                <w:bCs/>
                <w:sz w:val="20"/>
                <w:szCs w:val="20"/>
                <w:lang w:val="en-CA"/>
              </w:rPr>
              <w:t>Unsupportive</w:t>
            </w:r>
          </w:p>
        </w:tc>
        <w:tc>
          <w:tcPr>
            <w:tcW w:w="1383"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10FC93C" w14:textId="77777777" w:rsidR="004A5452" w:rsidRPr="00FA39A6" w:rsidRDefault="004A5452" w:rsidP="004A5452">
            <w:pPr>
              <w:pStyle w:val="BodyText"/>
              <w:rPr>
                <w:sz w:val="20"/>
                <w:szCs w:val="20"/>
                <w:lang w:val="en-CA"/>
              </w:rPr>
            </w:pPr>
            <w:r w:rsidRPr="00FA39A6">
              <w:rPr>
                <w:b/>
                <w:bCs/>
                <w:sz w:val="20"/>
                <w:szCs w:val="20"/>
                <w:lang w:val="en-CA"/>
              </w:rPr>
              <w:t>Unsupportive</w:t>
            </w:r>
          </w:p>
        </w:tc>
        <w:tc>
          <w:tcPr>
            <w:tcW w:w="486" w:type="pct"/>
            <w:vMerge w:val="restart"/>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hideMark/>
          </w:tcPr>
          <w:p w14:paraId="4116F0C4" w14:textId="77777777" w:rsidR="004A5452" w:rsidRPr="004A5452" w:rsidRDefault="004A5452" w:rsidP="004A5452">
            <w:pPr>
              <w:pStyle w:val="BodyText"/>
              <w:rPr>
                <w:sz w:val="20"/>
                <w:szCs w:val="20"/>
                <w:lang w:val="en-CA"/>
              </w:rPr>
            </w:pPr>
            <w:r w:rsidRPr="004A5452">
              <w:rPr>
                <w:b/>
                <w:bCs/>
                <w:sz w:val="20"/>
                <w:szCs w:val="20"/>
                <w:lang w:val="en-CA"/>
              </w:rPr>
              <w:t>Uns</w:t>
            </w:r>
            <w:r w:rsidRPr="00FA39A6">
              <w:rPr>
                <w:b/>
                <w:bCs/>
                <w:sz w:val="20"/>
                <w:szCs w:val="20"/>
                <w:lang w:val="en-CA"/>
              </w:rPr>
              <w:t>upportive</w:t>
            </w:r>
          </w:p>
          <w:p w14:paraId="65A7D31E" w14:textId="06F35BD7" w:rsidR="004A5452" w:rsidRPr="00FA39A6" w:rsidRDefault="004A5452" w:rsidP="004A5452">
            <w:pPr>
              <w:pStyle w:val="BodyText"/>
              <w:rPr>
                <w:sz w:val="20"/>
                <w:szCs w:val="20"/>
                <w:lang w:val="en-CA"/>
              </w:rPr>
            </w:pPr>
          </w:p>
        </w:tc>
      </w:tr>
      <w:tr w:rsidR="004A5452" w:rsidRPr="00FA39A6" w14:paraId="3AC67948" w14:textId="77777777" w:rsidTr="004A5452">
        <w:tc>
          <w:tcPr>
            <w:tcW w:w="480" w:type="pct"/>
            <w:vMerge/>
            <w:tcBorders>
              <w:top w:val="single" w:sz="6" w:space="0" w:color="666666"/>
              <w:left w:val="single" w:sz="2" w:space="0" w:color="000000"/>
              <w:bottom w:val="single" w:sz="6" w:space="0" w:color="666666"/>
              <w:right w:val="single" w:sz="2" w:space="0" w:color="000000"/>
            </w:tcBorders>
            <w:vAlign w:val="center"/>
            <w:hideMark/>
          </w:tcPr>
          <w:p w14:paraId="2C3397BE" w14:textId="77777777" w:rsidR="004A5452" w:rsidRPr="00FA39A6" w:rsidRDefault="004A5452" w:rsidP="004A5452">
            <w:pPr>
              <w:pStyle w:val="BodyText"/>
              <w:rPr>
                <w:sz w:val="20"/>
                <w:szCs w:val="20"/>
                <w:lang w:val="en-CA"/>
              </w:rPr>
            </w:pPr>
          </w:p>
        </w:tc>
        <w:tc>
          <w:tcPr>
            <w:tcW w:w="1487"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251192E" w14:textId="77777777" w:rsidR="004A5452" w:rsidRPr="00FA39A6" w:rsidRDefault="004A5452" w:rsidP="004A5452">
            <w:pPr>
              <w:pStyle w:val="BodyText"/>
              <w:rPr>
                <w:sz w:val="20"/>
                <w:szCs w:val="20"/>
                <w:lang w:val="en-CA"/>
              </w:rPr>
            </w:pPr>
            <w:r w:rsidRPr="00FA39A6">
              <w:rPr>
                <w:sz w:val="20"/>
                <w:szCs w:val="20"/>
                <w:lang w:val="en-CA"/>
              </w:rPr>
              <w:t>General: 2/9 size bins restrictive or more restrictive than reference; Sensitive: 5/9 size bins restrictive or more restrictive than reference</w:t>
            </w:r>
          </w:p>
        </w:tc>
        <w:tc>
          <w:tcPr>
            <w:tcW w:w="1165"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C3FECA8" w14:textId="77777777" w:rsidR="004A5452" w:rsidRPr="00FA39A6" w:rsidRDefault="004A5452" w:rsidP="004A5452">
            <w:pPr>
              <w:pStyle w:val="BodyText"/>
              <w:rPr>
                <w:sz w:val="20"/>
                <w:szCs w:val="20"/>
                <w:lang w:val="en-CA"/>
              </w:rPr>
            </w:pPr>
            <w:r w:rsidRPr="00FA39A6">
              <w:rPr>
                <w:sz w:val="20"/>
                <w:szCs w:val="20"/>
                <w:lang w:val="en-CA"/>
              </w:rPr>
              <w:t>No significant difference in smooth terms (p = 0.427); AOC marginal mean higher than reference</w:t>
            </w:r>
          </w:p>
        </w:tc>
        <w:tc>
          <w:tcPr>
            <w:tcW w:w="1383"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B668E93" w14:textId="77777777" w:rsidR="004A5452" w:rsidRPr="00FA39A6" w:rsidRDefault="004A5452" w:rsidP="004A5452">
            <w:pPr>
              <w:pStyle w:val="BodyText"/>
              <w:rPr>
                <w:sz w:val="20"/>
                <w:szCs w:val="20"/>
                <w:lang w:val="en-CA"/>
              </w:rPr>
            </w:pPr>
            <w:r w:rsidRPr="00FA39A6">
              <w:rPr>
                <w:sz w:val="20"/>
                <w:szCs w:val="20"/>
                <w:lang w:val="en-CA"/>
              </w:rPr>
              <w:t>Approximately 69.4 years (95% CI 57.8–81.1) to reach an unrestrictive meal allowance for upper-quartile-length (45 cm) fish.</w:t>
            </w:r>
          </w:p>
        </w:tc>
        <w:tc>
          <w:tcPr>
            <w:tcW w:w="486" w:type="pct"/>
            <w:vMerge/>
            <w:tcBorders>
              <w:top w:val="single" w:sz="6" w:space="0" w:color="666666"/>
              <w:left w:val="single" w:sz="2" w:space="0" w:color="000000"/>
              <w:bottom w:val="single" w:sz="12" w:space="0" w:color="666666"/>
              <w:right w:val="single" w:sz="2" w:space="0" w:color="000000"/>
            </w:tcBorders>
            <w:vAlign w:val="center"/>
            <w:hideMark/>
          </w:tcPr>
          <w:p w14:paraId="787850F3" w14:textId="77777777" w:rsidR="004A5452" w:rsidRPr="00FA39A6" w:rsidRDefault="004A5452" w:rsidP="004A5452">
            <w:pPr>
              <w:pStyle w:val="BodyText"/>
              <w:rPr>
                <w:sz w:val="20"/>
                <w:szCs w:val="20"/>
                <w:lang w:val="en-CA"/>
              </w:rPr>
            </w:pPr>
          </w:p>
        </w:tc>
      </w:tr>
      <w:tr w:rsidR="004A5452" w:rsidRPr="00FA39A6" w14:paraId="70588ED6" w14:textId="77777777" w:rsidTr="004A5452">
        <w:tc>
          <w:tcPr>
            <w:tcW w:w="480"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6B27947F" w14:textId="77777777" w:rsidR="004A5452" w:rsidRPr="00FA39A6" w:rsidRDefault="004A5452" w:rsidP="004A5452">
            <w:pPr>
              <w:pStyle w:val="BodyText"/>
              <w:rPr>
                <w:sz w:val="20"/>
                <w:szCs w:val="20"/>
                <w:lang w:val="en-CA"/>
              </w:rPr>
            </w:pPr>
            <w:r w:rsidRPr="00FA39A6">
              <w:rPr>
                <w:b/>
                <w:bCs/>
                <w:sz w:val="20"/>
                <w:szCs w:val="20"/>
                <w:lang w:val="en-CA"/>
              </w:rPr>
              <w:t>Walleye</w:t>
            </w:r>
          </w:p>
        </w:tc>
        <w:tc>
          <w:tcPr>
            <w:tcW w:w="1487"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878C811" w14:textId="77777777" w:rsidR="004A5452" w:rsidRPr="00FA39A6" w:rsidRDefault="004A5452" w:rsidP="004A5452">
            <w:pPr>
              <w:pStyle w:val="BodyText"/>
              <w:rPr>
                <w:sz w:val="20"/>
                <w:szCs w:val="20"/>
                <w:lang w:val="en-CA"/>
              </w:rPr>
            </w:pPr>
            <w:r w:rsidRPr="00FA39A6">
              <w:rPr>
                <w:b/>
                <w:bCs/>
                <w:sz w:val="20"/>
                <w:szCs w:val="20"/>
                <w:lang w:val="en-CA"/>
              </w:rPr>
              <w:t>Unsupportive</w:t>
            </w:r>
          </w:p>
        </w:tc>
        <w:tc>
          <w:tcPr>
            <w:tcW w:w="1165"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CA01ECC" w14:textId="77777777" w:rsidR="004A5452" w:rsidRPr="00FA39A6" w:rsidRDefault="004A5452" w:rsidP="004A5452">
            <w:pPr>
              <w:pStyle w:val="BodyText"/>
              <w:rPr>
                <w:sz w:val="20"/>
                <w:szCs w:val="20"/>
                <w:lang w:val="en-CA"/>
              </w:rPr>
            </w:pPr>
            <w:r w:rsidRPr="00FA39A6">
              <w:rPr>
                <w:b/>
                <w:bCs/>
                <w:sz w:val="20"/>
                <w:szCs w:val="20"/>
                <w:lang w:val="en-CA"/>
              </w:rPr>
              <w:t>Unsupportive</w:t>
            </w:r>
          </w:p>
        </w:tc>
        <w:tc>
          <w:tcPr>
            <w:tcW w:w="1383"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5CA6428" w14:textId="77777777" w:rsidR="004A5452" w:rsidRPr="00FA39A6" w:rsidRDefault="004A5452" w:rsidP="004A5452">
            <w:pPr>
              <w:pStyle w:val="BodyText"/>
              <w:rPr>
                <w:sz w:val="20"/>
                <w:szCs w:val="20"/>
                <w:lang w:val="en-CA"/>
              </w:rPr>
            </w:pPr>
            <w:r w:rsidRPr="00FA39A6">
              <w:rPr>
                <w:b/>
                <w:bCs/>
                <w:sz w:val="20"/>
                <w:szCs w:val="20"/>
                <w:lang w:val="en-CA"/>
              </w:rPr>
              <w:t>Unsupportive</w:t>
            </w:r>
          </w:p>
        </w:tc>
        <w:tc>
          <w:tcPr>
            <w:tcW w:w="486" w:type="pct"/>
            <w:vMerge w:val="restart"/>
            <w:tcBorders>
              <w:top w:val="single" w:sz="6" w:space="0" w:color="666666"/>
              <w:left w:val="single" w:sz="2" w:space="0" w:color="000000"/>
              <w:bottom w:val="single" w:sz="12" w:space="0" w:color="666666"/>
              <w:right w:val="single" w:sz="2" w:space="0" w:color="000000"/>
            </w:tcBorders>
            <w:hideMark/>
          </w:tcPr>
          <w:p w14:paraId="607129AC" w14:textId="3FF8164F" w:rsidR="004A5452" w:rsidRPr="00FA39A6" w:rsidRDefault="004A5452" w:rsidP="004A5452">
            <w:pPr>
              <w:pStyle w:val="BodyText"/>
              <w:rPr>
                <w:sz w:val="20"/>
                <w:szCs w:val="20"/>
                <w:lang w:val="en-CA"/>
              </w:rPr>
            </w:pPr>
            <w:r w:rsidRPr="004A5452">
              <w:rPr>
                <w:b/>
                <w:bCs/>
                <w:sz w:val="20"/>
                <w:szCs w:val="20"/>
                <w:lang w:val="en-CA"/>
              </w:rPr>
              <w:t>Uns</w:t>
            </w:r>
            <w:r w:rsidRPr="00FA39A6">
              <w:rPr>
                <w:b/>
                <w:bCs/>
                <w:sz w:val="20"/>
                <w:szCs w:val="20"/>
                <w:lang w:val="en-CA"/>
              </w:rPr>
              <w:t>upportive</w:t>
            </w:r>
          </w:p>
        </w:tc>
      </w:tr>
      <w:tr w:rsidR="004A5452" w:rsidRPr="00FA39A6" w14:paraId="0ED6A857" w14:textId="77777777" w:rsidTr="004A5452">
        <w:tc>
          <w:tcPr>
            <w:tcW w:w="480" w:type="pct"/>
            <w:vMerge/>
            <w:tcBorders>
              <w:top w:val="single" w:sz="6" w:space="0" w:color="666666"/>
              <w:left w:val="single" w:sz="2" w:space="0" w:color="000000"/>
              <w:bottom w:val="single" w:sz="6" w:space="0" w:color="666666"/>
              <w:right w:val="single" w:sz="2" w:space="0" w:color="000000"/>
            </w:tcBorders>
            <w:vAlign w:val="center"/>
            <w:hideMark/>
          </w:tcPr>
          <w:p w14:paraId="106CA267" w14:textId="77777777" w:rsidR="004A5452" w:rsidRPr="00FA39A6" w:rsidRDefault="004A5452" w:rsidP="004A5452">
            <w:pPr>
              <w:pStyle w:val="BodyText"/>
              <w:rPr>
                <w:sz w:val="20"/>
                <w:szCs w:val="20"/>
                <w:lang w:val="en-CA"/>
              </w:rPr>
            </w:pPr>
          </w:p>
        </w:tc>
        <w:tc>
          <w:tcPr>
            <w:tcW w:w="1487"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29F0A3B" w14:textId="77777777" w:rsidR="004A5452" w:rsidRPr="00FA39A6" w:rsidRDefault="004A5452" w:rsidP="004A5452">
            <w:pPr>
              <w:pStyle w:val="BodyText"/>
              <w:rPr>
                <w:sz w:val="20"/>
                <w:szCs w:val="20"/>
                <w:lang w:val="en-CA"/>
              </w:rPr>
            </w:pPr>
            <w:r w:rsidRPr="00FA39A6">
              <w:rPr>
                <w:sz w:val="20"/>
                <w:szCs w:val="20"/>
                <w:lang w:val="en-CA"/>
              </w:rPr>
              <w:t>General: 3/13 size bins restrictive or more restrictive than reference; Sensitive: 6/13 size bins restrictive or more restrictive than reference</w:t>
            </w:r>
          </w:p>
        </w:tc>
        <w:tc>
          <w:tcPr>
            <w:tcW w:w="1165"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1A5857D9" w14:textId="77777777" w:rsidR="004A5452" w:rsidRPr="00FA39A6" w:rsidRDefault="004A5452" w:rsidP="004A5452">
            <w:pPr>
              <w:pStyle w:val="BodyText"/>
              <w:rPr>
                <w:sz w:val="20"/>
                <w:szCs w:val="20"/>
                <w:lang w:val="en-CA"/>
              </w:rPr>
            </w:pPr>
            <w:r w:rsidRPr="00FA39A6">
              <w:rPr>
                <w:sz w:val="20"/>
                <w:szCs w:val="20"/>
                <w:lang w:val="en-CA"/>
              </w:rPr>
              <w:t>Significantly different smooth terms (p = 0.0492531); 11/11 lengths with higher AOC concentration</w:t>
            </w:r>
          </w:p>
        </w:tc>
        <w:tc>
          <w:tcPr>
            <w:tcW w:w="1383"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4A2ECE36" w14:textId="77777777" w:rsidR="004A5452" w:rsidRPr="00FA39A6" w:rsidRDefault="004A5452" w:rsidP="004A5452">
            <w:pPr>
              <w:pStyle w:val="BodyText"/>
              <w:rPr>
                <w:sz w:val="20"/>
                <w:szCs w:val="20"/>
                <w:lang w:val="en-CA"/>
              </w:rPr>
            </w:pPr>
            <w:r w:rsidRPr="00FA39A6">
              <w:rPr>
                <w:sz w:val="20"/>
                <w:szCs w:val="20"/>
                <w:lang w:val="en-CA"/>
              </w:rPr>
              <w:t>Approximately 85.8 years (95% CI 68–103.7) to reach an unrestrictive meal allowance for upper-quartile-length (60 cm) fish.</w:t>
            </w:r>
          </w:p>
        </w:tc>
        <w:tc>
          <w:tcPr>
            <w:tcW w:w="486" w:type="pct"/>
            <w:vMerge/>
            <w:tcBorders>
              <w:top w:val="single" w:sz="6" w:space="0" w:color="666666"/>
              <w:left w:val="single" w:sz="2" w:space="0" w:color="000000"/>
              <w:bottom w:val="single" w:sz="12" w:space="0" w:color="666666"/>
              <w:right w:val="single" w:sz="2" w:space="0" w:color="000000"/>
            </w:tcBorders>
            <w:vAlign w:val="center"/>
            <w:hideMark/>
          </w:tcPr>
          <w:p w14:paraId="00A9D82B" w14:textId="77777777" w:rsidR="004A5452" w:rsidRPr="00FA39A6" w:rsidRDefault="004A5452" w:rsidP="004A5452">
            <w:pPr>
              <w:pStyle w:val="BodyText"/>
              <w:rPr>
                <w:sz w:val="20"/>
                <w:szCs w:val="20"/>
                <w:lang w:val="en-CA"/>
              </w:rPr>
            </w:pPr>
          </w:p>
        </w:tc>
      </w:tr>
      <w:tr w:rsidR="004A5452" w:rsidRPr="00FA39A6" w14:paraId="61A99219" w14:textId="77777777" w:rsidTr="004A5452">
        <w:tc>
          <w:tcPr>
            <w:tcW w:w="480" w:type="pct"/>
            <w:vMerge w:val="restart"/>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hideMark/>
          </w:tcPr>
          <w:p w14:paraId="5C04C65B" w14:textId="77777777" w:rsidR="004A5452" w:rsidRPr="00FA39A6" w:rsidRDefault="004A5452" w:rsidP="004A5452">
            <w:pPr>
              <w:pStyle w:val="BodyText"/>
              <w:rPr>
                <w:sz w:val="20"/>
                <w:szCs w:val="20"/>
                <w:lang w:val="en-CA"/>
              </w:rPr>
            </w:pPr>
            <w:r w:rsidRPr="00FA39A6">
              <w:rPr>
                <w:b/>
                <w:bCs/>
                <w:sz w:val="20"/>
                <w:szCs w:val="20"/>
                <w:lang w:val="en-CA"/>
              </w:rPr>
              <w:t>Yellow Perch</w:t>
            </w:r>
          </w:p>
        </w:tc>
        <w:tc>
          <w:tcPr>
            <w:tcW w:w="1487"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E3A719B" w14:textId="77777777" w:rsidR="004A5452" w:rsidRPr="00FA39A6" w:rsidRDefault="004A5452" w:rsidP="004A5452">
            <w:pPr>
              <w:pStyle w:val="BodyText"/>
              <w:rPr>
                <w:sz w:val="20"/>
                <w:szCs w:val="20"/>
                <w:lang w:val="en-CA"/>
              </w:rPr>
            </w:pPr>
            <w:r w:rsidRPr="00FA39A6">
              <w:rPr>
                <w:b/>
                <w:bCs/>
                <w:sz w:val="20"/>
                <w:szCs w:val="20"/>
                <w:lang w:val="en-CA"/>
              </w:rPr>
              <w:t>Unsupportive</w:t>
            </w:r>
          </w:p>
        </w:tc>
        <w:tc>
          <w:tcPr>
            <w:tcW w:w="1165"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3250FB0" w14:textId="77777777" w:rsidR="004A5452" w:rsidRPr="00FA39A6" w:rsidRDefault="004A5452" w:rsidP="004A5452">
            <w:pPr>
              <w:pStyle w:val="BodyText"/>
              <w:rPr>
                <w:sz w:val="20"/>
                <w:szCs w:val="20"/>
                <w:lang w:val="en-CA"/>
              </w:rPr>
            </w:pPr>
            <w:r w:rsidRPr="00FA39A6">
              <w:rPr>
                <w:b/>
                <w:bCs/>
                <w:sz w:val="20"/>
                <w:szCs w:val="20"/>
                <w:lang w:val="en-CA"/>
              </w:rPr>
              <w:t>Unsupportive</w:t>
            </w:r>
          </w:p>
        </w:tc>
        <w:tc>
          <w:tcPr>
            <w:tcW w:w="1383"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1FD7BE9D" w14:textId="77777777" w:rsidR="004A5452" w:rsidRPr="00FA39A6" w:rsidRDefault="004A5452" w:rsidP="004A5452">
            <w:pPr>
              <w:pStyle w:val="BodyText"/>
              <w:rPr>
                <w:sz w:val="20"/>
                <w:szCs w:val="20"/>
                <w:lang w:val="en-CA"/>
              </w:rPr>
            </w:pPr>
            <w:r w:rsidRPr="00FA39A6">
              <w:rPr>
                <w:b/>
                <w:bCs/>
                <w:sz w:val="20"/>
                <w:szCs w:val="20"/>
                <w:lang w:val="en-CA"/>
              </w:rPr>
              <w:t>Unsupportive</w:t>
            </w:r>
          </w:p>
        </w:tc>
        <w:tc>
          <w:tcPr>
            <w:tcW w:w="486" w:type="pct"/>
            <w:vMerge w:val="restart"/>
            <w:tcBorders>
              <w:top w:val="single" w:sz="6" w:space="0" w:color="666666"/>
              <w:left w:val="single" w:sz="2" w:space="0" w:color="000000"/>
              <w:bottom w:val="single" w:sz="12" w:space="0" w:color="666666"/>
              <w:right w:val="single" w:sz="2" w:space="0" w:color="000000"/>
            </w:tcBorders>
            <w:hideMark/>
          </w:tcPr>
          <w:p w14:paraId="32B84130" w14:textId="57D55C05" w:rsidR="004A5452" w:rsidRPr="00FA39A6" w:rsidRDefault="004A5452" w:rsidP="004A5452">
            <w:pPr>
              <w:pStyle w:val="BodyText"/>
              <w:rPr>
                <w:sz w:val="20"/>
                <w:szCs w:val="20"/>
                <w:lang w:val="en-CA"/>
              </w:rPr>
            </w:pPr>
            <w:r w:rsidRPr="004A5452">
              <w:rPr>
                <w:b/>
                <w:bCs/>
                <w:sz w:val="20"/>
                <w:szCs w:val="20"/>
                <w:lang w:val="en-CA"/>
              </w:rPr>
              <w:t>Uns</w:t>
            </w:r>
            <w:r w:rsidRPr="00FA39A6">
              <w:rPr>
                <w:b/>
                <w:bCs/>
                <w:sz w:val="20"/>
                <w:szCs w:val="20"/>
                <w:lang w:val="en-CA"/>
              </w:rPr>
              <w:t>upportive</w:t>
            </w:r>
          </w:p>
        </w:tc>
      </w:tr>
      <w:tr w:rsidR="004A5452" w:rsidRPr="00FA39A6" w14:paraId="3F0307D9" w14:textId="77777777" w:rsidTr="004A5452">
        <w:tc>
          <w:tcPr>
            <w:tcW w:w="480" w:type="pct"/>
            <w:vMerge/>
            <w:tcBorders>
              <w:top w:val="single" w:sz="6" w:space="0" w:color="666666"/>
              <w:left w:val="single" w:sz="2" w:space="0" w:color="000000"/>
              <w:bottom w:val="single" w:sz="12" w:space="0" w:color="666666"/>
              <w:right w:val="single" w:sz="2" w:space="0" w:color="000000"/>
            </w:tcBorders>
            <w:vAlign w:val="center"/>
            <w:hideMark/>
          </w:tcPr>
          <w:p w14:paraId="4156A3BF" w14:textId="77777777" w:rsidR="004A5452" w:rsidRPr="00FA39A6" w:rsidRDefault="004A5452" w:rsidP="004A5452">
            <w:pPr>
              <w:pStyle w:val="BodyText"/>
              <w:rPr>
                <w:lang w:val="en-CA"/>
              </w:rPr>
            </w:pPr>
          </w:p>
        </w:tc>
        <w:tc>
          <w:tcPr>
            <w:tcW w:w="1487" w:type="pct"/>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33D4A7FC" w14:textId="77777777" w:rsidR="004A5452" w:rsidRPr="00FA39A6" w:rsidRDefault="004A5452" w:rsidP="004A5452">
            <w:pPr>
              <w:pStyle w:val="BodyText"/>
              <w:rPr>
                <w:sz w:val="20"/>
                <w:szCs w:val="20"/>
                <w:lang w:val="en-CA"/>
              </w:rPr>
            </w:pPr>
            <w:r w:rsidRPr="00FA39A6">
              <w:rPr>
                <w:sz w:val="20"/>
                <w:szCs w:val="20"/>
                <w:lang w:val="en-CA"/>
              </w:rPr>
              <w:t>General: 0/5 size bins restrictive or more restrictive than reference; Sensitive: 2/5 size bins restrictive or more restrictive than reference</w:t>
            </w:r>
          </w:p>
        </w:tc>
        <w:tc>
          <w:tcPr>
            <w:tcW w:w="1165" w:type="pct"/>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003D40F9" w14:textId="77777777" w:rsidR="004A5452" w:rsidRPr="00FA39A6" w:rsidRDefault="004A5452" w:rsidP="004A5452">
            <w:pPr>
              <w:pStyle w:val="BodyText"/>
              <w:rPr>
                <w:sz w:val="20"/>
                <w:szCs w:val="20"/>
                <w:lang w:val="en-CA"/>
              </w:rPr>
            </w:pPr>
            <w:r w:rsidRPr="00FA39A6">
              <w:rPr>
                <w:sz w:val="20"/>
                <w:szCs w:val="20"/>
                <w:lang w:val="en-CA"/>
              </w:rPr>
              <w:t>No significant difference in smooth terms (p = 0.554); AOC marginal mean higher than reference</w:t>
            </w:r>
          </w:p>
        </w:tc>
        <w:tc>
          <w:tcPr>
            <w:tcW w:w="1383" w:type="pct"/>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48F23C71" w14:textId="77777777" w:rsidR="004A5452" w:rsidRPr="00FA39A6" w:rsidRDefault="004A5452" w:rsidP="004A5452">
            <w:pPr>
              <w:pStyle w:val="BodyText"/>
              <w:rPr>
                <w:sz w:val="20"/>
                <w:szCs w:val="20"/>
                <w:lang w:val="en-CA"/>
              </w:rPr>
            </w:pPr>
            <w:r w:rsidRPr="00FA39A6">
              <w:rPr>
                <w:sz w:val="20"/>
                <w:szCs w:val="20"/>
                <w:lang w:val="en-CA"/>
              </w:rPr>
              <w:t>Trend does not indicate a decline; target not reachable under current trend.</w:t>
            </w:r>
          </w:p>
        </w:tc>
        <w:tc>
          <w:tcPr>
            <w:tcW w:w="486" w:type="pct"/>
            <w:vMerge/>
            <w:tcBorders>
              <w:top w:val="single" w:sz="6" w:space="0" w:color="666666"/>
              <w:left w:val="single" w:sz="2" w:space="0" w:color="000000"/>
              <w:bottom w:val="single" w:sz="12" w:space="0" w:color="666666"/>
              <w:right w:val="single" w:sz="2" w:space="0" w:color="000000"/>
            </w:tcBorders>
            <w:vAlign w:val="center"/>
            <w:hideMark/>
          </w:tcPr>
          <w:p w14:paraId="1005866F" w14:textId="77777777" w:rsidR="004A5452" w:rsidRPr="00FA39A6" w:rsidRDefault="004A5452" w:rsidP="004A5452">
            <w:pPr>
              <w:pStyle w:val="BodyText"/>
              <w:rPr>
                <w:sz w:val="20"/>
                <w:szCs w:val="20"/>
                <w:lang w:val="en-CA"/>
              </w:rPr>
            </w:pPr>
          </w:p>
        </w:tc>
      </w:tr>
    </w:tbl>
    <w:p w14:paraId="5F3EDE2A" w14:textId="77777777" w:rsidR="00501F4F" w:rsidRPr="00501F4F" w:rsidRDefault="00501F4F" w:rsidP="00501F4F">
      <w:pPr>
        <w:pStyle w:val="BodyText"/>
      </w:pPr>
    </w:p>
    <w:p w14:paraId="05A9605B" w14:textId="77777777" w:rsidR="004A5452" w:rsidRDefault="004A5452">
      <w:pPr>
        <w:pStyle w:val="Heading2"/>
        <w:rPr>
          <w:rStyle w:val="SectionNumber"/>
        </w:rPr>
        <w:sectPr w:rsidR="004A5452" w:rsidSect="004A5452">
          <w:footnotePr>
            <w:numRestart w:val="eachSect"/>
          </w:footnotePr>
          <w:pgSz w:w="15840" w:h="12240" w:orient="landscape"/>
          <w:pgMar w:top="1440" w:right="1440" w:bottom="1440" w:left="1440" w:header="720" w:footer="720" w:gutter="0"/>
          <w:cols w:space="720"/>
        </w:sectPr>
      </w:pPr>
      <w:bookmarkStart w:id="69" w:name="tier-4-1"/>
      <w:bookmarkEnd w:id="32"/>
      <w:bookmarkEnd w:id="68"/>
    </w:p>
    <w:p w14:paraId="6813D158" w14:textId="77777777" w:rsidR="00AB3166" w:rsidRDefault="00000000">
      <w:pPr>
        <w:pStyle w:val="Heading2"/>
      </w:pPr>
      <w:r>
        <w:rPr>
          <w:rStyle w:val="SectionNumber"/>
        </w:rPr>
        <w:lastRenderedPageBreak/>
        <w:t>3.5</w:t>
      </w:r>
      <w:r>
        <w:tab/>
        <w:t>Tier 4</w:t>
      </w:r>
    </w:p>
    <w:p w14:paraId="6813D159" w14:textId="77777777" w:rsidR="00AB3166" w:rsidRDefault="00000000">
      <w:pPr>
        <w:pStyle w:val="Heading1"/>
      </w:pPr>
      <w:bookmarkStart w:id="70" w:name="discussion-and-recommendations"/>
      <w:bookmarkEnd w:id="24"/>
      <w:bookmarkEnd w:id="69"/>
      <w:r>
        <w:rPr>
          <w:rStyle w:val="SectionNumber"/>
        </w:rPr>
        <w:t>4</w:t>
      </w:r>
      <w:r>
        <w:tab/>
        <w:t>Discussion and Recommendations</w:t>
      </w:r>
    </w:p>
    <w:p w14:paraId="6813D15A" w14:textId="77777777" w:rsidR="00AB3166" w:rsidRDefault="00000000">
      <w:pPr>
        <w:pStyle w:val="Heading1"/>
      </w:pPr>
      <w:bookmarkStart w:id="71" w:name="appendix"/>
      <w:bookmarkEnd w:id="70"/>
      <w:r>
        <w:t>Appendix</w:t>
      </w:r>
    </w:p>
    <w:p w14:paraId="6813D15B" w14:textId="77777777" w:rsidR="00AB3166" w:rsidRDefault="00000000">
      <w:pPr>
        <w:pStyle w:val="Heading1"/>
      </w:pPr>
      <w:bookmarkStart w:id="72" w:name="tier3-appendix"/>
      <w:bookmarkEnd w:id="71"/>
      <w:r>
        <w:rPr>
          <w:rStyle w:val="SectionNumber"/>
        </w:rPr>
        <w:t>5</w:t>
      </w:r>
      <w:r>
        <w:tab/>
        <w:t>Tier 3 Supplementary Figures for St. Lawrence River (Cornwall/Akwesasne) AOC</w:t>
      </w:r>
    </w:p>
    <w:p w14:paraId="6813D15C" w14:textId="77777777" w:rsidR="00AB3166" w:rsidRDefault="00000000">
      <w:pPr>
        <w:pStyle w:val="Heading3"/>
      </w:pPr>
      <w:bookmarkStart w:id="73" w:name="largemouth-bass-1"/>
      <w:r>
        <w:rPr>
          <w:rStyle w:val="SectionNumber"/>
        </w:rPr>
        <w:t>5.0.1</w:t>
      </w:r>
      <w:r>
        <w:tab/>
        <w:t>Largemouth Bass</w:t>
      </w:r>
    </w:p>
    <w:p w14:paraId="6813D15D" w14:textId="77777777" w:rsidR="00AB3166" w:rsidRDefault="00000000">
      <w:pPr>
        <w:pStyle w:val="CaptionedFigure"/>
      </w:pPr>
      <w:r>
        <w:rPr>
          <w:noProof/>
        </w:rPr>
        <w:drawing>
          <wp:inline distT="0" distB="0" distL="0" distR="0" wp14:anchorId="6813D2AB" wp14:editId="6813D2AC">
            <wp:extent cx="2667000" cy="1905000"/>
            <wp:effectExtent l="0" t="0" r="0" b="0"/>
            <wp:docPr id="105" name="Picture" descr="Figure 5.1: Virtual mercury advisories in largemouth bass. Predicted concentrations (curve) and observed values (points) by region using power regression model, compared to MECP advisory limits for mercury for the Sensititve population (dashed lines)."/>
            <wp:cNvGraphicFramePr/>
            <a:graphic xmlns:a="http://schemas.openxmlformats.org/drawingml/2006/main">
              <a:graphicData uri="http://schemas.openxmlformats.org/drawingml/2006/picture">
                <pic:pic xmlns:pic="http://schemas.openxmlformats.org/drawingml/2006/picture">
                  <pic:nvPicPr>
                    <pic:cNvPr id="106" name="Picture" descr="Derived/SLR/Tier3/Largemouth%20Bass__MERCURY/figs/t3a_virtual_advisory.png"/>
                    <pic:cNvPicPr>
                      <a:picLocks noChangeAspect="1" noChangeArrowheads="1"/>
                    </pic:cNvPicPr>
                  </pic:nvPicPr>
                  <pic:blipFill>
                    <a:blip r:embed="rId9"/>
                    <a:stretch>
                      <a:fillRect/>
                    </a:stretch>
                  </pic:blipFill>
                  <pic:spPr bwMode="auto">
                    <a:xfrm>
                      <a:off x="0" y="0"/>
                      <a:ext cx="2667000" cy="1905000"/>
                    </a:xfrm>
                    <a:prstGeom prst="rect">
                      <a:avLst/>
                    </a:prstGeom>
                    <a:noFill/>
                    <a:ln w="9525">
                      <a:noFill/>
                      <a:headEnd/>
                      <a:tailEnd/>
                    </a:ln>
                  </pic:spPr>
                </pic:pic>
              </a:graphicData>
            </a:graphic>
          </wp:inline>
        </w:drawing>
      </w:r>
    </w:p>
    <w:p w14:paraId="6813D15E" w14:textId="77777777" w:rsidR="00AB3166" w:rsidRDefault="00000000">
      <w:pPr>
        <w:pStyle w:val="ImageCaption"/>
      </w:pPr>
      <w:bookmarkStart w:id="74" w:name="fig:apdx-t3a-lmb-fig"/>
      <w:bookmarkEnd w:id="74"/>
      <w:r>
        <w:t>Figure 5.1: Virtual mercury advisories in largemouth bass. Predicted concentrations (curve) and observed values (points) by region using power regression model, compared to MECP advisory limits for mercury for the Sensititve population (dashed lines).</w:t>
      </w:r>
    </w:p>
    <w:p w14:paraId="6813D15F" w14:textId="77777777" w:rsidR="00AB3166" w:rsidRDefault="00000000">
      <w:pPr>
        <w:pStyle w:val="TableCaption"/>
      </w:pPr>
      <w:bookmarkStart w:id="75" w:name="tab:apdx-t3a-lmb-table"/>
      <w:bookmarkEnd w:id="75"/>
      <w:r>
        <w:t>Table 5.1: Virtual advisory levels for mercury in largemouth bass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Style w:val="Table"/>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gridCol w:w="871"/>
        <w:gridCol w:w="871"/>
        <w:gridCol w:w="871"/>
      </w:tblGrid>
      <w:tr w:rsidR="00AB3166" w14:paraId="6813D16B" w14:textId="77777777" w:rsidTr="00AB3166">
        <w:trPr>
          <w:cnfStyle w:val="100000000000" w:firstRow="1" w:lastRow="0" w:firstColumn="0" w:lastColumn="0" w:oddVBand="0" w:evenVBand="0" w:oddHBand="0" w:evenHBand="0" w:firstRowFirstColumn="0" w:firstRowLastColumn="0" w:lastRowFirstColumn="0" w:lastRowLastColumn="0"/>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60"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6813D161"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62"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63"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64"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65"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66"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67"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68"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69"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6A"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r>
      <w:tr w:rsidR="00AB3166" w14:paraId="6813D177" w14:textId="77777777" w:rsidTr="00AB3166">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D16C"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D16D"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16E"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16F"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170"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171"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12</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172"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173"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D174"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4</w:t>
            </w:r>
          </w:p>
        </w:tc>
        <w:tc>
          <w:tcPr>
            <w:tcW w:w="871" w:type="dxa"/>
            <w:tcBorders>
              <w:top w:val="single" w:sz="12" w:space="0" w:color="666666"/>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D175"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4</w:t>
            </w:r>
          </w:p>
        </w:tc>
        <w:tc>
          <w:tcPr>
            <w:tcW w:w="871" w:type="dxa"/>
            <w:tcBorders>
              <w:top w:val="single" w:sz="12" w:space="0" w:color="666666"/>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D176"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4</w:t>
            </w:r>
          </w:p>
        </w:tc>
      </w:tr>
      <w:tr w:rsidR="00AB3166" w14:paraId="6813D183" w14:textId="77777777" w:rsidTr="00AB3166">
        <w:trPr>
          <w:jc w:val="center"/>
        </w:trPr>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D178"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28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D179"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17A"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12</w:t>
            </w:r>
          </w:p>
        </w:tc>
        <w:tc>
          <w:tcPr>
            <w:tcW w:w="87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17B"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8</w:t>
            </w:r>
          </w:p>
        </w:tc>
        <w:tc>
          <w:tcPr>
            <w:tcW w:w="87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D17C"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4</w:t>
            </w:r>
          </w:p>
        </w:tc>
        <w:tc>
          <w:tcPr>
            <w:tcW w:w="87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D17D"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4</w:t>
            </w:r>
          </w:p>
        </w:tc>
        <w:tc>
          <w:tcPr>
            <w:tcW w:w="87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D17E"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4</w:t>
            </w:r>
          </w:p>
        </w:tc>
        <w:tc>
          <w:tcPr>
            <w:tcW w:w="87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D17F"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0</w:t>
            </w:r>
          </w:p>
        </w:tc>
        <w:tc>
          <w:tcPr>
            <w:tcW w:w="87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D180"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0</w:t>
            </w:r>
          </w:p>
        </w:tc>
        <w:tc>
          <w:tcPr>
            <w:tcW w:w="87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D181"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0</w:t>
            </w:r>
          </w:p>
        </w:tc>
        <w:tc>
          <w:tcPr>
            <w:tcW w:w="87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D182"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0</w:t>
            </w:r>
          </w:p>
        </w:tc>
      </w:tr>
      <w:tr w:rsidR="00AB3166" w14:paraId="6813D18F" w14:textId="77777777" w:rsidTr="00AB3166">
        <w:trPr>
          <w:jc w:val="center"/>
        </w:trPr>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D184"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D185"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186"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187"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188"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189"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18A"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18B"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18C"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18D"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18E"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r w:rsidR="00AB3166" w14:paraId="6813D19B" w14:textId="77777777" w:rsidTr="00AB3166">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6813D190"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6813D191"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92"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93"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94"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95"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96"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97"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98"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99"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9A"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r>
    </w:tbl>
    <w:p w14:paraId="6813D19C" w14:textId="77777777" w:rsidR="00AB3166" w:rsidRDefault="00AB3166">
      <w:pPr>
        <w:pStyle w:val="BodyText"/>
      </w:pPr>
    </w:p>
    <w:p w14:paraId="6813D19D" w14:textId="77777777" w:rsidR="00AB3166" w:rsidRDefault="00000000">
      <w:pPr>
        <w:pStyle w:val="CaptionedFigure"/>
      </w:pPr>
      <w:r>
        <w:rPr>
          <w:noProof/>
        </w:rPr>
        <w:lastRenderedPageBreak/>
        <w:drawing>
          <wp:inline distT="0" distB="0" distL="0" distR="0" wp14:anchorId="6813D2AD" wp14:editId="6813D2AE">
            <wp:extent cx="2667000" cy="1905000"/>
            <wp:effectExtent l="0" t="0" r="0" b="0"/>
            <wp:docPr id="110" name="Picture" descr="Figure 5.2: Mercury concentration in Largemouth Bass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111" name="Picture" descr="Derived/SLR/Tier3/Largemouth%20Bass__MERCURY/figs/t3b_gam_plot.png"/>
                    <pic:cNvPicPr>
                      <a:picLocks noChangeAspect="1" noChangeArrowheads="1"/>
                    </pic:cNvPicPr>
                  </pic:nvPicPr>
                  <pic:blipFill>
                    <a:blip r:embed="rId10"/>
                    <a:stretch>
                      <a:fillRect/>
                    </a:stretch>
                  </pic:blipFill>
                  <pic:spPr bwMode="auto">
                    <a:xfrm>
                      <a:off x="0" y="0"/>
                      <a:ext cx="2667000" cy="1905000"/>
                    </a:xfrm>
                    <a:prstGeom prst="rect">
                      <a:avLst/>
                    </a:prstGeom>
                    <a:noFill/>
                    <a:ln w="9525">
                      <a:noFill/>
                      <a:headEnd/>
                      <a:tailEnd/>
                    </a:ln>
                  </pic:spPr>
                </pic:pic>
              </a:graphicData>
            </a:graphic>
          </wp:inline>
        </w:drawing>
      </w:r>
    </w:p>
    <w:p w14:paraId="6813D19E" w14:textId="77777777" w:rsidR="00AB3166" w:rsidRDefault="00000000">
      <w:pPr>
        <w:pStyle w:val="ImageCaption"/>
      </w:pPr>
      <w:bookmarkStart w:id="76" w:name="fig:apdx-t3b-lmb-fig"/>
      <w:bookmarkEnd w:id="76"/>
      <w:r>
        <w:t>Figure 5.2: Mercury concentration in Largemouth Bass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w:t>
      </w:r>
    </w:p>
    <w:p w14:paraId="6813D19F" w14:textId="77777777" w:rsidR="00AB3166" w:rsidRDefault="00000000">
      <w:pPr>
        <w:pStyle w:val="BodyText"/>
      </w:pPr>
      <w:bookmarkStart w:id="77" w:name="tab:apdx-t3c-lmb-table"/>
      <w:bookmarkEnd w:id="77"/>
      <w:r>
        <w:t>Table 5.2: Estimated time to unrestrictive mercury threshold for an upper-quartile-sized largemouth bass in the AOC, using GAMM-derived half-life decay model. The model-predicted concentration of an upper-quartile length fish is reported for the most recent year of observation, and the target concentration corresponding to an “unrestrictive” advisory for the Sensitive population of 8, based on survey results and MECP advisory thresholds.</w:t>
      </w:r>
    </w:p>
    <w:p w14:paraId="6813D1A0" w14:textId="77777777" w:rsidR="00AB3166" w:rsidRDefault="00000000">
      <w:pPr>
        <w:pStyle w:val="BodyText"/>
      </w:pPr>
      <w:r>
        <w:t>Upper Quartile Length (cm)</w:t>
      </w:r>
    </w:p>
    <w:p w14:paraId="6813D1A1" w14:textId="77777777" w:rsidR="00AB3166" w:rsidRDefault="00000000">
      <w:pPr>
        <w:pStyle w:val="BodyText"/>
      </w:pPr>
      <w:r>
        <w:t>Predicted Conc. (Current Year)</w:t>
      </w:r>
    </w:p>
    <w:p w14:paraId="6813D1A2" w14:textId="77777777" w:rsidR="00AB3166" w:rsidRDefault="00000000">
      <w:pPr>
        <w:pStyle w:val="BodyText"/>
      </w:pPr>
      <w:r>
        <w:t>Unrestrictive Conc.</w:t>
      </w:r>
    </w:p>
    <w:p w14:paraId="6813D1A3" w14:textId="77777777" w:rsidR="00AB3166" w:rsidRDefault="00000000">
      <w:pPr>
        <w:pStyle w:val="BodyText"/>
      </w:pPr>
      <w:r>
        <w:t>Years to Threshold</w:t>
      </w:r>
    </w:p>
    <w:p w14:paraId="6813D1A4" w14:textId="77777777" w:rsidR="00AB3166" w:rsidRDefault="00000000">
      <w:pPr>
        <w:pStyle w:val="BodyText"/>
      </w:pPr>
      <w:r>
        <w:t>95% CI</w:t>
      </w:r>
    </w:p>
    <w:p w14:paraId="6813D1A5" w14:textId="77777777" w:rsidR="00AB3166" w:rsidRDefault="00000000">
      <w:pPr>
        <w:pStyle w:val="BodyText"/>
      </w:pPr>
      <w:r>
        <w:t>Outcome</w:t>
      </w:r>
    </w:p>
    <w:p w14:paraId="6813D1A6" w14:textId="77777777" w:rsidR="00AB3166" w:rsidRDefault="00000000">
      <w:pPr>
        <w:pStyle w:val="BodyText"/>
      </w:pPr>
      <w:r>
        <w:t>30</w:t>
      </w:r>
    </w:p>
    <w:p w14:paraId="6813D1A7" w14:textId="77777777" w:rsidR="00AB3166" w:rsidRDefault="00000000">
      <w:pPr>
        <w:pStyle w:val="BodyText"/>
      </w:pPr>
      <w:r>
        <w:t>0.23</w:t>
      </w:r>
    </w:p>
    <w:p w14:paraId="6813D1A8" w14:textId="77777777" w:rsidR="00AB3166" w:rsidRDefault="00000000">
      <w:pPr>
        <w:pStyle w:val="BodyText"/>
      </w:pPr>
      <w:r>
        <w:t>0.16</w:t>
      </w:r>
    </w:p>
    <w:p w14:paraId="6813D1A9" w14:textId="77777777" w:rsidR="00AB3166" w:rsidRDefault="00000000">
      <w:pPr>
        <w:pStyle w:val="BodyText"/>
      </w:pPr>
      <w:r>
        <w:t>14.3</w:t>
      </w:r>
    </w:p>
    <w:p w14:paraId="6813D1AA" w14:textId="77777777" w:rsidR="00AB3166" w:rsidRDefault="00000000">
      <w:pPr>
        <w:pStyle w:val="BodyText"/>
      </w:pPr>
      <w:r>
        <w:t>5.0–23.7</w:t>
      </w:r>
    </w:p>
    <w:p w14:paraId="6813D1AB" w14:textId="77777777" w:rsidR="00AB3166" w:rsidRDefault="00000000">
      <w:pPr>
        <w:pStyle w:val="BodyText"/>
      </w:pPr>
      <w:r>
        <w:t>Unsupportive</w:t>
      </w:r>
    </w:p>
    <w:p w14:paraId="6813D1AC" w14:textId="77777777" w:rsidR="00AB3166" w:rsidRDefault="00AB3166">
      <w:pPr>
        <w:pStyle w:val="BodyText"/>
      </w:pPr>
    </w:p>
    <w:p w14:paraId="6813D1AD" w14:textId="77777777" w:rsidR="00AB3166" w:rsidRDefault="00000000">
      <w:pPr>
        <w:pStyle w:val="CaptionedFigure"/>
      </w:pPr>
      <w:r>
        <w:rPr>
          <w:noProof/>
        </w:rPr>
        <w:lastRenderedPageBreak/>
        <w:drawing>
          <wp:inline distT="0" distB="0" distL="0" distR="0" wp14:anchorId="6813D2AF" wp14:editId="6813D2B0">
            <wp:extent cx="2667000" cy="1905000"/>
            <wp:effectExtent l="0" t="0" r="0" b="0"/>
            <wp:docPr id="115" name="Picture" descr="Figure 5.3: Projected mercury concentration in upper-quartile-length Largemouth Bass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mercury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16" name="Picture" descr="Derived/SLR/Tier3/Largemouth%20Bass__MERCURY/figs/t3c_projected.png"/>
                    <pic:cNvPicPr>
                      <a:picLocks noChangeAspect="1" noChangeArrowheads="1"/>
                    </pic:cNvPicPr>
                  </pic:nvPicPr>
                  <pic:blipFill>
                    <a:blip r:embed="rId11"/>
                    <a:stretch>
                      <a:fillRect/>
                    </a:stretch>
                  </pic:blipFill>
                  <pic:spPr bwMode="auto">
                    <a:xfrm>
                      <a:off x="0" y="0"/>
                      <a:ext cx="2667000" cy="1905000"/>
                    </a:xfrm>
                    <a:prstGeom prst="rect">
                      <a:avLst/>
                    </a:prstGeom>
                    <a:noFill/>
                    <a:ln w="9525">
                      <a:noFill/>
                      <a:headEnd/>
                      <a:tailEnd/>
                    </a:ln>
                  </pic:spPr>
                </pic:pic>
              </a:graphicData>
            </a:graphic>
          </wp:inline>
        </w:drawing>
      </w:r>
    </w:p>
    <w:p w14:paraId="6813D1AE" w14:textId="77777777" w:rsidR="00AB3166" w:rsidRDefault="00000000">
      <w:pPr>
        <w:pStyle w:val="ImageCaption"/>
      </w:pPr>
      <w:bookmarkStart w:id="78" w:name="fig:apdx-t3c-lmb-fig"/>
      <w:bookmarkEnd w:id="78"/>
      <w:r>
        <w:t>Figure 5.3: Projected mercury concentration in upper-quartile-length Largemouth Bass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mercury threshold for the sensitive population, based on community desired consumption rate and MECP advisory thresholds.</w:t>
      </w:r>
    </w:p>
    <w:p w14:paraId="6813D1AF" w14:textId="77777777" w:rsidR="00AB3166" w:rsidRDefault="00000000">
      <w:pPr>
        <w:pStyle w:val="Heading3"/>
      </w:pPr>
      <w:bookmarkStart w:id="79" w:name="northern-pike-1"/>
      <w:bookmarkEnd w:id="73"/>
      <w:r>
        <w:rPr>
          <w:rStyle w:val="SectionNumber"/>
        </w:rPr>
        <w:t>5.0.2</w:t>
      </w:r>
      <w:r>
        <w:tab/>
        <w:t>Northern Pike</w:t>
      </w:r>
    </w:p>
    <w:p w14:paraId="6813D1B0" w14:textId="77777777" w:rsidR="00AB3166" w:rsidRDefault="00000000">
      <w:pPr>
        <w:pStyle w:val="CaptionedFigure"/>
      </w:pPr>
      <w:r>
        <w:rPr>
          <w:noProof/>
        </w:rPr>
        <w:drawing>
          <wp:inline distT="0" distB="0" distL="0" distR="0" wp14:anchorId="6813D2B1" wp14:editId="6813D2B2">
            <wp:extent cx="2667000" cy="1905000"/>
            <wp:effectExtent l="0" t="0" r="0" b="0"/>
            <wp:docPr id="120" name="Picture" descr="Figure 5.4: Virtual mercury advisories in northern pike. Predicted concentrations (curve) and observed values (points) by region using power regression model, compared to MECP advisory limits for mercury for the Sensititve population (dashed lines)."/>
            <wp:cNvGraphicFramePr/>
            <a:graphic xmlns:a="http://schemas.openxmlformats.org/drawingml/2006/main">
              <a:graphicData uri="http://schemas.openxmlformats.org/drawingml/2006/picture">
                <pic:pic xmlns:pic="http://schemas.openxmlformats.org/drawingml/2006/picture">
                  <pic:nvPicPr>
                    <pic:cNvPr id="121" name="Picture" descr="Derived/SLR/Tier3/Northern%20Pike__MERCURY/figs/t3a_virtual_advisory.png"/>
                    <pic:cNvPicPr>
                      <a:picLocks noChangeAspect="1" noChangeArrowheads="1"/>
                    </pic:cNvPicPr>
                  </pic:nvPicPr>
                  <pic:blipFill>
                    <a:blip r:embed="rId12"/>
                    <a:stretch>
                      <a:fillRect/>
                    </a:stretch>
                  </pic:blipFill>
                  <pic:spPr bwMode="auto">
                    <a:xfrm>
                      <a:off x="0" y="0"/>
                      <a:ext cx="2667000" cy="1905000"/>
                    </a:xfrm>
                    <a:prstGeom prst="rect">
                      <a:avLst/>
                    </a:prstGeom>
                    <a:noFill/>
                    <a:ln w="9525">
                      <a:noFill/>
                      <a:headEnd/>
                      <a:tailEnd/>
                    </a:ln>
                  </pic:spPr>
                </pic:pic>
              </a:graphicData>
            </a:graphic>
          </wp:inline>
        </w:drawing>
      </w:r>
    </w:p>
    <w:p w14:paraId="6813D1B1" w14:textId="77777777" w:rsidR="00AB3166" w:rsidRDefault="00000000">
      <w:pPr>
        <w:pStyle w:val="ImageCaption"/>
      </w:pPr>
      <w:bookmarkStart w:id="80" w:name="fig:apdx-t3a-np-fig"/>
      <w:bookmarkEnd w:id="80"/>
      <w:r>
        <w:t>Figure 5.4: Virtual mercury advisories in northern pike. Predicted concentrations (curve) and observed values (points) by region using power regression model, compared to MECP advisory limits for mercury for the Sensititve population (dashed lines).</w:t>
      </w:r>
    </w:p>
    <w:p w14:paraId="6813D1B2" w14:textId="77777777" w:rsidR="00AB3166" w:rsidRDefault="00000000">
      <w:pPr>
        <w:pStyle w:val="TableCaption"/>
      </w:pPr>
      <w:bookmarkStart w:id="81" w:name="tab:apdx-t3a-np-table"/>
      <w:bookmarkEnd w:id="81"/>
      <w:r>
        <w:t>Table 5.3: Virtual advisory levels for mercury in northern pike across regions. Values represent meals/month recommendations. Red cells indicate restrictive virtual advisory below the desired consumption rate of 4 meals/month AND that of reference; green cells indicate unrestrictive virtual advisory equal to or above either the desired consumption rate or reference advisory.</w:t>
      </w:r>
    </w:p>
    <w:tbl>
      <w:tblPr>
        <w:tblStyle w:val="Table"/>
        <w:tblW w:w="5000" w:type="pct"/>
        <w:jc w:val="center"/>
        <w:tblLook w:val="0420" w:firstRow="1" w:lastRow="0" w:firstColumn="0" w:lastColumn="0" w:noHBand="0" w:noVBand="1"/>
      </w:tblPr>
      <w:tblGrid>
        <w:gridCol w:w="1051"/>
        <w:gridCol w:w="1091"/>
        <w:gridCol w:w="609"/>
        <w:gridCol w:w="610"/>
        <w:gridCol w:w="610"/>
        <w:gridCol w:w="610"/>
        <w:gridCol w:w="610"/>
        <w:gridCol w:w="610"/>
        <w:gridCol w:w="610"/>
        <w:gridCol w:w="610"/>
        <w:gridCol w:w="611"/>
        <w:gridCol w:w="611"/>
        <w:gridCol w:w="611"/>
        <w:gridCol w:w="506"/>
      </w:tblGrid>
      <w:tr w:rsidR="00AB3166" w14:paraId="6813D1C1" w14:textId="77777777" w:rsidTr="00635E3F">
        <w:trPr>
          <w:cnfStyle w:val="100000000000" w:firstRow="1" w:lastRow="0" w:firstColumn="0" w:lastColumn="0" w:oddVBand="0" w:evenVBand="0" w:oddHBand="0" w:evenHBand="0" w:firstRowFirstColumn="0" w:firstRowLastColumn="0" w:lastRowFirstColumn="0" w:lastRowLastColumn="0"/>
          <w:tblHeader/>
          <w:jc w:val="center"/>
        </w:trPr>
        <w:tc>
          <w:tcPr>
            <w:tcW w:w="49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B3"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499"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6813D1B4"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B5"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B6"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B7"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B8"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B9"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BA"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BB"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BC"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BD"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60-65</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BE"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65-70</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BF"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70-75</w:t>
            </w:r>
          </w:p>
        </w:tc>
        <w:tc>
          <w:tcPr>
            <w:tcW w:w="27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C0"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75+</w:t>
            </w:r>
          </w:p>
        </w:tc>
      </w:tr>
      <w:tr w:rsidR="00AB3166" w14:paraId="6813D1D0" w14:textId="77777777" w:rsidTr="00635E3F">
        <w:trPr>
          <w:jc w:val="center"/>
        </w:trPr>
        <w:tc>
          <w:tcPr>
            <w:tcW w:w="491"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D1C2"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499"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D1C3"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33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1C4"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c>
          <w:tcPr>
            <w:tcW w:w="33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1C5"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c>
          <w:tcPr>
            <w:tcW w:w="33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1C6"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c>
          <w:tcPr>
            <w:tcW w:w="33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1C7"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c>
          <w:tcPr>
            <w:tcW w:w="33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1C8"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33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1C9"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33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1CA"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33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1CB"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12</w:t>
            </w:r>
          </w:p>
        </w:tc>
        <w:tc>
          <w:tcPr>
            <w:tcW w:w="33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1CC"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12</w:t>
            </w:r>
          </w:p>
        </w:tc>
        <w:tc>
          <w:tcPr>
            <w:tcW w:w="33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1CD"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8</w:t>
            </w:r>
          </w:p>
        </w:tc>
        <w:tc>
          <w:tcPr>
            <w:tcW w:w="33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1CE"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8</w:t>
            </w:r>
          </w:p>
        </w:tc>
        <w:tc>
          <w:tcPr>
            <w:tcW w:w="27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1CF"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4</w:t>
            </w:r>
          </w:p>
        </w:tc>
      </w:tr>
      <w:tr w:rsidR="00AB3166" w14:paraId="6813D1DF" w14:textId="77777777" w:rsidTr="00635E3F">
        <w:trPr>
          <w:jc w:val="center"/>
        </w:trPr>
        <w:tc>
          <w:tcPr>
            <w:tcW w:w="491"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D1D1"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lastRenderedPageBreak/>
              <w:t>Sensitive</w:t>
            </w:r>
          </w:p>
        </w:tc>
        <w:tc>
          <w:tcPr>
            <w:tcW w:w="49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D1D2"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339"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1D3"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c>
          <w:tcPr>
            <w:tcW w:w="339"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1D4"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339"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1D5"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339"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1D6"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12</w:t>
            </w:r>
          </w:p>
        </w:tc>
        <w:tc>
          <w:tcPr>
            <w:tcW w:w="339"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1D7"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8</w:t>
            </w:r>
          </w:p>
        </w:tc>
        <w:tc>
          <w:tcPr>
            <w:tcW w:w="339"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1D8"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8</w:t>
            </w:r>
          </w:p>
        </w:tc>
        <w:tc>
          <w:tcPr>
            <w:tcW w:w="339"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1D9"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4</w:t>
            </w:r>
          </w:p>
        </w:tc>
        <w:tc>
          <w:tcPr>
            <w:tcW w:w="339"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1DA"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4</w:t>
            </w:r>
          </w:p>
        </w:tc>
        <w:tc>
          <w:tcPr>
            <w:tcW w:w="339"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1DB"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4</w:t>
            </w:r>
          </w:p>
        </w:tc>
        <w:tc>
          <w:tcPr>
            <w:tcW w:w="339"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1DC"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4</w:t>
            </w:r>
          </w:p>
        </w:tc>
        <w:tc>
          <w:tcPr>
            <w:tcW w:w="339"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D1DD"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0</w:t>
            </w:r>
          </w:p>
        </w:tc>
        <w:tc>
          <w:tcPr>
            <w:tcW w:w="279"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D1DE"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0</w:t>
            </w:r>
          </w:p>
        </w:tc>
      </w:tr>
      <w:tr w:rsidR="00AB3166" w14:paraId="6813D1EE" w14:textId="77777777" w:rsidTr="00635E3F">
        <w:trPr>
          <w:jc w:val="center"/>
        </w:trPr>
        <w:tc>
          <w:tcPr>
            <w:tcW w:w="491"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D1E0"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49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D1E1"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1E2"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1E3"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1E4"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1E5"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1E6"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1E7"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1E8"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1E9"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1EA"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1EB"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1EC"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27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1ED"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r w:rsidR="00AB3166" w14:paraId="6813D1FD" w14:textId="77777777" w:rsidTr="00635E3F">
        <w:trPr>
          <w:jc w:val="center"/>
        </w:trPr>
        <w:tc>
          <w:tcPr>
            <w:tcW w:w="491"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6813D1EF"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499"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6813D1F0"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F1"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F2"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F3"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F4"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F5"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F6"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F7"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F8"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F9"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FA"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FB"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27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1FC"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r>
    </w:tbl>
    <w:p w14:paraId="6813D1FE" w14:textId="77777777" w:rsidR="00AB3166" w:rsidRDefault="00AB3166">
      <w:pPr>
        <w:pStyle w:val="BodyText"/>
      </w:pPr>
    </w:p>
    <w:p w14:paraId="6813D1FF" w14:textId="77777777" w:rsidR="00AB3166" w:rsidRDefault="00000000">
      <w:pPr>
        <w:pStyle w:val="CaptionedFigure"/>
      </w:pPr>
      <w:r>
        <w:rPr>
          <w:noProof/>
        </w:rPr>
        <w:drawing>
          <wp:inline distT="0" distB="0" distL="0" distR="0" wp14:anchorId="6813D2B3" wp14:editId="6813D2B4">
            <wp:extent cx="2667000" cy="1905000"/>
            <wp:effectExtent l="0" t="0" r="0" b="0"/>
            <wp:docPr id="125" name="Picture" descr="Figure 5.5: Mercury concentration in Northern Pike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126" name="Picture" descr="Derived/SLR/Tier3/Northern%20Pike__MERCURY/figs/t3b_gam_plot.png"/>
                    <pic:cNvPicPr>
                      <a:picLocks noChangeAspect="1" noChangeArrowheads="1"/>
                    </pic:cNvPicPr>
                  </pic:nvPicPr>
                  <pic:blipFill>
                    <a:blip r:embed="rId13"/>
                    <a:stretch>
                      <a:fillRect/>
                    </a:stretch>
                  </pic:blipFill>
                  <pic:spPr bwMode="auto">
                    <a:xfrm>
                      <a:off x="0" y="0"/>
                      <a:ext cx="2667000" cy="1905000"/>
                    </a:xfrm>
                    <a:prstGeom prst="rect">
                      <a:avLst/>
                    </a:prstGeom>
                    <a:noFill/>
                    <a:ln w="9525">
                      <a:noFill/>
                      <a:headEnd/>
                      <a:tailEnd/>
                    </a:ln>
                  </pic:spPr>
                </pic:pic>
              </a:graphicData>
            </a:graphic>
          </wp:inline>
        </w:drawing>
      </w:r>
    </w:p>
    <w:p w14:paraId="6813D200" w14:textId="77777777" w:rsidR="00AB3166" w:rsidRDefault="00000000">
      <w:pPr>
        <w:pStyle w:val="ImageCaption"/>
      </w:pPr>
      <w:bookmarkStart w:id="82" w:name="fig:apdx-t3b-np-fig"/>
      <w:bookmarkEnd w:id="82"/>
      <w:r>
        <w:t>Figure 5.5: Mercury concentration in Northern Pike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w:t>
      </w:r>
    </w:p>
    <w:p w14:paraId="6813D201" w14:textId="77777777" w:rsidR="00AB3166" w:rsidRDefault="00000000">
      <w:pPr>
        <w:pStyle w:val="BodyText"/>
      </w:pPr>
      <w:bookmarkStart w:id="83" w:name="tab:apdx-t3c-np-table"/>
      <w:bookmarkEnd w:id="83"/>
      <w:r>
        <w:t>Table 5.4: Estimated time to unrestrictive mercury threshold for an upper-quartile-sized northern pike in the AOC, using GAMM-derived half-life decay model. The model-predicted concentration of an upper-quartile length fish is reported for the most recent year of observation, and the target concentration corresponding to an “unrestrictive” advisory for the Sensitive population of 4, based on survey results and MECP advisory thresholds.</w:t>
      </w:r>
    </w:p>
    <w:p w14:paraId="6813D202" w14:textId="77777777" w:rsidR="00AB3166" w:rsidRDefault="00000000">
      <w:pPr>
        <w:pStyle w:val="BodyText"/>
      </w:pPr>
      <w:r>
        <w:t>Upper Quartile Length (cm)</w:t>
      </w:r>
    </w:p>
    <w:p w14:paraId="6813D203" w14:textId="77777777" w:rsidR="00AB3166" w:rsidRDefault="00000000">
      <w:pPr>
        <w:pStyle w:val="BodyText"/>
      </w:pPr>
      <w:r>
        <w:t>Predicted Conc. (Current Year)</w:t>
      </w:r>
    </w:p>
    <w:p w14:paraId="6813D204" w14:textId="77777777" w:rsidR="00AB3166" w:rsidRDefault="00000000">
      <w:pPr>
        <w:pStyle w:val="BodyText"/>
      </w:pPr>
      <w:r>
        <w:t>Unrestrictive Conc.</w:t>
      </w:r>
    </w:p>
    <w:p w14:paraId="6813D205" w14:textId="77777777" w:rsidR="00AB3166" w:rsidRDefault="00000000">
      <w:pPr>
        <w:pStyle w:val="BodyText"/>
      </w:pPr>
      <w:r>
        <w:t>Years to Threshold</w:t>
      </w:r>
    </w:p>
    <w:p w14:paraId="6813D206" w14:textId="77777777" w:rsidR="00AB3166" w:rsidRDefault="00000000">
      <w:pPr>
        <w:pStyle w:val="BodyText"/>
      </w:pPr>
      <w:r>
        <w:t>95% CI</w:t>
      </w:r>
    </w:p>
    <w:p w14:paraId="6813D207" w14:textId="77777777" w:rsidR="00AB3166" w:rsidRDefault="00000000">
      <w:pPr>
        <w:pStyle w:val="BodyText"/>
      </w:pPr>
      <w:r>
        <w:t>Outcome</w:t>
      </w:r>
    </w:p>
    <w:p w14:paraId="6813D208" w14:textId="77777777" w:rsidR="00AB3166" w:rsidRDefault="00000000">
      <w:pPr>
        <w:pStyle w:val="BodyText"/>
      </w:pPr>
      <w:r>
        <w:t>70</w:t>
      </w:r>
    </w:p>
    <w:p w14:paraId="6813D209" w14:textId="77777777" w:rsidR="00AB3166" w:rsidRDefault="00000000">
      <w:pPr>
        <w:pStyle w:val="BodyText"/>
      </w:pPr>
      <w:r>
        <w:t>0.45</w:t>
      </w:r>
    </w:p>
    <w:p w14:paraId="6813D20A" w14:textId="77777777" w:rsidR="00AB3166" w:rsidRDefault="00000000">
      <w:pPr>
        <w:pStyle w:val="BodyText"/>
      </w:pPr>
      <w:r>
        <w:t>0.16</w:t>
      </w:r>
    </w:p>
    <w:p w14:paraId="6813D20B" w14:textId="77777777" w:rsidR="00AB3166" w:rsidRDefault="00000000">
      <w:pPr>
        <w:pStyle w:val="BodyText"/>
      </w:pPr>
      <w:r>
        <w:lastRenderedPageBreak/>
        <w:t>66.2</w:t>
      </w:r>
    </w:p>
    <w:p w14:paraId="6813D20C" w14:textId="77777777" w:rsidR="00AB3166" w:rsidRDefault="00000000">
      <w:pPr>
        <w:pStyle w:val="BodyText"/>
      </w:pPr>
      <w:r>
        <w:t>43.1–89.3</w:t>
      </w:r>
    </w:p>
    <w:p w14:paraId="6813D20D" w14:textId="77777777" w:rsidR="00AB3166" w:rsidRDefault="00000000">
      <w:pPr>
        <w:pStyle w:val="BodyText"/>
      </w:pPr>
      <w:r>
        <w:t>Unsupportive</w:t>
      </w:r>
    </w:p>
    <w:p w14:paraId="6813D20E" w14:textId="77777777" w:rsidR="00AB3166" w:rsidRDefault="00AB3166">
      <w:pPr>
        <w:pStyle w:val="BodyText"/>
      </w:pPr>
    </w:p>
    <w:p w14:paraId="6813D20F" w14:textId="77777777" w:rsidR="00AB3166" w:rsidRDefault="00000000">
      <w:pPr>
        <w:pStyle w:val="CaptionedFigure"/>
      </w:pPr>
      <w:r>
        <w:rPr>
          <w:noProof/>
        </w:rPr>
        <w:drawing>
          <wp:inline distT="0" distB="0" distL="0" distR="0" wp14:anchorId="6813D2B5" wp14:editId="6813D2B6">
            <wp:extent cx="2667000" cy="1905000"/>
            <wp:effectExtent l="0" t="0" r="0" b="0"/>
            <wp:docPr id="130" name="Picture" descr="Figure 5.6: Projected mercury concentration in upper-quartile-length Northern Pike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mercury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31" name="Picture" descr="Derived/SLR/Tier3/Northern%20Pike__MERCURY/figs/t3c_projected.png"/>
                    <pic:cNvPicPr>
                      <a:picLocks noChangeAspect="1" noChangeArrowheads="1"/>
                    </pic:cNvPicPr>
                  </pic:nvPicPr>
                  <pic:blipFill>
                    <a:blip r:embed="rId14"/>
                    <a:stretch>
                      <a:fillRect/>
                    </a:stretch>
                  </pic:blipFill>
                  <pic:spPr bwMode="auto">
                    <a:xfrm>
                      <a:off x="0" y="0"/>
                      <a:ext cx="2667000" cy="1905000"/>
                    </a:xfrm>
                    <a:prstGeom prst="rect">
                      <a:avLst/>
                    </a:prstGeom>
                    <a:noFill/>
                    <a:ln w="9525">
                      <a:noFill/>
                      <a:headEnd/>
                      <a:tailEnd/>
                    </a:ln>
                  </pic:spPr>
                </pic:pic>
              </a:graphicData>
            </a:graphic>
          </wp:inline>
        </w:drawing>
      </w:r>
    </w:p>
    <w:p w14:paraId="6813D210" w14:textId="77777777" w:rsidR="00AB3166" w:rsidRDefault="00000000">
      <w:pPr>
        <w:pStyle w:val="ImageCaption"/>
      </w:pPr>
      <w:bookmarkStart w:id="84" w:name="fig:apdx-t3c-np-fig"/>
      <w:bookmarkEnd w:id="84"/>
      <w:r>
        <w:t>Figure 5.6: Projected mercury concentration in upper-quartile-length Northern Pike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mercury threshold for the sensitive population, based on community desired consumption rate and MECP advisory thresholds.</w:t>
      </w:r>
    </w:p>
    <w:p w14:paraId="6813D211" w14:textId="77777777" w:rsidR="00AB3166" w:rsidRDefault="00000000">
      <w:pPr>
        <w:pStyle w:val="Heading3"/>
      </w:pPr>
      <w:bookmarkStart w:id="85" w:name="smallmouth-bass-1"/>
      <w:bookmarkEnd w:id="79"/>
      <w:r>
        <w:rPr>
          <w:rStyle w:val="SectionNumber"/>
        </w:rPr>
        <w:t>5.0.3</w:t>
      </w:r>
      <w:r>
        <w:tab/>
        <w:t>Smallmouth Bass</w:t>
      </w:r>
    </w:p>
    <w:p w14:paraId="6813D212" w14:textId="77777777" w:rsidR="00AB3166" w:rsidRDefault="00000000">
      <w:pPr>
        <w:pStyle w:val="CaptionedFigure"/>
      </w:pPr>
      <w:r>
        <w:rPr>
          <w:noProof/>
        </w:rPr>
        <w:drawing>
          <wp:inline distT="0" distB="0" distL="0" distR="0" wp14:anchorId="6813D2B7" wp14:editId="6813D2B8">
            <wp:extent cx="2667000" cy="1905000"/>
            <wp:effectExtent l="0" t="0" r="0" b="0"/>
            <wp:docPr id="135" name="Picture" descr="Figure 5.7: Virtual mercury advisories in smallmouth bass. Predicted concentrations (curve) and observed values (points) by region using power regression model, compared to MECP advisory limits for mercury for the Sensititve population (dashed lines)."/>
            <wp:cNvGraphicFramePr/>
            <a:graphic xmlns:a="http://schemas.openxmlformats.org/drawingml/2006/main">
              <a:graphicData uri="http://schemas.openxmlformats.org/drawingml/2006/picture">
                <pic:pic xmlns:pic="http://schemas.openxmlformats.org/drawingml/2006/picture">
                  <pic:nvPicPr>
                    <pic:cNvPr id="136" name="Picture" descr="Derived/SLR/Tier3/Smallmouth%20Bass__MERCURY/figs/t3a_virtual_advisory.png"/>
                    <pic:cNvPicPr>
                      <a:picLocks noChangeAspect="1" noChangeArrowheads="1"/>
                    </pic:cNvPicPr>
                  </pic:nvPicPr>
                  <pic:blipFill>
                    <a:blip r:embed="rId15"/>
                    <a:stretch>
                      <a:fillRect/>
                    </a:stretch>
                  </pic:blipFill>
                  <pic:spPr bwMode="auto">
                    <a:xfrm>
                      <a:off x="0" y="0"/>
                      <a:ext cx="2667000" cy="1905000"/>
                    </a:xfrm>
                    <a:prstGeom prst="rect">
                      <a:avLst/>
                    </a:prstGeom>
                    <a:noFill/>
                    <a:ln w="9525">
                      <a:noFill/>
                      <a:headEnd/>
                      <a:tailEnd/>
                    </a:ln>
                  </pic:spPr>
                </pic:pic>
              </a:graphicData>
            </a:graphic>
          </wp:inline>
        </w:drawing>
      </w:r>
    </w:p>
    <w:p w14:paraId="6813D213" w14:textId="77777777" w:rsidR="00AB3166" w:rsidRDefault="00000000">
      <w:pPr>
        <w:pStyle w:val="ImageCaption"/>
      </w:pPr>
      <w:bookmarkStart w:id="86" w:name="fig:apdx-t3a-smb-fig"/>
      <w:bookmarkEnd w:id="86"/>
      <w:r>
        <w:t>Figure 5.7: Virtual mercury advisories in smallmouth bass. Predicted concentrations (curve) and observed values (points) by region using power regression model, compared to MECP advisory limits for mercury for the Sensititve population (dashed lines).</w:t>
      </w:r>
    </w:p>
    <w:p w14:paraId="6813D214" w14:textId="77777777" w:rsidR="00AB3166" w:rsidRDefault="00000000">
      <w:pPr>
        <w:pStyle w:val="TableCaption"/>
      </w:pPr>
      <w:bookmarkStart w:id="87" w:name="tab:apdx-t3a-smb-table"/>
      <w:bookmarkEnd w:id="87"/>
      <w:r>
        <w:t xml:space="preserve">Table 5.5: Virtual advisory levels for mercury in smallmouth bass across regions. Values represent meals/month recommendations. Red cells indicate restrictive virtual advisory below the desired consumption rate of 8 meals/month AND that of reference; green cells </w:t>
      </w:r>
      <w:r>
        <w:lastRenderedPageBreak/>
        <w:t>indicate unrestrictive virtual advisory equal to or above either the desired consumption rate or reference advisory.</w:t>
      </w:r>
    </w:p>
    <w:tbl>
      <w:tblPr>
        <w:tblStyle w:val="Table"/>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gridCol w:w="871"/>
        <w:gridCol w:w="871"/>
        <w:gridCol w:w="871"/>
      </w:tblGrid>
      <w:tr w:rsidR="00AB3166" w14:paraId="6813D220" w14:textId="77777777" w:rsidTr="00AB3166">
        <w:trPr>
          <w:cnfStyle w:val="100000000000" w:firstRow="1" w:lastRow="0" w:firstColumn="0" w:lastColumn="0" w:oddVBand="0" w:evenVBand="0" w:oddHBand="0" w:evenHBand="0" w:firstRowFirstColumn="0" w:firstRowLastColumn="0" w:lastRowFirstColumn="0" w:lastRowLastColumn="0"/>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215"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6813D216"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217"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218"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219"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21A"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21B"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21C"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21D"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21E"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21F"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r>
      <w:tr w:rsidR="00AB3166" w14:paraId="6813D22C" w14:textId="77777777" w:rsidTr="00AB3166">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D221"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D222"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223"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224"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225"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226"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227"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12</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228"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229"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D22A"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4</w:t>
            </w:r>
          </w:p>
        </w:tc>
        <w:tc>
          <w:tcPr>
            <w:tcW w:w="871" w:type="dxa"/>
            <w:tcBorders>
              <w:top w:val="single" w:sz="12" w:space="0" w:color="666666"/>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D22B"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4</w:t>
            </w:r>
          </w:p>
        </w:tc>
      </w:tr>
      <w:tr w:rsidR="00AB3166" w14:paraId="6813D238" w14:textId="77777777" w:rsidTr="00AB3166">
        <w:trPr>
          <w:jc w:val="center"/>
        </w:trPr>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D22D"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28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D22E"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22F"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230"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12</w:t>
            </w:r>
          </w:p>
        </w:tc>
        <w:tc>
          <w:tcPr>
            <w:tcW w:w="87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231"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8</w:t>
            </w:r>
          </w:p>
        </w:tc>
        <w:tc>
          <w:tcPr>
            <w:tcW w:w="87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D232"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4</w:t>
            </w:r>
          </w:p>
        </w:tc>
        <w:tc>
          <w:tcPr>
            <w:tcW w:w="87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D233"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4</w:t>
            </w:r>
          </w:p>
        </w:tc>
        <w:tc>
          <w:tcPr>
            <w:tcW w:w="87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234"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4</w:t>
            </w:r>
          </w:p>
        </w:tc>
        <w:tc>
          <w:tcPr>
            <w:tcW w:w="87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D235"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0</w:t>
            </w:r>
          </w:p>
        </w:tc>
        <w:tc>
          <w:tcPr>
            <w:tcW w:w="87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D236"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0</w:t>
            </w:r>
          </w:p>
        </w:tc>
        <w:tc>
          <w:tcPr>
            <w:tcW w:w="87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D237"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0</w:t>
            </w:r>
          </w:p>
        </w:tc>
      </w:tr>
      <w:tr w:rsidR="00AB3166" w14:paraId="6813D244" w14:textId="77777777" w:rsidTr="00AB3166">
        <w:trPr>
          <w:jc w:val="center"/>
        </w:trPr>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D239"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D23A"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23B"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23C"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23D"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23E"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23F"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240"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241"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242"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243"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r w:rsidR="00AB3166" w14:paraId="6813D250" w14:textId="77777777" w:rsidTr="00AB3166">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6813D245"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6813D246"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247"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248"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249"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24A"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24B"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24C"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24D"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24E"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24F"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r>
    </w:tbl>
    <w:p w14:paraId="6813D251" w14:textId="77777777" w:rsidR="00AB3166" w:rsidRDefault="00AB3166">
      <w:pPr>
        <w:pStyle w:val="BodyText"/>
      </w:pPr>
    </w:p>
    <w:p w14:paraId="6813D252" w14:textId="77777777" w:rsidR="00AB3166" w:rsidRDefault="00000000">
      <w:pPr>
        <w:pStyle w:val="CaptionedFigure"/>
      </w:pPr>
      <w:r>
        <w:rPr>
          <w:noProof/>
        </w:rPr>
        <w:drawing>
          <wp:inline distT="0" distB="0" distL="0" distR="0" wp14:anchorId="6813D2B9" wp14:editId="6813D2BA">
            <wp:extent cx="2667000" cy="1905000"/>
            <wp:effectExtent l="0" t="0" r="0" b="0"/>
            <wp:docPr id="140" name="Picture" descr="Figure 5.8: Mercury concentration in Smallmouth Bass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141" name="Picture" descr="Derived/SLR/Tier3/Smallmouth%20Bass__MERCURY/figs/t3b_gam_plot.png"/>
                    <pic:cNvPicPr>
                      <a:picLocks noChangeAspect="1" noChangeArrowheads="1"/>
                    </pic:cNvPicPr>
                  </pic:nvPicPr>
                  <pic:blipFill>
                    <a:blip r:embed="rId16"/>
                    <a:stretch>
                      <a:fillRect/>
                    </a:stretch>
                  </pic:blipFill>
                  <pic:spPr bwMode="auto">
                    <a:xfrm>
                      <a:off x="0" y="0"/>
                      <a:ext cx="2667000" cy="1905000"/>
                    </a:xfrm>
                    <a:prstGeom prst="rect">
                      <a:avLst/>
                    </a:prstGeom>
                    <a:noFill/>
                    <a:ln w="9525">
                      <a:noFill/>
                      <a:headEnd/>
                      <a:tailEnd/>
                    </a:ln>
                  </pic:spPr>
                </pic:pic>
              </a:graphicData>
            </a:graphic>
          </wp:inline>
        </w:drawing>
      </w:r>
    </w:p>
    <w:p w14:paraId="6813D253" w14:textId="77777777" w:rsidR="00AB3166" w:rsidRDefault="00000000">
      <w:pPr>
        <w:pStyle w:val="ImageCaption"/>
      </w:pPr>
      <w:bookmarkStart w:id="88" w:name="fig:apdx-t3b-smb-fig"/>
      <w:bookmarkEnd w:id="88"/>
      <w:r>
        <w:t>Figure 5.8: Mercury concentration in Smallmouth Bass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w:t>
      </w:r>
    </w:p>
    <w:p w14:paraId="6813D254" w14:textId="77777777" w:rsidR="00AB3166" w:rsidRDefault="00000000">
      <w:pPr>
        <w:pStyle w:val="BodyText"/>
      </w:pPr>
      <w:bookmarkStart w:id="89" w:name="tab:apdx-t3c-smb-table"/>
      <w:bookmarkEnd w:id="89"/>
      <w:r>
        <w:t>Table 5.6: Estimated time to unrestrictive mercury threshold for an upper-quartile-sized smallmouth bass in the AOC, using GAMM-derived half-life decay model. The model-predicted concentration of an upper-quartile length fish is reported for the most recent year of observation, and the target concentration corresponding to an “unrestrictive” advisory for the Sensitive population of 8, based on survey results and MECP advisory thresholds.</w:t>
      </w:r>
    </w:p>
    <w:p w14:paraId="6813D255" w14:textId="77777777" w:rsidR="00AB3166" w:rsidRDefault="00000000">
      <w:pPr>
        <w:pStyle w:val="BodyText"/>
      </w:pPr>
      <w:r>
        <w:t>Upper Quartile Length (cm)</w:t>
      </w:r>
    </w:p>
    <w:p w14:paraId="6813D256" w14:textId="77777777" w:rsidR="00AB3166" w:rsidRDefault="00000000">
      <w:pPr>
        <w:pStyle w:val="BodyText"/>
      </w:pPr>
      <w:r>
        <w:t>Predicted Conc. (Current Year)</w:t>
      </w:r>
    </w:p>
    <w:p w14:paraId="6813D257" w14:textId="77777777" w:rsidR="00AB3166" w:rsidRDefault="00000000">
      <w:pPr>
        <w:pStyle w:val="BodyText"/>
      </w:pPr>
      <w:r>
        <w:t>Unrestrictive Conc.</w:t>
      </w:r>
    </w:p>
    <w:p w14:paraId="6813D258" w14:textId="77777777" w:rsidR="00AB3166" w:rsidRDefault="00000000">
      <w:pPr>
        <w:pStyle w:val="BodyText"/>
      </w:pPr>
      <w:r>
        <w:t>Years to Threshold</w:t>
      </w:r>
    </w:p>
    <w:p w14:paraId="6813D259" w14:textId="77777777" w:rsidR="00AB3166" w:rsidRDefault="00000000">
      <w:pPr>
        <w:pStyle w:val="BodyText"/>
      </w:pPr>
      <w:r>
        <w:t>95% CI</w:t>
      </w:r>
    </w:p>
    <w:p w14:paraId="6813D25A" w14:textId="77777777" w:rsidR="00AB3166" w:rsidRDefault="00000000">
      <w:pPr>
        <w:pStyle w:val="BodyText"/>
      </w:pPr>
      <w:r>
        <w:t>Outcome</w:t>
      </w:r>
    </w:p>
    <w:p w14:paraId="6813D25B" w14:textId="77777777" w:rsidR="00AB3166" w:rsidRDefault="00000000">
      <w:pPr>
        <w:pStyle w:val="BodyText"/>
      </w:pPr>
      <w:r>
        <w:lastRenderedPageBreak/>
        <w:t>45</w:t>
      </w:r>
    </w:p>
    <w:p w14:paraId="6813D25C" w14:textId="77777777" w:rsidR="00AB3166" w:rsidRDefault="00000000">
      <w:pPr>
        <w:pStyle w:val="BodyText"/>
      </w:pPr>
      <w:r>
        <w:t>0.49</w:t>
      </w:r>
    </w:p>
    <w:p w14:paraId="6813D25D" w14:textId="77777777" w:rsidR="00AB3166" w:rsidRDefault="00000000">
      <w:pPr>
        <w:pStyle w:val="BodyText"/>
      </w:pPr>
      <w:r>
        <w:t>0.16</w:t>
      </w:r>
    </w:p>
    <w:p w14:paraId="6813D25E" w14:textId="77777777" w:rsidR="00AB3166" w:rsidRDefault="00000000">
      <w:pPr>
        <w:pStyle w:val="BodyText"/>
      </w:pPr>
      <w:r>
        <w:t>69.4</w:t>
      </w:r>
    </w:p>
    <w:p w14:paraId="6813D25F" w14:textId="77777777" w:rsidR="00AB3166" w:rsidRDefault="00000000">
      <w:pPr>
        <w:pStyle w:val="BodyText"/>
      </w:pPr>
      <w:r>
        <w:t>57.8–81.1</w:t>
      </w:r>
    </w:p>
    <w:p w14:paraId="6813D260" w14:textId="77777777" w:rsidR="00AB3166" w:rsidRDefault="00000000">
      <w:pPr>
        <w:pStyle w:val="BodyText"/>
      </w:pPr>
      <w:r>
        <w:t>Unsupportive</w:t>
      </w:r>
    </w:p>
    <w:p w14:paraId="6813D261" w14:textId="77777777" w:rsidR="00AB3166" w:rsidRDefault="00AB3166">
      <w:pPr>
        <w:pStyle w:val="BodyText"/>
      </w:pPr>
    </w:p>
    <w:p w14:paraId="6813D262" w14:textId="77777777" w:rsidR="00AB3166" w:rsidRDefault="00000000">
      <w:pPr>
        <w:pStyle w:val="CaptionedFigure"/>
      </w:pPr>
      <w:r>
        <w:rPr>
          <w:noProof/>
        </w:rPr>
        <w:drawing>
          <wp:inline distT="0" distB="0" distL="0" distR="0" wp14:anchorId="6813D2BB" wp14:editId="6813D2BC">
            <wp:extent cx="2667000" cy="1905000"/>
            <wp:effectExtent l="0" t="0" r="0" b="0"/>
            <wp:docPr id="145" name="Picture" descr="Figure 5.9: Projected mercury concentration in upper-quartile-length Smallmouth Bass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mercury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46" name="Picture" descr="Derived/SLR/Tier3/Smallmouth%20Bass__MERCURY/figs/t3c_projected.png"/>
                    <pic:cNvPicPr>
                      <a:picLocks noChangeAspect="1" noChangeArrowheads="1"/>
                    </pic:cNvPicPr>
                  </pic:nvPicPr>
                  <pic:blipFill>
                    <a:blip r:embed="rId17"/>
                    <a:stretch>
                      <a:fillRect/>
                    </a:stretch>
                  </pic:blipFill>
                  <pic:spPr bwMode="auto">
                    <a:xfrm>
                      <a:off x="0" y="0"/>
                      <a:ext cx="2667000" cy="1905000"/>
                    </a:xfrm>
                    <a:prstGeom prst="rect">
                      <a:avLst/>
                    </a:prstGeom>
                    <a:noFill/>
                    <a:ln w="9525">
                      <a:noFill/>
                      <a:headEnd/>
                      <a:tailEnd/>
                    </a:ln>
                  </pic:spPr>
                </pic:pic>
              </a:graphicData>
            </a:graphic>
          </wp:inline>
        </w:drawing>
      </w:r>
    </w:p>
    <w:p w14:paraId="6813D263" w14:textId="77777777" w:rsidR="00AB3166" w:rsidRDefault="00000000">
      <w:pPr>
        <w:pStyle w:val="ImageCaption"/>
      </w:pPr>
      <w:bookmarkStart w:id="90" w:name="fig:apdx-t3c-smb-fig"/>
      <w:bookmarkEnd w:id="90"/>
      <w:r>
        <w:t>Figure 5.9: Projected mercury concentration in upper-quartile-length Smallmouth Bass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mercury threshold for the sensitive population, based on community desired consumption rate and MECP advisory thresholds.</w:t>
      </w:r>
    </w:p>
    <w:p w14:paraId="6813D264" w14:textId="77777777" w:rsidR="00AB3166" w:rsidRDefault="00000000">
      <w:pPr>
        <w:pStyle w:val="Heading3"/>
      </w:pPr>
      <w:bookmarkStart w:id="91" w:name="yellow-perch-1"/>
      <w:bookmarkEnd w:id="85"/>
      <w:r>
        <w:rPr>
          <w:rStyle w:val="SectionNumber"/>
        </w:rPr>
        <w:lastRenderedPageBreak/>
        <w:t>5.0.4</w:t>
      </w:r>
      <w:r>
        <w:tab/>
        <w:t>Yellow Perch</w:t>
      </w:r>
    </w:p>
    <w:p w14:paraId="6813D265" w14:textId="77777777" w:rsidR="00AB3166" w:rsidRDefault="00000000">
      <w:pPr>
        <w:pStyle w:val="CaptionedFigure"/>
      </w:pPr>
      <w:r>
        <w:rPr>
          <w:noProof/>
        </w:rPr>
        <w:drawing>
          <wp:inline distT="0" distB="0" distL="0" distR="0" wp14:anchorId="6813D2BD" wp14:editId="6813D2BE">
            <wp:extent cx="2667000" cy="1905000"/>
            <wp:effectExtent l="0" t="0" r="0" b="0"/>
            <wp:docPr id="150" name="Picture" descr="Figure 5.10: Virtual mercury advisories in yellow perch. Predicted concentrations (curve) and observed values (points) by region using power regression model, compared to MECP advisory limits for mercury for the Sensititve population (dashed lines)."/>
            <wp:cNvGraphicFramePr/>
            <a:graphic xmlns:a="http://schemas.openxmlformats.org/drawingml/2006/main">
              <a:graphicData uri="http://schemas.openxmlformats.org/drawingml/2006/picture">
                <pic:pic xmlns:pic="http://schemas.openxmlformats.org/drawingml/2006/picture">
                  <pic:nvPicPr>
                    <pic:cNvPr id="151" name="Picture" descr="Derived/SLR/Tier3/Yellow%20Perch__MERCURY/figs/t3a_virtual_advisory.png"/>
                    <pic:cNvPicPr>
                      <a:picLocks noChangeAspect="1" noChangeArrowheads="1"/>
                    </pic:cNvPicPr>
                  </pic:nvPicPr>
                  <pic:blipFill>
                    <a:blip r:embed="rId18"/>
                    <a:stretch>
                      <a:fillRect/>
                    </a:stretch>
                  </pic:blipFill>
                  <pic:spPr bwMode="auto">
                    <a:xfrm>
                      <a:off x="0" y="0"/>
                      <a:ext cx="2667000" cy="1905000"/>
                    </a:xfrm>
                    <a:prstGeom prst="rect">
                      <a:avLst/>
                    </a:prstGeom>
                    <a:noFill/>
                    <a:ln w="9525">
                      <a:noFill/>
                      <a:headEnd/>
                      <a:tailEnd/>
                    </a:ln>
                  </pic:spPr>
                </pic:pic>
              </a:graphicData>
            </a:graphic>
          </wp:inline>
        </w:drawing>
      </w:r>
    </w:p>
    <w:p w14:paraId="6813D266" w14:textId="77777777" w:rsidR="00AB3166" w:rsidRDefault="00000000">
      <w:pPr>
        <w:pStyle w:val="ImageCaption"/>
      </w:pPr>
      <w:bookmarkStart w:id="92" w:name="fig:apdx-t3a-yp-fig"/>
      <w:bookmarkEnd w:id="92"/>
      <w:r>
        <w:t>Figure 5.10: Virtual mercury advisories in yellow perch. Predicted concentrations (curve) and observed values (points) by region using power regression model, compared to MECP advisory limits for mercury for the Sensititve population (dashed lines).</w:t>
      </w:r>
    </w:p>
    <w:p w14:paraId="6813D267" w14:textId="77777777" w:rsidR="00AB3166" w:rsidRDefault="00000000">
      <w:pPr>
        <w:pStyle w:val="TableCaption"/>
      </w:pPr>
      <w:bookmarkStart w:id="93" w:name="tab:apdx-t3a-yp-table"/>
      <w:bookmarkEnd w:id="93"/>
      <w:r>
        <w:t>Table 5.7: Virtual advisory levels for mercury in yellow perch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Style w:val="Table"/>
        <w:tblW w:w="0" w:type="auto"/>
        <w:jc w:val="center"/>
        <w:tblLayout w:type="fixed"/>
        <w:tblLook w:val="0420" w:firstRow="1" w:lastRow="0" w:firstColumn="0" w:lastColumn="0" w:noHBand="0" w:noVBand="1"/>
      </w:tblPr>
      <w:tblGrid>
        <w:gridCol w:w="1261"/>
        <w:gridCol w:w="1281"/>
        <w:gridCol w:w="871"/>
        <w:gridCol w:w="871"/>
        <w:gridCol w:w="871"/>
        <w:gridCol w:w="871"/>
        <w:gridCol w:w="871"/>
      </w:tblGrid>
      <w:tr w:rsidR="00AB3166" w14:paraId="6813D26F" w14:textId="77777777" w:rsidTr="00AB3166">
        <w:trPr>
          <w:cnfStyle w:val="100000000000" w:firstRow="1" w:lastRow="0" w:firstColumn="0" w:lastColumn="0" w:oddVBand="0" w:evenVBand="0" w:oddHBand="0" w:evenHBand="0" w:firstRowFirstColumn="0" w:firstRowLastColumn="0" w:lastRowFirstColumn="0" w:lastRowLastColumn="0"/>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268"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6813D269"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26A"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26B"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26C"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26D"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26E"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r>
      <w:tr w:rsidR="00AB3166" w14:paraId="6813D277" w14:textId="77777777" w:rsidTr="00AB3166">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D270"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D271"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272"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273"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274"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275"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276"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r>
      <w:tr w:rsidR="00AB3166" w14:paraId="6813D27F" w14:textId="77777777" w:rsidTr="00AB3166">
        <w:trPr>
          <w:jc w:val="center"/>
        </w:trPr>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D278"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28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D279"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27A"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12</w:t>
            </w:r>
          </w:p>
        </w:tc>
        <w:tc>
          <w:tcPr>
            <w:tcW w:w="87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27B"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8</w:t>
            </w:r>
          </w:p>
        </w:tc>
        <w:tc>
          <w:tcPr>
            <w:tcW w:w="87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6813D27C"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8</w:t>
            </w:r>
          </w:p>
        </w:tc>
        <w:tc>
          <w:tcPr>
            <w:tcW w:w="87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D27D"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4</w:t>
            </w:r>
          </w:p>
        </w:tc>
        <w:tc>
          <w:tcPr>
            <w:tcW w:w="87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6813D27E"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sz w:val="18"/>
                <w:szCs w:val="18"/>
              </w:rPr>
            </w:pPr>
            <w:r>
              <w:rPr>
                <w:rFonts w:ascii="Arial" w:eastAsia="Arial" w:hAnsi="Arial" w:cs="Arial"/>
                <w:b/>
                <w:color w:val="FFFFFF"/>
                <w:sz w:val="18"/>
                <w:szCs w:val="18"/>
              </w:rPr>
              <w:t>4</w:t>
            </w:r>
          </w:p>
        </w:tc>
      </w:tr>
      <w:tr w:rsidR="00AB3166" w14:paraId="6813D287" w14:textId="77777777" w:rsidTr="00AB3166">
        <w:trPr>
          <w:jc w:val="center"/>
        </w:trPr>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3D280"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13D281"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282"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283"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284"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285"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286"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r>
      <w:tr w:rsidR="00AB3166" w14:paraId="6813D28F" w14:textId="77777777" w:rsidTr="00AB3166">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6813D288"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6813D289"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28A"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28B"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28C"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28D"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3D28E" w14:textId="77777777" w:rsidR="00AB316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bl>
    <w:p w14:paraId="6813D290" w14:textId="77777777" w:rsidR="00AB3166" w:rsidRDefault="00AB3166">
      <w:pPr>
        <w:pStyle w:val="BodyText"/>
      </w:pPr>
    </w:p>
    <w:p w14:paraId="6813D291" w14:textId="77777777" w:rsidR="00AB3166" w:rsidRDefault="00000000">
      <w:pPr>
        <w:pStyle w:val="CaptionedFigure"/>
      </w:pPr>
      <w:r>
        <w:rPr>
          <w:noProof/>
        </w:rPr>
        <w:drawing>
          <wp:inline distT="0" distB="0" distL="0" distR="0" wp14:anchorId="6813D2BF" wp14:editId="6813D2C0">
            <wp:extent cx="2667000" cy="1905000"/>
            <wp:effectExtent l="0" t="0" r="0" b="0"/>
            <wp:docPr id="155" name="Picture" descr="Figure 5.11: Mercury concentration in Yellow Perch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156" name="Picture" descr="Derived/SLR/Tier3/Yellow%20Perch__MERCURY/figs/t3b_gam_plot.png"/>
                    <pic:cNvPicPr>
                      <a:picLocks noChangeAspect="1" noChangeArrowheads="1"/>
                    </pic:cNvPicPr>
                  </pic:nvPicPr>
                  <pic:blipFill>
                    <a:blip r:embed="rId19"/>
                    <a:stretch>
                      <a:fillRect/>
                    </a:stretch>
                  </pic:blipFill>
                  <pic:spPr bwMode="auto">
                    <a:xfrm>
                      <a:off x="0" y="0"/>
                      <a:ext cx="2667000" cy="1905000"/>
                    </a:xfrm>
                    <a:prstGeom prst="rect">
                      <a:avLst/>
                    </a:prstGeom>
                    <a:noFill/>
                    <a:ln w="9525">
                      <a:noFill/>
                      <a:headEnd/>
                      <a:tailEnd/>
                    </a:ln>
                  </pic:spPr>
                </pic:pic>
              </a:graphicData>
            </a:graphic>
          </wp:inline>
        </w:drawing>
      </w:r>
    </w:p>
    <w:p w14:paraId="6813D292" w14:textId="77777777" w:rsidR="00AB3166" w:rsidRDefault="00000000">
      <w:pPr>
        <w:pStyle w:val="ImageCaption"/>
      </w:pPr>
      <w:bookmarkStart w:id="94" w:name="fig:apdx-t3b-yp-fig"/>
      <w:bookmarkEnd w:id="94"/>
      <w:r>
        <w:t xml:space="preserve">Figure 5.11: Mercury concentration in Yellow Perch by length in the AOC compared to reference sites. Points are observed contaminant values, curves represent GAM model fit </w:t>
      </w:r>
      <w:r>
        <w:lastRenderedPageBreak/>
        <w:t>(with random effects dropped for simplicity, fitted across the 1st to 99th percentile of data to ensure reasonable support), ribbons represent 95% confidence interval.</w:t>
      </w:r>
    </w:p>
    <w:p w14:paraId="6813D293" w14:textId="77777777" w:rsidR="00AB3166" w:rsidRDefault="00000000">
      <w:pPr>
        <w:pStyle w:val="BodyText"/>
      </w:pPr>
      <w:bookmarkStart w:id="95" w:name="tab:apdx-t3c-yp-table"/>
      <w:bookmarkEnd w:id="95"/>
      <w:r>
        <w:t>Table 5.8: Estimated time to unrestrictive mercury threshold for an upper-quartile-sized yellow perch in the AOC, using GAMM-derived half-life decay model. The model-predicted concentration of an upper-quartile length fish is reported for the most recent year of observation, and the target concentration corresponding to an “unrestrictive” advisory for the Sensitive population of 8, based on survey results and MECP advisory thresholds.</w:t>
      </w:r>
    </w:p>
    <w:p w14:paraId="6813D294" w14:textId="77777777" w:rsidR="00AB3166" w:rsidRDefault="00000000">
      <w:pPr>
        <w:pStyle w:val="BodyText"/>
      </w:pPr>
      <w:r>
        <w:t>Upper Quartile Length (cm)</w:t>
      </w:r>
    </w:p>
    <w:p w14:paraId="6813D295" w14:textId="77777777" w:rsidR="00AB3166" w:rsidRDefault="00000000">
      <w:pPr>
        <w:pStyle w:val="BodyText"/>
      </w:pPr>
      <w:r>
        <w:t>Predicted Conc. (Current Year)</w:t>
      </w:r>
    </w:p>
    <w:p w14:paraId="6813D296" w14:textId="77777777" w:rsidR="00AB3166" w:rsidRDefault="00000000">
      <w:pPr>
        <w:pStyle w:val="BodyText"/>
      </w:pPr>
      <w:r>
        <w:t>Unrestrictive Conc.</w:t>
      </w:r>
    </w:p>
    <w:p w14:paraId="6813D297" w14:textId="77777777" w:rsidR="00AB3166" w:rsidRDefault="00000000">
      <w:pPr>
        <w:pStyle w:val="BodyText"/>
      </w:pPr>
      <w:r>
        <w:t>Years to Threshold</w:t>
      </w:r>
    </w:p>
    <w:p w14:paraId="6813D298" w14:textId="77777777" w:rsidR="00AB3166" w:rsidRDefault="00000000">
      <w:pPr>
        <w:pStyle w:val="BodyText"/>
      </w:pPr>
      <w:r>
        <w:t>95% CI</w:t>
      </w:r>
    </w:p>
    <w:p w14:paraId="6813D299" w14:textId="77777777" w:rsidR="00AB3166" w:rsidRDefault="00000000">
      <w:pPr>
        <w:pStyle w:val="BodyText"/>
      </w:pPr>
      <w:r>
        <w:t>Outcome</w:t>
      </w:r>
    </w:p>
    <w:p w14:paraId="6813D29A" w14:textId="77777777" w:rsidR="00AB3166" w:rsidRDefault="00000000">
      <w:pPr>
        <w:pStyle w:val="BodyText"/>
      </w:pPr>
      <w:r>
        <w:t>25</w:t>
      </w:r>
    </w:p>
    <w:p w14:paraId="6813D29B" w14:textId="77777777" w:rsidR="00AB3166" w:rsidRDefault="00000000">
      <w:pPr>
        <w:pStyle w:val="BodyText"/>
      </w:pPr>
      <w:r>
        <w:t>0.19</w:t>
      </w:r>
    </w:p>
    <w:p w14:paraId="6813D29C" w14:textId="77777777" w:rsidR="00AB3166" w:rsidRDefault="00000000">
      <w:pPr>
        <w:pStyle w:val="BodyText"/>
      </w:pPr>
      <w:r>
        <w:t>0.16</w:t>
      </w:r>
    </w:p>
    <w:p w14:paraId="6813D29D" w14:textId="77777777" w:rsidR="00AB3166" w:rsidRDefault="00000000">
      <w:pPr>
        <w:pStyle w:val="BodyText"/>
      </w:pPr>
      <w:r>
        <w:t>—</w:t>
      </w:r>
    </w:p>
    <w:p w14:paraId="6813D29E" w14:textId="77777777" w:rsidR="00AB3166" w:rsidRDefault="00000000">
      <w:pPr>
        <w:pStyle w:val="BodyText"/>
      </w:pPr>
      <w:r>
        <w:t>—</w:t>
      </w:r>
    </w:p>
    <w:p w14:paraId="6813D29F" w14:textId="77777777" w:rsidR="00AB3166" w:rsidRDefault="00000000">
      <w:pPr>
        <w:pStyle w:val="BodyText"/>
      </w:pPr>
      <w:r>
        <w:t>Unsupportive</w:t>
      </w:r>
    </w:p>
    <w:p w14:paraId="6813D2A0" w14:textId="77777777" w:rsidR="00AB3166" w:rsidRDefault="00AB3166">
      <w:pPr>
        <w:pStyle w:val="BodyText"/>
      </w:pPr>
    </w:p>
    <w:p w14:paraId="6813D2A1" w14:textId="77777777" w:rsidR="00AB3166" w:rsidRDefault="00000000">
      <w:pPr>
        <w:pStyle w:val="CaptionedFigure"/>
      </w:pPr>
      <w:r>
        <w:rPr>
          <w:noProof/>
        </w:rPr>
        <w:drawing>
          <wp:inline distT="0" distB="0" distL="0" distR="0" wp14:anchorId="6813D2C1" wp14:editId="6813D2C2">
            <wp:extent cx="2667000" cy="1905000"/>
            <wp:effectExtent l="0" t="0" r="0" b="0"/>
            <wp:docPr id="160" name="Picture" descr="Figure 5.12: Projected mercury concentration in upper-quartile-length Yellow Perch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mercury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61" name="Picture" descr="Derived/SLR/Tier3/Yellow%20Perch__MERCURY/figs/t3c_projected.png"/>
                    <pic:cNvPicPr>
                      <a:picLocks noChangeAspect="1" noChangeArrowheads="1"/>
                    </pic:cNvPicPr>
                  </pic:nvPicPr>
                  <pic:blipFill>
                    <a:blip r:embed="rId20"/>
                    <a:stretch>
                      <a:fillRect/>
                    </a:stretch>
                  </pic:blipFill>
                  <pic:spPr bwMode="auto">
                    <a:xfrm>
                      <a:off x="0" y="0"/>
                      <a:ext cx="2667000" cy="1905000"/>
                    </a:xfrm>
                    <a:prstGeom prst="rect">
                      <a:avLst/>
                    </a:prstGeom>
                    <a:noFill/>
                    <a:ln w="9525">
                      <a:noFill/>
                      <a:headEnd/>
                      <a:tailEnd/>
                    </a:ln>
                  </pic:spPr>
                </pic:pic>
              </a:graphicData>
            </a:graphic>
          </wp:inline>
        </w:drawing>
      </w:r>
    </w:p>
    <w:p w14:paraId="6813D2A2" w14:textId="77777777" w:rsidR="00AB3166" w:rsidRDefault="00000000">
      <w:pPr>
        <w:pStyle w:val="ImageCaption"/>
      </w:pPr>
      <w:bookmarkStart w:id="96" w:name="fig:apdx-t3c-yp-fig"/>
      <w:bookmarkEnd w:id="96"/>
      <w:r>
        <w:t xml:space="preserve">Figure 5.12: Projected mercury concentration in upper-quartile-length Yellow Perch in the AOC. Predicted concentration is based on GAMM-derived half-life decay model. The solid line represents predicted values within the temporal range of observations, the dashed line represents projected future concentrations, ribbons show 95% CI, and the horizontal </w:t>
      </w:r>
      <w:r>
        <w:lastRenderedPageBreak/>
        <w:t>dotted line represents the unrestrictive mercury threshold for the sensitive population, based on community desired consumption rate and MECP advisory thresholds.</w:t>
      </w:r>
      <w:bookmarkEnd w:id="72"/>
      <w:bookmarkEnd w:id="91"/>
    </w:p>
    <w:sectPr w:rsidR="00AB316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41E4F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03644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76981045">
    <w:abstractNumId w:val="0"/>
  </w:num>
  <w:num w:numId="2" w16cid:durableId="913515630">
    <w:abstractNumId w:val="1"/>
  </w:num>
  <w:num w:numId="3" w16cid:durableId="2084907465">
    <w:abstractNumId w:val="1"/>
  </w:num>
  <w:num w:numId="4" w16cid:durableId="1891266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B3166"/>
    <w:rsid w:val="004A5452"/>
    <w:rsid w:val="00501F4F"/>
    <w:rsid w:val="0060620B"/>
    <w:rsid w:val="00635E3F"/>
    <w:rsid w:val="00A45A6E"/>
    <w:rsid w:val="00AB3166"/>
    <w:rsid w:val="00B9766D"/>
    <w:rsid w:val="00FA3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3C8EA"/>
  <w15:docId w15:val="{57EBA4EB-EDF9-42DF-8BC6-81950F3DC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table" w:styleId="PlainTable3">
    <w:name w:val="Plain Table 3"/>
    <w:basedOn w:val="TableNormal"/>
    <w:rsid w:val="004A545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rsid w:val="004A545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4A54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42</Pages>
  <Words>10370</Words>
  <Characters>54964</Characters>
  <Application>Microsoft Office Word</Application>
  <DocSecurity>0</DocSecurity>
  <Lines>3435</Lines>
  <Paragraphs>1814</Paragraphs>
  <ScaleCrop>false</ScaleCrop>
  <Company/>
  <LinksUpToDate>false</LinksUpToDate>
  <CharactersWithSpaces>63520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SLR BUI 1 Report Text</dc:title>
  <dc:creator>Aaron Dain</dc:creator>
  <cp:keywords/>
  <cp:lastModifiedBy>Aaron Dain</cp:lastModifiedBy>
  <cp:revision>7</cp:revision>
  <dcterms:created xsi:type="dcterms:W3CDTF">2025-10-29T20:07:00Z</dcterms:created>
  <dcterms:modified xsi:type="dcterms:W3CDTF">2025-10-29T20:28:00Z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ookdown">
    <vt:lpwstr/>
  </property>
  <property fmtid="{D5CDD505-2E9C-101B-9397-08002B2CF9AE}" pid="4" name="date">
    <vt:lpwstr>2025-09-26</vt:lpwstr>
  </property>
  <property fmtid="{D5CDD505-2E9C-101B-9397-08002B2CF9AE}" pid="5" name="output">
    <vt:lpwstr/>
  </property>
  <property fmtid="{D5CDD505-2E9C-101B-9397-08002B2CF9AE}" pid="6" name="site">
    <vt:lpwstr>bookdown::bookdown_site</vt:lpwstr>
  </property>
</Properties>
</file>