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2" w:after="240" w:afterLines="100"/>
        <w:ind w:left="480" w:leftChars="218" w:firstLine="9156" w:firstLineChars="3800"/>
        <w:outlineLvl w:val="0"/>
        <w:rPr>
          <w:rFonts w:hint="eastAsia"/>
          <w:b/>
          <w:bCs/>
          <w:sz w:val="24"/>
          <w:szCs w:val="24"/>
          <w:lang w:val="en-US"/>
        </w:rPr>
      </w:pPr>
      <w:bookmarkStart w:id="0" w:name="_Toc27949"/>
      <w:bookmarkStart w:id="1" w:name="_Toc24114"/>
      <w:bookmarkStart w:id="2" w:name="_Toc17684"/>
      <w:r>
        <w:rPr>
          <w:rFonts w:hint="eastAsia"/>
          <w:b/>
          <w:bCs/>
          <w:sz w:val="24"/>
          <w:szCs w:val="24"/>
          <w:lang w:val="en-US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附件 </w:t>
      </w:r>
      <w:bookmarkEnd w:id="0"/>
      <w:bookmarkEnd w:id="1"/>
      <w:bookmarkEnd w:id="2"/>
      <w:r>
        <w:rPr>
          <w:rFonts w:hint="eastAsia"/>
          <w:b/>
          <w:bCs/>
          <w:sz w:val="24"/>
          <w:szCs w:val="24"/>
          <w:lang w:val="en-US"/>
        </w:rPr>
        <w:t>1</w:t>
      </w:r>
    </w:p>
    <w:p>
      <w:pPr>
        <w:spacing w:before="188" w:after="240" w:afterLines="100"/>
        <w:jc w:val="center"/>
        <w:outlineLvl w:val="0"/>
        <w:rPr>
          <w:rFonts w:hint="eastAsia"/>
          <w:b/>
          <w:sz w:val="30"/>
          <w:szCs w:val="30"/>
          <w:lang w:val="en-US"/>
        </w:rPr>
      </w:pPr>
      <w:bookmarkStart w:id="5" w:name="_GoBack"/>
      <w:bookmarkEnd w:id="5"/>
      <w:bookmarkStart w:id="3" w:name="_Toc3368"/>
      <w:bookmarkStart w:id="4" w:name="_Toc4839"/>
      <w:r>
        <w:rPr>
          <w:rFonts w:hint="eastAsia"/>
          <w:b/>
          <w:sz w:val="32"/>
          <w:szCs w:val="32"/>
        </w:rPr>
        <w:t>本科毕业论文（设计）开题报告</w:t>
      </w:r>
      <w:r>
        <w:rPr>
          <w:rFonts w:hint="eastAsia"/>
          <w:b/>
          <w:sz w:val="32"/>
          <w:szCs w:val="32"/>
          <w:lang w:val="en-US"/>
        </w:rPr>
        <w:t>及任务书</w:t>
      </w:r>
      <w:bookmarkEnd w:id="3"/>
      <w:bookmarkEnd w:id="4"/>
    </w:p>
    <w:p>
      <w:pPr>
        <w:tabs>
          <w:tab w:val="left" w:pos="3574"/>
          <w:tab w:val="left" w:pos="5983"/>
          <w:tab w:val="left" w:pos="8923"/>
        </w:tabs>
        <w:spacing w:before="266"/>
        <w:ind w:left="562"/>
        <w:rPr>
          <w:rFonts w:hint="eastAsia"/>
          <w:b/>
          <w:sz w:val="24"/>
          <w:lang w:val="en-US"/>
        </w:rPr>
      </w:pPr>
      <w:r>
        <w:rPr>
          <w:rFonts w:hint="eastAsia"/>
          <w:b/>
          <w:sz w:val="24"/>
        </w:rPr>
        <w:t>学院：</w:t>
      </w:r>
      <w:r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  <w:lang w:val="en-US"/>
        </w:rPr>
        <w:t>经济管理学院</w:t>
      </w:r>
      <w:r>
        <w:rPr>
          <w:rFonts w:hint="eastAsia"/>
          <w:b/>
          <w:sz w:val="24"/>
          <w:u w:val="single"/>
        </w:rPr>
        <w:tab/>
      </w:r>
      <w:r>
        <w:rPr>
          <w:rFonts w:hint="eastAsia"/>
          <w:b/>
          <w:sz w:val="24"/>
        </w:rPr>
        <w:t>专业</w:t>
      </w:r>
      <w:r>
        <w:rPr>
          <w:rFonts w:hint="eastAsia"/>
          <w:b/>
          <w:w w:val="95"/>
          <w:sz w:val="24"/>
        </w:rPr>
        <w:t>班级</w:t>
      </w:r>
      <w:r>
        <w:rPr>
          <w:rFonts w:hint="eastAsia"/>
          <w:b/>
          <w:sz w:val="24"/>
        </w:rPr>
        <w:t>：</w:t>
      </w:r>
      <w:r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</w:rPr>
        <w:tab/>
      </w:r>
      <w:r>
        <w:rPr>
          <w:rFonts w:hint="eastAsia"/>
          <w:b/>
          <w:sz w:val="24"/>
          <w:u w:val="single"/>
          <w:lang w:val="en-US"/>
        </w:rPr>
        <w:t xml:space="preserve">大数据与会计B220503班               </w:t>
      </w:r>
    </w:p>
    <w:p>
      <w:pPr>
        <w:pStyle w:val="2"/>
        <w:spacing w:before="7"/>
        <w:rPr>
          <w:rFonts w:hint="eastAsia"/>
          <w:b/>
          <w:sz w:val="13"/>
        </w:rPr>
      </w:pPr>
    </w:p>
    <w:tbl>
      <w:tblPr>
        <w:tblStyle w:val="7"/>
        <w:tblW w:w="947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5"/>
        <w:gridCol w:w="2701"/>
        <w:gridCol w:w="1732"/>
        <w:gridCol w:w="35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475" w:type="dxa"/>
            <w:vAlign w:val="center"/>
          </w:tcPr>
          <w:p>
            <w:pPr>
              <w:pStyle w:val="1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2701" w:type="dxa"/>
            <w:vAlign w:val="center"/>
          </w:tcPr>
          <w:p>
            <w:pPr>
              <w:pStyle w:val="1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陈丹妮</w:t>
            </w:r>
          </w:p>
        </w:tc>
        <w:tc>
          <w:tcPr>
            <w:tcW w:w="1732" w:type="dxa"/>
            <w:vAlign w:val="center"/>
          </w:tcPr>
          <w:p>
            <w:pPr>
              <w:pStyle w:val="1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3570" w:type="dxa"/>
            <w:vAlign w:val="center"/>
          </w:tcPr>
          <w:p>
            <w:pPr>
              <w:pStyle w:val="1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/>
              </w:rPr>
              <w:t>202201</w:t>
            </w:r>
            <w:r>
              <w:rPr>
                <w:rFonts w:hint="eastAsia"/>
                <w:sz w:val="24"/>
                <w:lang w:val="en-US" w:eastAsia="zh-CN"/>
              </w:rPr>
              <w:t>539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jc w:val="center"/>
        </w:trPr>
        <w:tc>
          <w:tcPr>
            <w:tcW w:w="1475" w:type="dxa"/>
            <w:vAlign w:val="center"/>
          </w:tcPr>
          <w:p>
            <w:pPr>
              <w:pStyle w:val="1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8003" w:type="dxa"/>
            <w:gridSpan w:val="3"/>
            <w:vAlign w:val="center"/>
          </w:tcPr>
          <w:p>
            <w:pPr>
              <w:pStyle w:val="1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韩士专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1475" w:type="dxa"/>
            <w:vAlign w:val="center"/>
          </w:tcPr>
          <w:p>
            <w:pPr>
              <w:pStyle w:val="10"/>
              <w:tabs>
                <w:tab w:val="left" w:pos="728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题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目</w:t>
            </w:r>
          </w:p>
        </w:tc>
        <w:tc>
          <w:tcPr>
            <w:tcW w:w="8003" w:type="dxa"/>
            <w:gridSpan w:val="3"/>
            <w:vAlign w:val="center"/>
          </w:tcPr>
          <w:p>
            <w:pPr>
              <w:pStyle w:val="1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数字经济行业财务数据挖掘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1475" w:type="dxa"/>
            <w:vAlign w:val="center"/>
          </w:tcPr>
          <w:p>
            <w:pPr>
              <w:pStyle w:val="10"/>
              <w:tabs>
                <w:tab w:val="left" w:pos="728"/>
              </w:tabs>
              <w:jc w:val="center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论文性质</w:t>
            </w:r>
          </w:p>
        </w:tc>
        <w:tc>
          <w:tcPr>
            <w:tcW w:w="8003" w:type="dxa"/>
            <w:gridSpan w:val="3"/>
            <w:vAlign w:val="center"/>
          </w:tcPr>
          <w:p>
            <w:pPr>
              <w:pStyle w:val="10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sym w:font="Wingdings 2" w:char="00A3"/>
            </w:r>
            <w:r>
              <w:rPr>
                <w:rFonts w:hint="eastAsia"/>
                <w:sz w:val="24"/>
                <w:lang w:val="en-US"/>
              </w:rPr>
              <w:t xml:space="preserve">毕业设计            </w:t>
            </w:r>
            <w:r>
              <w:rPr>
                <w:rFonts w:hint="eastAsia"/>
                <w:sz w:val="24"/>
                <w:lang w:val="en-US"/>
              </w:rPr>
              <w:sym w:font="Wingdings 2" w:char="0052"/>
            </w:r>
            <w:r>
              <w:rPr>
                <w:rFonts w:hint="eastAsia"/>
                <w:sz w:val="24"/>
                <w:lang w:val="en-US"/>
              </w:rPr>
              <w:t>毕业论文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1475" w:type="dxa"/>
            <w:vAlign w:val="center"/>
          </w:tcPr>
          <w:p>
            <w:pPr>
              <w:pStyle w:val="10"/>
              <w:tabs>
                <w:tab w:val="left" w:pos="728"/>
              </w:tabs>
              <w:jc w:val="center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选题类型</w:t>
            </w:r>
          </w:p>
          <w:p>
            <w:pPr>
              <w:pStyle w:val="10"/>
              <w:tabs>
                <w:tab w:val="left" w:pos="728"/>
              </w:tabs>
              <w:jc w:val="center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（选其一）</w:t>
            </w:r>
          </w:p>
        </w:tc>
        <w:tc>
          <w:tcPr>
            <w:tcW w:w="8003" w:type="dxa"/>
            <w:gridSpan w:val="3"/>
            <w:vAlign w:val="center"/>
          </w:tcPr>
          <w:p>
            <w:pPr>
              <w:pStyle w:val="10"/>
              <w:jc w:val="both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sym w:font="Wingdings 2" w:char="00A3"/>
            </w:r>
            <w:r>
              <w:rPr>
                <w:rFonts w:hint="eastAsia"/>
                <w:sz w:val="24"/>
                <w:lang w:val="en-US"/>
              </w:rPr>
              <w:t xml:space="preserve">软件设计型          </w:t>
            </w:r>
            <w:r>
              <w:rPr>
                <w:rFonts w:hint="eastAsia"/>
                <w:sz w:val="24"/>
              </w:rPr>
              <w:sym w:font="Wingdings 2" w:char="00A3"/>
            </w:r>
            <w:r>
              <w:rPr>
                <w:rFonts w:hint="eastAsia"/>
                <w:sz w:val="24"/>
                <w:lang w:val="en-US"/>
              </w:rPr>
              <w:t xml:space="preserve">工程设计型           </w:t>
            </w:r>
            <w:r>
              <w:rPr>
                <w:rFonts w:hint="eastAsia"/>
                <w:sz w:val="24"/>
              </w:rPr>
              <w:sym w:font="Wingdings 2" w:char="00A3"/>
            </w:r>
            <w:r>
              <w:rPr>
                <w:rFonts w:hint="eastAsia"/>
                <w:sz w:val="24"/>
                <w:lang w:val="en-US"/>
              </w:rPr>
              <w:t>艺术设计型</w:t>
            </w:r>
          </w:p>
          <w:p>
            <w:pPr>
              <w:pStyle w:val="10"/>
              <w:jc w:val="both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sym w:font="Wingdings 2" w:char="00A3"/>
            </w:r>
            <w:r>
              <w:rPr>
                <w:rFonts w:hint="eastAsia"/>
                <w:sz w:val="24"/>
                <w:lang w:val="en-US"/>
              </w:rPr>
              <w:t xml:space="preserve">理论研究型          </w:t>
            </w:r>
            <w:r>
              <w:rPr>
                <w:rFonts w:hint="eastAsia"/>
                <w:sz w:val="24"/>
              </w:rPr>
              <w:sym w:font="Wingdings 2" w:char="0052"/>
            </w:r>
            <w:r>
              <w:rPr>
                <w:rFonts w:hint="eastAsia"/>
                <w:sz w:val="24"/>
                <w:lang w:val="en-US"/>
              </w:rPr>
              <w:t xml:space="preserve">应用研究型           </w:t>
            </w:r>
            <w:r>
              <w:rPr>
                <w:rFonts w:hint="eastAsia"/>
                <w:sz w:val="24"/>
              </w:rPr>
              <w:sym w:font="Wingdings 2" w:char="00A3"/>
            </w:r>
            <w:r>
              <w:rPr>
                <w:rFonts w:hint="eastAsia"/>
                <w:sz w:val="24"/>
                <w:lang w:val="en-US"/>
              </w:rPr>
              <w:t>其他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9478" w:type="dxa"/>
            <w:gridSpan w:val="4"/>
            <w:vAlign w:val="center"/>
          </w:tcPr>
          <w:p>
            <w:pPr>
              <w:ind w:firstLine="240" w:firstLineChars="100"/>
              <w:jc w:val="both"/>
              <w:rPr>
                <w:rFonts w:hint="eastAsia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该课题是否在以下过程中完成   </w:t>
            </w:r>
          </w:p>
          <w:p>
            <w:pPr>
              <w:pStyle w:val="10"/>
              <w:ind w:firstLine="720" w:firstLineChars="300"/>
              <w:rPr>
                <w:rFonts w:hint="eastAsia"/>
                <w:color w:val="FF0000"/>
                <w:sz w:val="24"/>
                <w:highlight w:val="yellow"/>
                <w:lang w:val="en-US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工程实践  </w:t>
            </w:r>
            <w:r>
              <w:rPr>
                <w:rFonts w:hint="eastAsia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实验、实习  </w:t>
            </w:r>
            <w:r>
              <w:rPr>
                <w:rFonts w:hint="eastAsia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sym w:font="Wingdings 2" w:char="0052"/>
            </w:r>
            <w:r>
              <w:rPr>
                <w:rFonts w:hint="eastAsia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社会调查  </w:t>
            </w:r>
            <w:r>
              <w:rPr>
                <w:rFonts w:hint="eastAsia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sym w:font="Wingdings 2" w:char="0052"/>
            </w:r>
            <w:r>
              <w:rPr>
                <w:rFonts w:hint="eastAsia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理论研究  </w:t>
            </w:r>
            <w:r>
              <w:rPr>
                <w:rFonts w:hint="eastAsia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否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2" w:hRule="atLeast"/>
          <w:jc w:val="center"/>
        </w:trPr>
        <w:tc>
          <w:tcPr>
            <w:tcW w:w="9478" w:type="dxa"/>
            <w:gridSpan w:val="4"/>
          </w:tcPr>
          <w:p>
            <w:pPr>
              <w:pStyle w:val="10"/>
              <w:spacing w:before="2"/>
              <w:ind w:left="108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一、</w:t>
            </w:r>
            <w:r>
              <w:rPr>
                <w:rFonts w:hint="eastAsia"/>
                <w:sz w:val="24"/>
              </w:rPr>
              <w:t>选题</w:t>
            </w:r>
            <w:r>
              <w:rPr>
                <w:rFonts w:hint="eastAsia"/>
                <w:sz w:val="24"/>
                <w:lang w:val="en-US"/>
              </w:rPr>
              <w:t>的目的和意义</w:t>
            </w:r>
          </w:p>
          <w:p>
            <w:pPr>
              <w:pStyle w:val="10"/>
              <w:spacing w:before="24" w:beforeLines="10" w:after="24" w:afterLines="10"/>
              <w:jc w:val="both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（一）选题</w:t>
            </w:r>
            <w:r>
              <w:rPr>
                <w:sz w:val="24"/>
                <w:lang w:val="en-US"/>
              </w:rPr>
              <w:t>目的</w:t>
            </w:r>
          </w:p>
          <w:p>
            <w:pPr>
              <w:pStyle w:val="10"/>
              <w:spacing w:before="24" w:beforeLines="10" w:after="24" w:afterLines="10"/>
              <w:ind w:firstLine="480" w:firstLineChars="200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  <w:lang w:val="en-US"/>
              </w:rPr>
              <w:t xml:space="preserve">1. </w:t>
            </w:r>
            <w:r>
              <w:rPr>
                <w:rFonts w:hint="eastAsia"/>
                <w:sz w:val="24"/>
                <w:lang w:val="en-US" w:eastAsia="zh-CN"/>
              </w:rPr>
              <w:t>解决行业财务数据利用难题：数字经济企业积累了大量财务与业务数据，但是传统的分析方法难以串联这些分散数据挖掘潜在关联、导致数据“沉睡”，选题可以通过挖掘数据（LSTM模型）打通数据壁垒，解决“数据闲置”与“决策缺依据”的核心痛点。</w:t>
            </w:r>
          </w:p>
          <w:p>
            <w:pPr>
              <w:pStyle w:val="10"/>
              <w:spacing w:before="24" w:beforeLines="10" w:after="24" w:afterLines="10"/>
              <w:ind w:firstLine="480" w:firstLineChars="200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  <w:lang w:val="en-US"/>
              </w:rPr>
              <w:t xml:space="preserve">2. </w:t>
            </w:r>
            <w:r>
              <w:rPr>
                <w:rFonts w:hint="eastAsia"/>
                <w:sz w:val="24"/>
                <w:lang w:val="en-US" w:eastAsia="zh-CN"/>
              </w:rPr>
              <w:t>助力企业财务决策提效：数字经济企业面临技术迭代快、成本波动大的特点，传统财务分析滞后于业务变化。选题可通过数据挖掘提前预判现金流缺口、识别成本浪费环节、预警经营风险，让财务决策从“事后总结”转向“事前预判”，适配企业快速调整战略的需求。</w:t>
            </w:r>
          </w:p>
          <w:p>
            <w:pPr>
              <w:pStyle w:val="10"/>
              <w:spacing w:before="24" w:beforeLines="10" w:after="24" w:afterLines="10"/>
              <w:ind w:firstLine="480" w:firstLineChars="200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  <w:lang w:val="en-US"/>
              </w:rPr>
              <w:t xml:space="preserve">3. </w:t>
            </w:r>
            <w:r>
              <w:rPr>
                <w:rFonts w:hint="eastAsia"/>
                <w:sz w:val="24"/>
                <w:lang w:val="en-US" w:eastAsia="zh-CN"/>
              </w:rPr>
              <w:t>适配数字经济财务新需求：数字经济催生了“数据资产”“技术研发投入”等新型财务要素，传统财务分析难以衡量其价值与风险。选题可以聚焦这些新要素，研究如何通过数据挖掘厘清数据资产对营收的贡献、把控技术投入的回报周期，填补行业在新型财务要素管理上的方法空白。</w:t>
            </w:r>
          </w:p>
          <w:p>
            <w:pPr>
              <w:pStyle w:val="10"/>
              <w:spacing w:before="24" w:beforeLines="10" w:after="24" w:afterLines="10"/>
              <w:ind w:firstLine="480" w:firstLineChars="200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  <w:lang w:val="en-US"/>
              </w:rPr>
              <w:t xml:space="preserve">4. </w:t>
            </w:r>
            <w:r>
              <w:rPr>
                <w:rFonts w:hint="eastAsia"/>
                <w:sz w:val="24"/>
                <w:lang w:val="en-US" w:eastAsia="zh-CN"/>
              </w:rPr>
              <w:t>帮助企业应对市场与合规挑战：当前数字经济市场竞争激烈、数据合规要求趋严，企业陷入“成本高、风险大”的困境。选题可以通过数据挖掘优化成本结构、识别合规风险点，助力企业在竞争中降低成本、在合规中稳健经营。</w:t>
            </w:r>
          </w:p>
          <w:p>
            <w:pPr>
              <w:pStyle w:val="10"/>
              <w:spacing w:before="24" w:beforeLines="10" w:after="24" w:afterLines="10"/>
              <w:jc w:val="both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（二）选题</w:t>
            </w:r>
            <w:r>
              <w:rPr>
                <w:sz w:val="24"/>
                <w:lang w:val="en-US"/>
              </w:rPr>
              <w:t>意义</w:t>
            </w:r>
          </w:p>
          <w:p>
            <w:pPr>
              <w:pStyle w:val="10"/>
              <w:spacing w:before="24" w:beforeLines="10" w:after="24" w:afterLines="10"/>
              <w:ind w:firstLine="480" w:firstLineChars="200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  <w:lang w:val="en-US"/>
              </w:rPr>
              <w:t xml:space="preserve">1. </w:t>
            </w:r>
            <w:r>
              <w:rPr>
                <w:rFonts w:hint="eastAsia"/>
                <w:sz w:val="24"/>
                <w:lang w:val="en-US" w:eastAsia="zh-CN"/>
              </w:rPr>
              <w:t>解决企业实际经营中的财务管理难题：数字经济企业日常会积累大量数据，但这些数据往往分散在财务系统、业务平台等不同地方，传统的财务分析智能单独看某一类数据，找不到数据的关联，也很难进行预判。本选题通过系统化的财务数据挖掘，可串联内外部数据，梳理数字经济行业特有的财务要素的价值逻辑，助力企业提升资金使用效率与抗风险能力</w:t>
            </w:r>
          </w:p>
          <w:p>
            <w:pPr>
              <w:pStyle w:val="10"/>
              <w:spacing w:before="24" w:beforeLines="10" w:after="24" w:afterLines="10"/>
              <w:ind w:firstLine="480" w:firstLineChars="200"/>
              <w:jc w:val="both"/>
              <w:rPr>
                <w:rFonts w:hint="default" w:eastAsia="宋体"/>
                <w:sz w:val="24"/>
                <w:lang w:val="en-US" w:eastAsia="zh-CN"/>
              </w:rPr>
            </w:pPr>
          </w:p>
          <w:p>
            <w:pPr>
              <w:pStyle w:val="10"/>
              <w:numPr>
                <w:ilvl w:val="0"/>
                <w:numId w:val="1"/>
              </w:numPr>
              <w:spacing w:before="24" w:beforeLines="10" w:after="24" w:afterLines="10"/>
              <w:ind w:firstLine="480" w:firstLineChars="200"/>
              <w:jc w:val="both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适配数字经济企业财务职能的新要求：随着数字经济的发展，企业财务职能正从“核算型”向“战略型”升级，传统财务已无法满足数字企业的新需求。本选题针对数字经济行业特性，研究财务数据挖掘与战略决策的结合路径，既能填补行业在“数字财务要素管理”上的方法空白，也能推动财务部门从“后台支持”转向“前端战略赋能”，适配数字经济行业高质量发展的整体要求。</w:t>
            </w:r>
          </w:p>
          <w:p>
            <w:pPr>
              <w:pStyle w:val="10"/>
              <w:numPr>
                <w:ilvl w:val="0"/>
                <w:numId w:val="1"/>
              </w:numPr>
              <w:spacing w:before="24" w:beforeLines="10" w:after="24" w:afterLines="10"/>
              <w:ind w:firstLine="480" w:firstLineChars="200"/>
              <w:jc w:val="both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为不同规模数字企业提供差异化财务解决方案：当前数字经济行业里，大企业能靠资源搭建复杂的财务分析体系，但占比更高的中小企业缺少适配自身规模的简单工具，本选题结合不同规模企业特点，研究轻量化的财务挖掘思路，让大企业能深化数据价值，中小企业也能用上实用方法，避免行业内“分析能力两极分化”的问题。</w:t>
            </w:r>
          </w:p>
          <w:p>
            <w:pPr>
              <w:pStyle w:val="10"/>
              <w:numPr>
                <w:ilvl w:val="0"/>
                <w:numId w:val="1"/>
              </w:numPr>
              <w:spacing w:before="24" w:beforeLines="10" w:after="24" w:afterLines="10"/>
              <w:ind w:firstLine="480" w:firstLineChars="200"/>
              <w:jc w:val="both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帮助企业跟上数字经济的合规与监管节奏：当前国家数字经济政策密集出台，《数据安全法》《数字经济促进法》都对企业的数据管理、财务合规提出了明确要求。传统的财务分析难以满足这些要求。本选题通过研究财务数据挖掘，帮企业梳理清楚数据流转的关键环节，标记出可能不合规的风险点，让企业在做财务分析时既能用好数据，又不触碰合规红线，符合政策对数字经济企业的监管要求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4" w:hRule="atLeast"/>
          <w:jc w:val="center"/>
        </w:trPr>
        <w:tc>
          <w:tcPr>
            <w:tcW w:w="9478" w:type="dxa"/>
            <w:gridSpan w:val="4"/>
          </w:tcPr>
          <w:p>
            <w:pPr>
              <w:pStyle w:val="10"/>
              <w:numPr>
                <w:ilvl w:val="0"/>
                <w:numId w:val="2"/>
              </w:numPr>
              <w:spacing w:before="2" w:line="290" w:lineRule="exact"/>
              <w:ind w:firstLine="240" w:firstLineChars="10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主要</w:t>
            </w:r>
            <w:r>
              <w:rPr>
                <w:rFonts w:hint="eastAsia"/>
                <w:sz w:val="24"/>
              </w:rPr>
              <w:t>研究内容（</w:t>
            </w:r>
            <w:r>
              <w:rPr>
                <w:rFonts w:hint="eastAsia"/>
                <w:sz w:val="24"/>
                <w:lang w:val="en-US"/>
              </w:rPr>
              <w:t>设计方案或论文撰写提纲</w:t>
            </w:r>
            <w:r>
              <w:rPr>
                <w:rFonts w:hint="eastAsia"/>
                <w:sz w:val="24"/>
              </w:rPr>
              <w:t>）</w:t>
            </w:r>
          </w:p>
          <w:p>
            <w:pPr>
              <w:pStyle w:val="10"/>
              <w:numPr>
                <w:ilvl w:val="0"/>
                <w:numId w:val="3"/>
              </w:numPr>
              <w:spacing w:before="2" w:line="290" w:lineRule="exact"/>
              <w:jc w:val="both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研究方法</w:t>
            </w:r>
          </w:p>
          <w:p>
            <w:pPr>
              <w:pStyle w:val="11"/>
              <w:ind w:firstLine="482"/>
              <w:jc w:val="both"/>
              <w:rPr>
                <w:rFonts w:hint="eastAsia"/>
              </w:rPr>
            </w:pPr>
            <w:r>
              <w:rPr>
                <w:b/>
                <w:szCs w:val="24"/>
                <w:lang w:val="zh-CN"/>
              </w:rPr>
              <w:t>1.文献研究法</w:t>
            </w:r>
          </w:p>
          <w:p>
            <w:pPr>
              <w:pStyle w:val="11"/>
              <w:ind w:firstLine="482"/>
              <w:jc w:val="both"/>
              <w:rPr>
                <w:rFonts w:hint="default"/>
                <w:b w:val="0"/>
                <w:bCs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Cs w:val="24"/>
                <w:lang w:val="en-US" w:eastAsia="zh-CN"/>
              </w:rPr>
              <w:t>梳理知网等平台相关文献，夯实财务挖掘与LSTM模型理论基础，明确研究空白。</w:t>
            </w:r>
          </w:p>
          <w:p>
            <w:pPr>
              <w:pStyle w:val="11"/>
              <w:numPr>
                <w:ilvl w:val="0"/>
                <w:numId w:val="4"/>
              </w:numPr>
              <w:ind w:firstLine="482"/>
              <w:jc w:val="both"/>
              <w:rPr>
                <w:b/>
                <w:szCs w:val="24"/>
                <w:lang w:val="zh-CN"/>
              </w:rPr>
            </w:pPr>
            <w:r>
              <w:rPr>
                <w:b/>
                <w:szCs w:val="24"/>
                <w:lang w:val="zh-CN"/>
              </w:rPr>
              <w:t>案例分析法</w:t>
            </w:r>
          </w:p>
          <w:p>
            <w:pPr>
              <w:pStyle w:val="11"/>
              <w:numPr>
                <w:ilvl w:val="0"/>
                <w:numId w:val="0"/>
              </w:numPr>
              <w:jc w:val="both"/>
              <w:rPr>
                <w:rFonts w:hint="default" w:eastAsia="宋体"/>
                <w:b w:val="0"/>
                <w:bCs/>
                <w:szCs w:val="24"/>
                <w:lang w:val="en-US" w:eastAsia="zh-CN"/>
              </w:rPr>
            </w:pPr>
            <w:r>
              <w:rPr>
                <w:rFonts w:hint="eastAsia"/>
                <w:b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b w:val="0"/>
                <w:bCs/>
                <w:szCs w:val="24"/>
                <w:lang w:val="en-US" w:eastAsia="zh-CN"/>
              </w:rPr>
              <w:t>选取数字经济企业案例，剖析财务数据挖掘及LSTM模型的实际应用流程与结果。</w:t>
            </w:r>
          </w:p>
          <w:p>
            <w:pPr>
              <w:pStyle w:val="11"/>
              <w:numPr>
                <w:ilvl w:val="0"/>
                <w:numId w:val="5"/>
              </w:numPr>
              <w:ind w:firstLine="482"/>
              <w:jc w:val="both"/>
              <w:rPr>
                <w:rFonts w:hint="eastAsia"/>
                <w:b/>
                <w:szCs w:val="24"/>
              </w:rPr>
            </w:pPr>
            <w:r>
              <w:rPr>
                <w:rFonts w:hint="eastAsia"/>
                <w:b/>
                <w:szCs w:val="24"/>
                <w:lang w:val="en-US" w:eastAsia="zh-CN"/>
              </w:rPr>
              <w:t>对比分析法</w:t>
            </w:r>
          </w:p>
          <w:p>
            <w:pPr>
              <w:pStyle w:val="11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/>
                <w:szCs w:val="24"/>
                <w:lang w:val="en-US"/>
              </w:rPr>
            </w:pPr>
            <w:r>
              <w:rPr>
                <w:rFonts w:hint="eastAsia"/>
                <w:b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b w:val="0"/>
                <w:bCs/>
                <w:szCs w:val="24"/>
                <w:lang w:val="en-US" w:eastAsia="zh-CN"/>
              </w:rPr>
              <w:t>将LSTM模型结果与传统统计方法（如ARIMA）对比，验证其在财务时序预测中的优势。</w:t>
            </w:r>
          </w:p>
          <w:p>
            <w:pPr>
              <w:pStyle w:val="11"/>
              <w:numPr>
                <w:ilvl w:val="0"/>
                <w:numId w:val="3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论文撰写提纲</w:t>
            </w:r>
          </w:p>
          <w:p>
            <w:pPr>
              <w:pStyle w:val="11"/>
              <w:ind w:left="46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1绪论</w:t>
            </w:r>
          </w:p>
          <w:p>
            <w:pPr>
              <w:pStyle w:val="11"/>
              <w:ind w:left="46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1.1研究背景与意义</w:t>
            </w:r>
          </w:p>
          <w:p>
            <w:pPr>
              <w:pStyle w:val="11"/>
              <w:ind w:left="46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1.1.1 </w:t>
            </w:r>
            <w:r>
              <w:rPr>
                <w:rFonts w:hint="eastAsia"/>
                <w:lang w:val="en-US" w:eastAsia="zh-CN"/>
              </w:rPr>
              <w:t>数字经济对财务数据形态的影响</w:t>
            </w:r>
          </w:p>
          <w:p>
            <w:pPr>
              <w:pStyle w:val="11"/>
              <w:ind w:left="46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1.1.2 </w:t>
            </w:r>
            <w:r>
              <w:rPr>
                <w:rFonts w:hint="eastAsia"/>
                <w:lang w:val="en-US" w:eastAsia="zh-CN"/>
              </w:rPr>
              <w:t>数字企业财务管理转型需求</w:t>
            </w:r>
          </w:p>
          <w:p>
            <w:pPr>
              <w:pStyle w:val="11"/>
              <w:ind w:left="46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1.1.3 财务数据利用现存问题</w:t>
            </w:r>
          </w:p>
          <w:p>
            <w:pPr>
              <w:pStyle w:val="11"/>
              <w:ind w:left="46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1.1.4 行业意义和应用意义</w:t>
            </w:r>
          </w:p>
          <w:p>
            <w:pPr>
              <w:pStyle w:val="11"/>
              <w:ind w:firstLine="0" w:firstLineChars="0"/>
              <w:jc w:val="both"/>
              <w:rPr>
                <w:rStyle w:val="9"/>
                <w:lang w:val="zh-CN"/>
              </w:rPr>
            </w:pPr>
            <w:r>
              <w:rPr>
                <w:rFonts w:hint="eastAsia"/>
              </w:rPr>
              <w:t xml:space="preserve">      1.2文献综述</w:t>
            </w:r>
          </w:p>
          <w:p>
            <w:pPr>
              <w:pStyle w:val="11"/>
              <w:ind w:firstLine="0" w:firstLineChars="0"/>
              <w:jc w:val="both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lang w:val="en-US" w:eastAsia="zh-CN"/>
              </w:rPr>
              <w:t xml:space="preserve">         </w:t>
            </w: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 xml:space="preserve">1.2.1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lang w:val="en-US" w:eastAsia="zh-CN"/>
              </w:rPr>
              <w:t>数字经济行业财务数据挖掘技术的应用与发展</w:t>
            </w:r>
          </w:p>
          <w:p>
            <w:pPr>
              <w:pStyle w:val="11"/>
              <w:ind w:firstLine="0" w:firstLineChars="0"/>
              <w:jc w:val="both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 xml:space="preserve">        1.2.2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lang w:val="en-US" w:eastAsia="zh-CN"/>
              </w:rPr>
              <w:t>数字经济行业财务数据挖掘应用领域拓展</w:t>
            </w:r>
          </w:p>
          <w:p>
            <w:pPr>
              <w:pStyle w:val="11"/>
              <w:ind w:firstLine="0" w:firstLineChars="0"/>
              <w:jc w:val="both"/>
              <w:rPr>
                <w:rStyle w:val="9"/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 xml:space="preserve">        1.2.3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lang w:val="en-US" w:eastAsia="zh-CN"/>
              </w:rPr>
              <w:t>数字经济行业财务数据挖掘的未来研究方向</w:t>
            </w:r>
          </w:p>
          <w:p>
            <w:pPr>
              <w:pStyle w:val="11"/>
              <w:ind w:firstLine="0" w:firstLineChars="0"/>
              <w:jc w:val="both"/>
              <w:rPr>
                <w:rStyle w:val="9"/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 xml:space="preserve">        1.2.4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lang w:val="en-US" w:eastAsia="zh-CN"/>
              </w:rPr>
              <w:t>现有财务挖掘方式的选择与局限性</w:t>
            </w:r>
          </w:p>
          <w:p>
            <w:pPr>
              <w:pStyle w:val="11"/>
              <w:ind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   2财务数据特征与挖掘基础</w:t>
            </w:r>
          </w:p>
          <w:p>
            <w:pPr>
              <w:pStyle w:val="11"/>
              <w:ind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2.1 数字经济企业财务时序数据特征</w:t>
            </w:r>
          </w:p>
          <w:p>
            <w:pPr>
              <w:pStyle w:val="11"/>
              <w:ind w:firstLine="0" w:firstLineChars="0"/>
              <w:jc w:val="both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2.2 挖掘目标与原则</w:t>
            </w:r>
          </w:p>
          <w:p>
            <w:pPr>
              <w:pStyle w:val="11"/>
              <w:ind w:firstLine="960" w:firstLineChars="40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.1 技术对比与选型理由</w:t>
            </w:r>
          </w:p>
          <w:p>
            <w:pPr>
              <w:pStyle w:val="10"/>
              <w:spacing w:before="2" w:line="290" w:lineRule="exact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 xml:space="preserve">     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  <w:lang w:val="en-US"/>
              </w:rPr>
              <w:t>2.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  <w:lang w:val="en-US"/>
              </w:rPr>
              <w:t>挖掘技术与LSTM模型适配</w:t>
            </w:r>
          </w:p>
          <w:p>
            <w:pPr>
              <w:pStyle w:val="10"/>
              <w:spacing w:before="2" w:line="290" w:lineRule="exact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 xml:space="preserve">        2.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  <w:lang w:val="en-US"/>
              </w:rPr>
              <w:t>.1 LSTM模型核心原理</w:t>
            </w:r>
          </w:p>
          <w:p>
            <w:pPr>
              <w:pStyle w:val="10"/>
              <w:spacing w:before="2" w:line="290" w:lineRule="exact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 xml:space="preserve">        2.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  <w:lang w:val="en-US"/>
              </w:rPr>
              <w:t>.2 LSTM模型实施步骤</w:t>
            </w:r>
          </w:p>
          <w:p>
            <w:pPr>
              <w:pStyle w:val="10"/>
              <w:spacing w:before="2" w:line="290" w:lineRule="exact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lang w:val="en-US"/>
              </w:rPr>
              <w:t xml:space="preserve">     </w:t>
            </w: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>3关键应用场景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ind w:firstLine="720" w:firstLineChars="300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>3.1 现金流管理与预判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ind w:firstLine="960" w:firstLineChars="400"/>
              <w:rPr>
                <w:rStyle w:val="9"/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>3.1.1 挖掘思路（LSTM时序预测）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ind w:firstLine="960" w:firstLineChars="400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>3.1.2 实践案例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ind w:firstLine="960" w:firstLineChars="400"/>
              <w:rPr>
                <w:rStyle w:val="9"/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>3.1.3 应用价值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 xml:space="preserve">      3.2 成本结构优化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 xml:space="preserve">        3.2.1 挖掘思路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 xml:space="preserve">        3.2.2 实践案例</w:t>
            </w:r>
          </w:p>
          <w:p>
            <w:pPr>
              <w:pStyle w:val="10"/>
              <w:numPr>
                <w:ilvl w:val="0"/>
                <w:numId w:val="0"/>
              </w:numPr>
              <w:tabs>
                <w:tab w:val="left" w:pos="998"/>
              </w:tabs>
              <w:spacing w:before="2" w:line="290" w:lineRule="exact"/>
              <w:ind w:firstLine="960" w:firstLineChars="400"/>
              <w:rPr>
                <w:rStyle w:val="9"/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>3.2.3 应用价值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 xml:space="preserve">     3.3 财务风险预警</w:t>
            </w:r>
          </w:p>
          <w:p>
            <w:pPr>
              <w:pStyle w:val="10"/>
              <w:numPr>
                <w:ilvl w:val="0"/>
                <w:numId w:val="0"/>
              </w:numPr>
              <w:tabs>
                <w:tab w:val="left" w:pos="956"/>
              </w:tabs>
              <w:spacing w:before="2" w:line="290" w:lineRule="exact"/>
              <w:ind w:left="960" w:leftChars="0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3.3.1 </w:t>
            </w:r>
            <w:r>
              <w:rPr>
                <w:rFonts w:hint="eastAsia"/>
                <w:sz w:val="24"/>
                <w:lang w:val="en-US"/>
              </w:rPr>
              <w:t>挖掘思路（LSTM动态预警）</w:t>
            </w:r>
          </w:p>
          <w:p>
            <w:pPr>
              <w:pStyle w:val="10"/>
              <w:numPr>
                <w:ilvl w:val="0"/>
                <w:numId w:val="0"/>
              </w:numPr>
              <w:tabs>
                <w:tab w:val="left" w:pos="956"/>
              </w:tabs>
              <w:spacing w:before="2" w:line="290" w:lineRule="exact"/>
              <w:ind w:left="960" w:leftChars="0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3.3.2 实践案例</w:t>
            </w:r>
          </w:p>
          <w:p>
            <w:pPr>
              <w:pStyle w:val="10"/>
              <w:numPr>
                <w:ilvl w:val="0"/>
                <w:numId w:val="0"/>
              </w:numPr>
              <w:tabs>
                <w:tab w:val="left" w:pos="956"/>
              </w:tabs>
              <w:spacing w:before="2" w:line="290" w:lineRule="exact"/>
              <w:ind w:left="960" w:leftChars="0"/>
              <w:rPr>
                <w:rFonts w:hint="eastAsia"/>
                <w:sz w:val="24"/>
                <w:lang w:val="en-US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>3.3.3 应用价值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 xml:space="preserve">     3.4 中小企业轻量化方案</w:t>
            </w:r>
          </w:p>
          <w:p>
            <w:pPr>
              <w:pStyle w:val="10"/>
              <w:numPr>
                <w:ilvl w:val="0"/>
                <w:numId w:val="0"/>
              </w:numPr>
              <w:tabs>
                <w:tab w:val="left" w:pos="956"/>
              </w:tabs>
              <w:spacing w:before="2" w:line="290" w:lineRule="exact"/>
              <w:ind w:left="960" w:leftChars="0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3.4.1 </w:t>
            </w:r>
            <w:r>
              <w:rPr>
                <w:rFonts w:hint="eastAsia"/>
                <w:sz w:val="24"/>
                <w:lang w:val="en-US"/>
              </w:rPr>
              <w:t>方案设计（简化版LSTM应用）</w:t>
            </w:r>
          </w:p>
          <w:p>
            <w:pPr>
              <w:pStyle w:val="10"/>
              <w:numPr>
                <w:ilvl w:val="0"/>
                <w:numId w:val="0"/>
              </w:numPr>
              <w:tabs>
                <w:tab w:val="left" w:pos="956"/>
              </w:tabs>
              <w:spacing w:before="2" w:line="290" w:lineRule="exact"/>
              <w:ind w:left="960" w:leftChars="0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3.4.2 </w:t>
            </w:r>
            <w:r>
              <w:rPr>
                <w:rFonts w:hint="eastAsia"/>
                <w:sz w:val="24"/>
                <w:lang w:val="en-US"/>
              </w:rPr>
              <w:t>实践案例</w:t>
            </w:r>
          </w:p>
          <w:p>
            <w:pPr>
              <w:pStyle w:val="10"/>
              <w:numPr>
                <w:ilvl w:val="0"/>
                <w:numId w:val="0"/>
              </w:numPr>
              <w:tabs>
                <w:tab w:val="left" w:pos="956"/>
              </w:tabs>
              <w:spacing w:before="2" w:line="290" w:lineRule="exact"/>
              <w:ind w:left="960" w:leftChars="0"/>
              <w:rPr>
                <w:rFonts w:hint="eastAsia"/>
                <w:sz w:val="24"/>
                <w:lang w:val="en-US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>3.4.3 应用价值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 xml:space="preserve">    4问题与对策</w:t>
            </w:r>
          </w:p>
          <w:p>
            <w:pPr>
              <w:pStyle w:val="10"/>
              <w:numPr>
                <w:ilvl w:val="1"/>
                <w:numId w:val="1"/>
              </w:numPr>
              <w:tabs>
                <w:tab w:val="left" w:pos="710"/>
              </w:tabs>
              <w:spacing w:before="2" w:line="290" w:lineRule="exact"/>
              <w:ind w:left="720" w:leftChars="0" w:firstLine="0" w:firstLineChars="0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>现存核心问题（含LSTM落地门槛）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ind w:left="720" w:leftChars="0" w:firstLine="240" w:firstLineChars="100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>4.1.1 数据质量与样本不平衡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ind w:firstLine="960" w:firstLineChars="400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>4.1.2 黑箱风险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ind w:left="720" w:leftChars="0" w:firstLine="240" w:firstLineChars="100"/>
              <w:rPr>
                <w:rStyle w:val="9"/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>4.1.3 LSTM 落地门槛</w:t>
            </w:r>
          </w:p>
          <w:p>
            <w:pPr>
              <w:pStyle w:val="10"/>
              <w:numPr>
                <w:ilvl w:val="0"/>
                <w:numId w:val="0"/>
              </w:numPr>
              <w:spacing w:before="2" w:line="290" w:lineRule="exact"/>
              <w:rPr>
                <w:rStyle w:val="9"/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Style w:val="9"/>
                <w:rFonts w:hint="eastAsia"/>
                <w:sz w:val="24"/>
                <w:szCs w:val="24"/>
                <w:lang w:val="en-US" w:eastAsia="zh-CN"/>
              </w:rPr>
              <w:t xml:space="preserve">      4.2针对性对策（含LSTM轻量化部署）        </w:t>
            </w:r>
          </w:p>
          <w:p>
            <w:pPr>
              <w:pStyle w:val="10"/>
              <w:spacing w:before="2" w:line="290" w:lineRule="exact"/>
              <w:ind w:firstLine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4.2.1 技术层：降低LSTM落地门槛</w:t>
            </w:r>
          </w:p>
          <w:p>
            <w:pPr>
              <w:pStyle w:val="10"/>
              <w:spacing w:before="2" w:line="290" w:lineRule="exact"/>
              <w:ind w:firstLine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4.2.2 数据层：破解财务数据质量与安全难题</w:t>
            </w:r>
          </w:p>
          <w:p>
            <w:pPr>
              <w:pStyle w:val="10"/>
              <w:spacing w:before="2" w:line="290" w:lineRule="exact"/>
              <w:ind w:firstLine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4.2.3 应用层：推动技术与业务深度融合</w:t>
            </w:r>
          </w:p>
          <w:p>
            <w:pPr>
              <w:pStyle w:val="10"/>
              <w:spacing w:before="2" w:line="29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 5结论与展望</w:t>
            </w:r>
          </w:p>
          <w:p>
            <w:pPr>
              <w:pStyle w:val="10"/>
              <w:spacing w:before="2" w:line="290" w:lineRule="exact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  5.1 研究结论（含LSTM应用价值）</w:t>
            </w:r>
          </w:p>
          <w:p>
            <w:pPr>
              <w:pStyle w:val="10"/>
              <w:spacing w:before="2" w:line="290" w:lineRule="exact"/>
              <w:ind w:firstLine="480" w:firstLineChars="200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5.2 </w:t>
            </w:r>
            <w:r>
              <w:rPr>
                <w:rFonts w:hint="eastAsia"/>
                <w:sz w:val="24"/>
                <w:lang w:val="en-US"/>
              </w:rPr>
              <w:t>未来展望（含LSTM融合潜力）</w:t>
            </w:r>
          </w:p>
          <w:p>
            <w:pPr>
              <w:pStyle w:val="10"/>
              <w:spacing w:before="2" w:line="29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5.3 研究局限（含LSTM案例局限）</w:t>
            </w:r>
          </w:p>
          <w:p>
            <w:pPr>
              <w:pStyle w:val="10"/>
              <w:spacing w:before="2" w:line="290" w:lineRule="exact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</w:p>
          <w:p>
            <w:pPr>
              <w:pStyle w:val="10"/>
              <w:spacing w:before="2" w:line="290" w:lineRule="exact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</w:p>
          <w:p>
            <w:pPr>
              <w:pStyle w:val="10"/>
              <w:spacing w:before="2" w:line="290" w:lineRule="exact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</w:p>
          <w:p>
            <w:pPr>
              <w:pStyle w:val="10"/>
              <w:spacing w:before="2" w:line="290" w:lineRule="exact"/>
              <w:rPr>
                <w:rFonts w:hint="default"/>
                <w:sz w:val="24"/>
                <w:lang w:val="en-US" w:eastAsia="zh-CN"/>
              </w:rPr>
            </w:pPr>
          </w:p>
          <w:p>
            <w:pPr>
              <w:pStyle w:val="10"/>
              <w:spacing w:before="2" w:line="290" w:lineRule="exact"/>
              <w:rPr>
                <w:rStyle w:val="9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</w:p>
          <w:p>
            <w:pPr>
              <w:pStyle w:val="10"/>
              <w:spacing w:before="2" w:line="290" w:lineRule="exact"/>
              <w:rPr>
                <w:rStyle w:val="9"/>
              </w:rPr>
            </w:pPr>
          </w:p>
          <w:p>
            <w:pPr>
              <w:pStyle w:val="10"/>
              <w:spacing w:before="2" w:line="290" w:lineRule="exact"/>
              <w:rPr>
                <w:rStyle w:val="9"/>
              </w:rPr>
            </w:pPr>
          </w:p>
          <w:p>
            <w:pPr>
              <w:pStyle w:val="10"/>
              <w:spacing w:before="2" w:line="290" w:lineRule="exact"/>
              <w:rPr>
                <w:rStyle w:val="9"/>
              </w:rPr>
            </w:pPr>
          </w:p>
          <w:p>
            <w:pPr>
              <w:pStyle w:val="10"/>
              <w:spacing w:before="2" w:line="290" w:lineRule="exact"/>
              <w:rPr>
                <w:rStyle w:val="9"/>
              </w:rPr>
            </w:pPr>
          </w:p>
          <w:p>
            <w:pPr>
              <w:pStyle w:val="10"/>
              <w:spacing w:before="2" w:line="290" w:lineRule="exact"/>
              <w:rPr>
                <w:rStyle w:val="9"/>
              </w:rPr>
            </w:pPr>
          </w:p>
          <w:p>
            <w:pPr>
              <w:pStyle w:val="10"/>
              <w:spacing w:before="2" w:line="290" w:lineRule="exact"/>
              <w:rPr>
                <w:rStyle w:val="9"/>
              </w:rPr>
            </w:pPr>
          </w:p>
          <w:p>
            <w:pPr>
              <w:pStyle w:val="10"/>
              <w:spacing w:before="2" w:line="290" w:lineRule="exact"/>
              <w:rPr>
                <w:rStyle w:val="9"/>
              </w:rPr>
            </w:pPr>
          </w:p>
          <w:p>
            <w:pPr>
              <w:pStyle w:val="10"/>
              <w:spacing w:before="2" w:line="290" w:lineRule="exact"/>
              <w:rPr>
                <w:rStyle w:val="9"/>
                <w:rFonts w:hint="eastAsia"/>
                <w:lang w:val="en-US"/>
              </w:rPr>
            </w:pPr>
          </w:p>
          <w:p>
            <w:pPr>
              <w:pStyle w:val="10"/>
              <w:spacing w:before="2" w:line="290" w:lineRule="exact"/>
              <w:jc w:val="both"/>
              <w:rPr>
                <w:rFonts w:hint="eastAsia" w:eastAsia="宋体"/>
                <w:sz w:val="24"/>
                <w:highlight w:val="yellow"/>
                <w:lang w:val="en-US" w:eastAsia="zh-CN"/>
              </w:rPr>
            </w:pPr>
          </w:p>
        </w:tc>
      </w:tr>
    </w:tbl>
    <w:p>
      <w:pPr>
        <w:rPr>
          <w:rFonts w:hint="eastAsia"/>
          <w:sz w:val="24"/>
        </w:rPr>
        <w:sectPr>
          <w:headerReference r:id="rId3" w:type="default"/>
          <w:footerReference r:id="rId4" w:type="default"/>
          <w:pgSz w:w="11910" w:h="16840"/>
          <w:pgMar w:top="1460" w:right="860" w:bottom="1100" w:left="1240" w:header="0" w:footer="913" w:gutter="0"/>
          <w:cols w:space="720" w:num="1"/>
        </w:sectPr>
      </w:pPr>
    </w:p>
    <w:tbl>
      <w:tblPr>
        <w:tblStyle w:val="7"/>
        <w:tblW w:w="96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  <w:jc w:val="center"/>
        </w:trPr>
        <w:tc>
          <w:tcPr>
            <w:tcW w:w="9600" w:type="dxa"/>
          </w:tcPr>
          <w:p>
            <w:pPr>
              <w:pStyle w:val="10"/>
              <w:spacing w:before="2"/>
              <w:ind w:left="108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三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  <w:lang w:val="en-US"/>
              </w:rPr>
              <w:t>总体</w:t>
            </w:r>
            <w:r>
              <w:rPr>
                <w:rFonts w:hint="eastAsia"/>
                <w:sz w:val="24"/>
              </w:rPr>
              <w:t>进度</w:t>
            </w:r>
            <w:r>
              <w:rPr>
                <w:rFonts w:hint="eastAsia"/>
                <w:sz w:val="24"/>
                <w:lang w:val="en-US"/>
              </w:rPr>
              <w:t>安排</w:t>
            </w:r>
          </w:p>
          <w:p>
            <w:pPr>
              <w:pStyle w:val="10"/>
              <w:tabs>
                <w:tab w:val="left" w:pos="2546"/>
              </w:tabs>
              <w:spacing w:before="4"/>
              <w:ind w:left="588"/>
              <w:rPr>
                <w:rFonts w:hint="eastAsia"/>
                <w:sz w:val="24"/>
                <w:highlight w:val="yellow"/>
                <w:lang w:val="en-US"/>
              </w:rPr>
            </w:pPr>
          </w:p>
          <w:p>
            <w:pPr>
              <w:pStyle w:val="10"/>
              <w:tabs>
                <w:tab w:val="left" w:pos="2546"/>
              </w:tabs>
              <w:spacing w:before="4"/>
              <w:ind w:left="588"/>
              <w:rPr>
                <w:rFonts w:hint="eastAsia"/>
                <w:color w:val="000000" w:themeColor="text1"/>
                <w:sz w:val="24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pStyle w:val="10"/>
              <w:spacing w:before="31" w:beforeLines="10" w:after="31" w:afterLines="10"/>
              <w:ind w:firstLine="480" w:firstLineChars="200"/>
              <w:jc w:val="both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选题：2025年6月1日至2025年8月31日</w:t>
            </w:r>
          </w:p>
          <w:p>
            <w:pPr>
              <w:pStyle w:val="10"/>
              <w:spacing w:before="31" w:beforeLines="10" w:after="31" w:afterLines="10"/>
              <w:ind w:firstLine="480" w:firstLineChars="200"/>
              <w:jc w:val="both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开题：2025年9月1日至2025年9月中下旬</w:t>
            </w:r>
          </w:p>
          <w:p>
            <w:pPr>
              <w:pStyle w:val="10"/>
              <w:spacing w:before="31" w:beforeLines="10" w:after="31" w:afterLines="10"/>
              <w:ind w:firstLine="480" w:firstLineChars="200"/>
              <w:jc w:val="both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一稿：2025年9月中下旬至2025年10月15日</w:t>
            </w:r>
          </w:p>
          <w:p>
            <w:pPr>
              <w:pStyle w:val="10"/>
              <w:spacing w:before="31" w:beforeLines="10" w:after="31" w:afterLines="10"/>
              <w:ind w:firstLine="480" w:firstLineChars="200"/>
              <w:jc w:val="both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二稿：2025年10月16日至2025年11月30日</w:t>
            </w:r>
          </w:p>
          <w:p>
            <w:pPr>
              <w:pStyle w:val="10"/>
              <w:spacing w:before="31" w:beforeLines="10" w:after="31" w:afterLines="10"/>
              <w:ind w:firstLine="480" w:firstLineChars="200"/>
              <w:jc w:val="both"/>
              <w:rPr>
                <w:rFonts w:hint="eastAsia"/>
                <w:sz w:val="24"/>
                <w:highlight w:val="yellow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三稿：2025年12月1日至2025年12月31日</w:t>
            </w:r>
          </w:p>
          <w:p>
            <w:pPr>
              <w:pStyle w:val="10"/>
              <w:spacing w:before="31" w:beforeLines="10" w:after="31" w:afterLines="10"/>
              <w:ind w:firstLine="480" w:firstLineChars="200"/>
              <w:jc w:val="both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定稿：2026年1月1日至2026年3月10日</w:t>
            </w:r>
          </w:p>
          <w:p>
            <w:pPr>
              <w:pStyle w:val="10"/>
              <w:spacing w:before="31" w:beforeLines="10" w:after="31" w:afterLines="10"/>
              <w:ind w:firstLine="480" w:firstLineChars="200"/>
              <w:jc w:val="both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最终稿：2026年3月21日至2026年4月10日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1" w:hRule="atLeast"/>
          <w:jc w:val="center"/>
        </w:trPr>
        <w:tc>
          <w:tcPr>
            <w:tcW w:w="9600" w:type="dxa"/>
          </w:tcPr>
          <w:p>
            <w:pPr>
              <w:pStyle w:val="10"/>
              <w:numPr>
                <w:ilvl w:val="0"/>
                <w:numId w:val="2"/>
              </w:numPr>
              <w:spacing w:before="3"/>
              <w:ind w:firstLine="240" w:firstLineChars="100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选题研究准备情况（已查阅主要参考文献，完成任务所具备的条件等）</w:t>
            </w:r>
          </w:p>
          <w:p>
            <w:pPr>
              <w:pStyle w:val="10"/>
              <w:numPr>
                <w:ilvl w:val="0"/>
                <w:numId w:val="6"/>
              </w:numPr>
              <w:spacing w:before="3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主要参考文献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[1]</w:t>
            </w: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王明静. 数字经济背景下财务管理转型分析[J].中国集体经济,2025,(28):133-136.DOI:10.20187/j.cnki.cn/11-3946/f.2025.28.021.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[2]张文闻. 基于Attention LSTM的中小企业财务风险预测模型[J].中国市场,2025,(27):147-150.DOI:10.13939/j.cnki.zgsc.2025.27.035.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[3]牛鹏云. 数字经济时代企业财务管理创新模式研究[J].中国集体经济,2025,(27):157-160.DOI:10.20187/j.cnki.cn/11-3946/f.2025.27.044.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[4]蒋异捷. 数字经济时代企业财务管理转型创新模式探究[J].中国电子商情,2025,31(17):130-132.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[5]闫冬平. 数字金融支持县域经济高质量发展思考[J].当代县域经济,2025,(09):106-108.DOI:10.16625/j.cnki.51-1752/f.2025.09.036.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 xml:space="preserve">[6]文飞.大数据环境下数据挖掘技术的创新与应用[C]//天津市电子学会.第三十九届中国（天津）2025’IT、网络、信息技术、电子、仪器仪表创新学术会议论文集.天津市方卫信息系统工程技术有限公司;,2025:266-269.DOI:10.26914/c.cnkihy.2025.034037. 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[7]刘梦柯. 数字化转型对企业财务绩效影响研究[J].中国会展(中国会议),2025,(16):108-110.DOI:10.20130/j.cnki.1674-3598.2025.16.054.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[8]李如,刘书明. 数字化转型背景下中小企业财务风险研究[J].时代经贸,2025,22(08):58-60.DOI:10.19463/j.cnki.sdjm.2025.08.003.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[9]杨明雨. 数字经济背景下企业成本管理优化对策分析[J].中国市场,2025,(24):71-74.DOI:10.13939/j.cnki.zgsc.2025.24.018.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[10]崔思琦. 大数据技术在经济发展预测分析中的应用研究[J].中国电子商情,2025,(16):136-138.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[11]王扬. 数字经济下企业财务管理模式创新分析[J].中国产经,2025,(16):152-154.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[12]高安君. 数字经济背景下数字资产对企业财务风险的影响[J].商场现代化,2025,(15):159-161.DOI:10.14013/j.cnki.scxdh.2025.15.031.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[13]王丽君. 数字经济时代企业财务智能化转型的思考[J].活力,2025,43(15):175-177.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[14]韩振芳. 数字经济背景下企业财务管理数字化转型路径[J].现代企业,2025,(08):136-138.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[15]黄美丽. 数字经济背景下中小企业财务管理转型路径探索[J].上海企业,2025,(08):275-277.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[16]关芷薇. 数字经济时代数智财务会计的发展路径探究[J].佳木斯职业学院学报,2025,41(08):116-118.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[17]赵群. 数字经济时代企业财务分析的创新策略[J].中国集体经济,2025,(23):141-144.DOI:10.20187/j.cnki.cn/11-3946/f.2025.23.018.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[18]李欣蓓. 数字经济时代下企业财务数字化转型策略研究[J].中国会展(中国会议),2025,(14):143-145.DOI:10.20130/j.cnki.1674-3598.2025.14.009.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[19]张留博. 数据挖掘技术在企业财务分析中的应用[J].投资与创业,2025,36(14):77-79.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[20]徐陆帆. 数字经济背景下的企业财务风险管理[J].时代经贸,2025,22(07):56-58.DOI:10.19463/j.cnki.sdjm.2025.07.027.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[21]刘冬凝. 财务会计核算中数据挖掘技术的应用[J].销售与管理,2025,(19):15-17.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[22]刘鹏. 基于LSTM-Attention的混合模型在金融风险预测中的应用[J].信息与电脑,2025,37(13):43-45.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[23]时荣. 大数据挖掘与分析的关键技术应用研究[J].信息记录材料,2025,26(07):131-133.DOI:10.16009/j.cnki.cn13-1295/tq.2025.07.026.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 xml:space="preserve">[24]陈静.基于LSTM模型的财务系统性风险研究[D].东北财经大学,2024.DOI:10.27006/d.cnki.gdbcu.2024.000692. </w:t>
            </w:r>
          </w:p>
          <w:p>
            <w:pPr>
              <w:pStyle w:val="10"/>
              <w:spacing w:before="3"/>
              <w:ind w:firstLine="480" w:firstLineChars="200"/>
              <w:rPr>
                <w:rFonts w:hint="eastAsia"/>
                <w:sz w:val="24"/>
                <w:highlight w:val="none"/>
                <w:lang w:val="en-US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[25]江泽茹,王冉冉. 基于MF-LSTM的上市公司现金流预测研究[J].数理统计与管理,2024,43(03):512-526.DOI:10.13860/j.cnki.sltj.20240509-008.</w:t>
            </w:r>
          </w:p>
          <w:p>
            <w:pPr>
              <w:pStyle w:val="10"/>
              <w:spacing w:before="3"/>
              <w:ind w:firstLine="480" w:firstLineChars="200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spacing w:before="3"/>
              <w:ind w:firstLine="480" w:firstLineChars="200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numPr>
                <w:ilvl w:val="0"/>
                <w:numId w:val="7"/>
              </w:numPr>
              <w:spacing w:before="3"/>
              <w:ind w:firstLine="480" w:firstLineChars="200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完成任务所具备的条件</w:t>
            </w:r>
          </w:p>
          <w:p>
            <w:pPr>
              <w:pStyle w:val="11"/>
              <w:ind w:left="60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t>在知网网站上查阅相关资料和文献，</w:t>
            </w:r>
            <w:r>
              <w:rPr>
                <w:rFonts w:hint="eastAsia"/>
                <w:lang w:val="en-US" w:eastAsia="zh-CN"/>
              </w:rPr>
              <w:t>获取理论文献、方法案例及数据参考，支撑数字经济财务挖掘（含LSTM）研究的理论、方法与案例部分</w:t>
            </w:r>
          </w:p>
          <w:p>
            <w:pPr>
              <w:pStyle w:val="11"/>
              <w:ind w:left="60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2.通过指导老师在论文题目选择、开题报告论文大纲框架构造的内容优化指导，及时发现并修正所存在的问题</w:t>
            </w:r>
          </w:p>
          <w:p>
            <w:pPr>
              <w:pStyle w:val="10"/>
              <w:spacing w:before="3"/>
              <w:rPr>
                <w:rFonts w:hint="eastAsia"/>
                <w:sz w:val="24"/>
                <w:highlight w:val="yellow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3" w:hRule="atLeast"/>
          <w:jc w:val="center"/>
        </w:trPr>
        <w:tc>
          <w:tcPr>
            <w:tcW w:w="9600" w:type="dxa"/>
          </w:tcPr>
          <w:p>
            <w:pPr>
              <w:pStyle w:val="10"/>
              <w:numPr>
                <w:ilvl w:val="0"/>
                <w:numId w:val="8"/>
              </w:numPr>
              <w:spacing w:before="3"/>
              <w:ind w:left="108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指导教师意见</w:t>
            </w:r>
          </w:p>
          <w:p>
            <w:pPr>
              <w:pStyle w:val="10"/>
              <w:spacing w:before="3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spacing w:before="3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spacing w:before="3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spacing w:before="3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spacing w:before="3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spacing w:before="3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spacing w:before="3"/>
              <w:ind w:firstLine="720" w:firstLineChars="300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spacing w:before="3"/>
              <w:ind w:firstLine="720" w:firstLineChars="300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spacing w:before="3"/>
              <w:ind w:firstLine="720" w:firstLineChars="300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spacing w:before="3"/>
              <w:ind w:firstLine="720" w:firstLineChars="300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spacing w:before="3"/>
              <w:ind w:firstLine="720" w:firstLineChars="300"/>
              <w:jc w:val="center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 xml:space="preserve">                指导教师（签名）：                   </w:t>
            </w:r>
          </w:p>
          <w:p>
            <w:pPr>
              <w:pStyle w:val="10"/>
              <w:spacing w:before="3"/>
              <w:ind w:firstLine="720" w:firstLineChars="300"/>
              <w:jc w:val="right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 xml:space="preserve">             年   月   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8" w:hRule="atLeast"/>
          <w:jc w:val="center"/>
        </w:trPr>
        <w:tc>
          <w:tcPr>
            <w:tcW w:w="9600" w:type="dxa"/>
          </w:tcPr>
          <w:p>
            <w:pPr>
              <w:pStyle w:val="10"/>
              <w:numPr>
                <w:ilvl w:val="0"/>
                <w:numId w:val="8"/>
              </w:numPr>
              <w:spacing w:before="3"/>
              <w:ind w:left="108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学院负责人审核意见</w:t>
            </w:r>
          </w:p>
          <w:p>
            <w:pPr>
              <w:pStyle w:val="10"/>
              <w:spacing w:before="3"/>
              <w:ind w:left="108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spacing w:before="3"/>
              <w:ind w:left="108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spacing w:before="3"/>
              <w:ind w:left="108"/>
              <w:rPr>
                <w:rFonts w:hint="eastAsia"/>
                <w:sz w:val="24"/>
                <w:lang w:val="en-US"/>
              </w:rPr>
            </w:pPr>
          </w:p>
          <w:p>
            <w:pPr>
              <w:pStyle w:val="10"/>
              <w:wordWrap w:val="0"/>
              <w:spacing w:before="3"/>
              <w:ind w:left="108"/>
              <w:jc w:val="right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 xml:space="preserve">                                 学院负责人（签名）：             </w:t>
            </w:r>
          </w:p>
          <w:p>
            <w:pPr>
              <w:pStyle w:val="10"/>
              <w:spacing w:before="3"/>
              <w:ind w:left="108"/>
              <w:jc w:val="right"/>
              <w:rPr>
                <w:rFonts w:hint="eastAsia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 xml:space="preserve">                                          年   月    日</w:t>
            </w:r>
          </w:p>
        </w:tc>
      </w:tr>
    </w:tbl>
    <w:p>
      <w:pPr>
        <w:rPr>
          <w:rFonts w:hint="eastAsia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rFonts w:hint="eastAsia"/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322AC17"/>
    <w:multiLevelType w:val="singleLevel"/>
    <w:tmpl w:val="9322AC17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39DB89D"/>
    <w:multiLevelType w:val="singleLevel"/>
    <w:tmpl w:val="B39DB89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D18A5E3"/>
    <w:multiLevelType w:val="singleLevel"/>
    <w:tmpl w:val="BD18A5E3"/>
    <w:lvl w:ilvl="0" w:tentative="0">
      <w:start w:val="2"/>
      <w:numFmt w:val="chineseCounting"/>
      <w:suff w:val="space"/>
      <w:lvlText w:val="(%1)"/>
      <w:lvlJc w:val="left"/>
      <w:rPr>
        <w:rFonts w:hint="eastAsia"/>
      </w:rPr>
    </w:lvl>
  </w:abstractNum>
  <w:abstractNum w:abstractNumId="3">
    <w:nsid w:val="DA7FFD2D"/>
    <w:multiLevelType w:val="singleLevel"/>
    <w:tmpl w:val="DA7FFD2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262E4938"/>
    <w:multiLevelType w:val="singleLevel"/>
    <w:tmpl w:val="262E4938"/>
    <w:lvl w:ilvl="0" w:tentative="0">
      <w:start w:val="1"/>
      <w:numFmt w:val="chineseCounting"/>
      <w:suff w:val="nothing"/>
      <w:lvlText w:val="（%1）"/>
      <w:lvlJc w:val="left"/>
      <w:pPr>
        <w:ind w:left="460" w:firstLine="0"/>
      </w:pPr>
      <w:rPr>
        <w:rFonts w:hint="eastAsia"/>
      </w:rPr>
    </w:lvl>
  </w:abstractNum>
  <w:abstractNum w:abstractNumId="5">
    <w:nsid w:val="3DBF82B8"/>
    <w:multiLevelType w:val="singleLevel"/>
    <w:tmpl w:val="3DBF82B8"/>
    <w:lvl w:ilvl="0" w:tentative="0">
      <w:start w:val="1"/>
      <w:numFmt w:val="chineseCounting"/>
      <w:suff w:val="nothing"/>
      <w:lvlText w:val="（%1）"/>
      <w:lvlJc w:val="left"/>
      <w:pPr>
        <w:ind w:left="340" w:firstLine="0"/>
      </w:pPr>
      <w:rPr>
        <w:rFonts w:hint="eastAsia"/>
      </w:rPr>
    </w:lvl>
  </w:abstractNum>
  <w:abstractNum w:abstractNumId="6">
    <w:nsid w:val="574FA8CC"/>
    <w:multiLevelType w:val="multilevel"/>
    <w:tmpl w:val="574FA8CC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7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72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72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72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72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72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72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720" w:leftChars="0" w:firstLine="0" w:firstLineChars="0"/>
      </w:pPr>
      <w:rPr>
        <w:rFonts w:hint="default"/>
      </w:rPr>
    </w:lvl>
  </w:abstractNum>
  <w:abstractNum w:abstractNumId="7">
    <w:nsid w:val="7B7B5033"/>
    <w:multiLevelType w:val="multilevel"/>
    <w:tmpl w:val="7B7B503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96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96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96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96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96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96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96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960" w:firstLine="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AA7276"/>
    <w:rsid w:val="00041334"/>
    <w:rsid w:val="00127280"/>
    <w:rsid w:val="003937CB"/>
    <w:rsid w:val="00440AFC"/>
    <w:rsid w:val="008C3CD6"/>
    <w:rsid w:val="00A6029F"/>
    <w:rsid w:val="03384F8C"/>
    <w:rsid w:val="19C0314D"/>
    <w:rsid w:val="1D0D41C9"/>
    <w:rsid w:val="2CE107B1"/>
    <w:rsid w:val="2DFD2703"/>
    <w:rsid w:val="2ECE3E31"/>
    <w:rsid w:val="3D367828"/>
    <w:rsid w:val="3DCB36C0"/>
    <w:rsid w:val="434F1DD6"/>
    <w:rsid w:val="44A60EAD"/>
    <w:rsid w:val="484E5609"/>
    <w:rsid w:val="56AA7276"/>
    <w:rsid w:val="56D76BEB"/>
    <w:rsid w:val="5DEA03F9"/>
    <w:rsid w:val="5E8E7EB0"/>
    <w:rsid w:val="65344FAA"/>
    <w:rsid w:val="68C8448E"/>
    <w:rsid w:val="6ADC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1"/>
    <w:rPr>
      <w:sz w:val="24"/>
      <w:szCs w:val="24"/>
    </w:rPr>
  </w:style>
  <w:style w:type="paragraph" w:customStyle="1" w:styleId="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4">
    <w:name w:val="annotation text"/>
    <w:basedOn w:val="1"/>
    <w:link w:val="12"/>
    <w:qFormat/>
    <w:uiPriority w:val="0"/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6">
    <w:name w:val="annotation subject"/>
    <w:basedOn w:val="4"/>
    <w:next w:val="4"/>
    <w:link w:val="13"/>
    <w:uiPriority w:val="0"/>
    <w:rPr>
      <w:b/>
      <w:bCs/>
    </w:rPr>
  </w:style>
  <w:style w:type="character" w:styleId="9">
    <w:name w:val="annotation reference"/>
    <w:basedOn w:val="8"/>
    <w:qFormat/>
    <w:uiPriority w:val="0"/>
    <w:rPr>
      <w:sz w:val="21"/>
      <w:szCs w:val="21"/>
    </w:rPr>
  </w:style>
  <w:style w:type="paragraph" w:customStyle="1" w:styleId="10">
    <w:name w:val="Table Paragraph"/>
    <w:basedOn w:val="1"/>
    <w:qFormat/>
    <w:uiPriority w:val="1"/>
  </w:style>
  <w:style w:type="paragraph" w:customStyle="1" w:styleId="11">
    <w:name w:val="样式1"/>
    <w:basedOn w:val="1"/>
    <w:qFormat/>
    <w:uiPriority w:val="0"/>
    <w:pPr>
      <w:spacing w:before="2"/>
      <w:ind w:firstLine="480" w:firstLineChars="200"/>
    </w:pPr>
    <w:rPr>
      <w:sz w:val="24"/>
      <w:lang w:val="en-US"/>
    </w:rPr>
  </w:style>
  <w:style w:type="character" w:customStyle="1" w:styleId="12">
    <w:name w:val="批注文字 字符"/>
    <w:basedOn w:val="8"/>
    <w:link w:val="4"/>
    <w:qFormat/>
    <w:uiPriority w:val="0"/>
    <w:rPr>
      <w:rFonts w:ascii="宋体" w:hAnsi="宋体" w:eastAsia="宋体" w:cs="宋体"/>
      <w:sz w:val="22"/>
      <w:szCs w:val="22"/>
      <w:lang w:val="zh-CN" w:bidi="zh-CN"/>
    </w:rPr>
  </w:style>
  <w:style w:type="character" w:customStyle="1" w:styleId="13">
    <w:name w:val="批注主题 字符"/>
    <w:basedOn w:val="12"/>
    <w:link w:val="6"/>
    <w:qFormat/>
    <w:uiPriority w:val="0"/>
    <w:rPr>
      <w:rFonts w:ascii="宋体" w:hAnsi="宋体" w:eastAsia="宋体" w:cs="宋体"/>
      <w:b/>
      <w:bCs/>
      <w:sz w:val="22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2263</Words>
  <Characters>2404</Characters>
  <Lines>127</Lines>
  <Paragraphs>131</Paragraphs>
  <TotalTime>147</TotalTime>
  <ScaleCrop>false</ScaleCrop>
  <LinksUpToDate>false</LinksUpToDate>
  <CharactersWithSpaces>2672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2025-06-27T01:15:00Z</dcterms:created>
  <dc:creator>李秋霞 </dc:creator>
  <cp:lastModifiedBy>姽婳.</cp:lastModifiedBy>
  <dcterms:modified xsi:type="dcterms:W3CDTF">2025-11-09T01:16:30Z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8BC0012F7925498FB19ED6508D86B90B_13</vt:lpwstr>
  </property>
  <property fmtid="{D5CDD505-2E9C-101B-9397-08002B2CF9AE}" pid="4" name="KSOTemplateDocerSaveRecord">
    <vt:lpwstr>eyJoZGlkIjoiZThmNjAzMWJlZjFkMmQwODUwMTJkYzE2ODFiYmFmYTcifQ==</vt:lpwstr>
  </property>
</Properties>
</file>